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5AAF" w:rsidRPr="00271543" w:rsidRDefault="00C95AAF" w:rsidP="00CF362A">
      <w:pPr>
        <w:pStyle w:val="10"/>
        <w:jc w:val="center"/>
        <w:rPr>
          <w:rFonts w:ascii="Times New Roman" w:hAnsi="Times New Roman"/>
          <w:i/>
          <w:sz w:val="24"/>
          <w:szCs w:val="24"/>
        </w:rPr>
      </w:pPr>
    </w:p>
    <w:p w:rsidR="00C65EE3" w:rsidRPr="00EB6215" w:rsidRDefault="00C65EE3" w:rsidP="00CF362A">
      <w:pPr>
        <w:pStyle w:val="10"/>
        <w:jc w:val="center"/>
        <w:rPr>
          <w:rFonts w:ascii="Times New Roman" w:hAnsi="Times New Roman"/>
          <w:i/>
          <w:sz w:val="24"/>
          <w:szCs w:val="24"/>
        </w:rPr>
      </w:pPr>
      <w:r w:rsidRPr="00EB6215">
        <w:rPr>
          <w:rFonts w:ascii="Times New Roman" w:hAnsi="Times New Roman"/>
          <w:i/>
          <w:sz w:val="24"/>
          <w:szCs w:val="24"/>
        </w:rPr>
        <w:t>ПОЯСНИТЕЛЬНАЯ  ИНФОРМАЦИЯ</w:t>
      </w:r>
    </w:p>
    <w:p w:rsidR="00C65EE3" w:rsidRPr="00EB6215" w:rsidRDefault="00C65EE3" w:rsidP="00CF362A">
      <w:pPr>
        <w:pStyle w:val="10"/>
        <w:jc w:val="center"/>
        <w:rPr>
          <w:rFonts w:ascii="Times New Roman" w:hAnsi="Times New Roman"/>
          <w:i/>
          <w:sz w:val="24"/>
          <w:szCs w:val="24"/>
        </w:rPr>
      </w:pPr>
      <w:r w:rsidRPr="00EB6215">
        <w:rPr>
          <w:rFonts w:ascii="Times New Roman" w:hAnsi="Times New Roman"/>
          <w:i/>
          <w:sz w:val="24"/>
          <w:szCs w:val="24"/>
        </w:rPr>
        <w:t xml:space="preserve"> к </w:t>
      </w:r>
      <w:r w:rsidR="000C21DF" w:rsidRPr="00EB6215">
        <w:rPr>
          <w:rFonts w:ascii="Times New Roman" w:hAnsi="Times New Roman"/>
          <w:i/>
          <w:sz w:val="24"/>
          <w:szCs w:val="24"/>
        </w:rPr>
        <w:t>промежуточной</w:t>
      </w:r>
      <w:r w:rsidRPr="00EB6215">
        <w:rPr>
          <w:rFonts w:ascii="Times New Roman" w:hAnsi="Times New Roman"/>
          <w:i/>
          <w:sz w:val="24"/>
          <w:szCs w:val="24"/>
        </w:rPr>
        <w:t xml:space="preserve"> бухгалтерской (финансовой) отчетности</w:t>
      </w:r>
    </w:p>
    <w:p w:rsidR="00C65EE3" w:rsidRPr="00EB6215" w:rsidRDefault="0023317A" w:rsidP="00CF362A">
      <w:pPr>
        <w:pStyle w:val="Standard"/>
        <w:ind w:firstLine="851"/>
        <w:jc w:val="center"/>
        <w:rPr>
          <w:b/>
          <w:i/>
        </w:rPr>
      </w:pPr>
      <w:r w:rsidRPr="00EB6215">
        <w:rPr>
          <w:b/>
          <w:i/>
          <w:lang w:val="ru-RU"/>
        </w:rPr>
        <w:t>А</w:t>
      </w:r>
      <w:proofErr w:type="spellStart"/>
      <w:r w:rsidR="00C65EE3" w:rsidRPr="00EB6215">
        <w:rPr>
          <w:b/>
          <w:i/>
        </w:rPr>
        <w:t>кционерного</w:t>
      </w:r>
      <w:proofErr w:type="spellEnd"/>
      <w:r w:rsidRPr="00EB6215">
        <w:rPr>
          <w:b/>
          <w:i/>
          <w:lang w:val="ru-RU"/>
        </w:rPr>
        <w:t xml:space="preserve"> </w:t>
      </w:r>
      <w:r w:rsidR="00104ABA" w:rsidRPr="00EB6215">
        <w:rPr>
          <w:b/>
          <w:i/>
          <w:lang w:val="ru-RU"/>
        </w:rPr>
        <w:t>о</w:t>
      </w:r>
      <w:r w:rsidRPr="00EB6215">
        <w:rPr>
          <w:b/>
          <w:i/>
          <w:lang w:val="ru-RU"/>
        </w:rPr>
        <w:t>бщества Банка</w:t>
      </w:r>
      <w:r w:rsidR="00C65EE3" w:rsidRPr="00EB6215">
        <w:rPr>
          <w:b/>
          <w:i/>
        </w:rPr>
        <w:t xml:space="preserve"> «</w:t>
      </w:r>
      <w:proofErr w:type="spellStart"/>
      <w:r w:rsidR="00C65EE3" w:rsidRPr="00EB6215">
        <w:rPr>
          <w:b/>
          <w:i/>
        </w:rPr>
        <w:t>Тамбовкредитпромбанк</w:t>
      </w:r>
      <w:proofErr w:type="spellEnd"/>
      <w:r w:rsidR="00C65EE3" w:rsidRPr="00EB6215">
        <w:rPr>
          <w:b/>
          <w:i/>
        </w:rPr>
        <w:t>»</w:t>
      </w:r>
    </w:p>
    <w:p w:rsidR="00C65EE3" w:rsidRPr="003D000E" w:rsidRDefault="008F0671" w:rsidP="00CF362A">
      <w:pPr>
        <w:pStyle w:val="Standard"/>
        <w:jc w:val="center"/>
        <w:rPr>
          <w:b/>
          <w:i/>
          <w:lang w:val="ru-RU"/>
        </w:rPr>
      </w:pPr>
      <w:r w:rsidRPr="00EB6215">
        <w:rPr>
          <w:b/>
          <w:i/>
          <w:lang w:val="ru-RU"/>
        </w:rPr>
        <w:t>н</w:t>
      </w:r>
      <w:r w:rsidRPr="00EB6215">
        <w:rPr>
          <w:b/>
          <w:i/>
        </w:rPr>
        <w:t>а</w:t>
      </w:r>
      <w:r w:rsidRPr="00EB6215">
        <w:rPr>
          <w:b/>
          <w:i/>
          <w:lang w:val="ru-RU"/>
        </w:rPr>
        <w:t xml:space="preserve"> </w:t>
      </w:r>
      <w:r w:rsidR="002D1DED" w:rsidRPr="00EB6215">
        <w:rPr>
          <w:b/>
          <w:i/>
          <w:lang w:val="ru-RU"/>
        </w:rPr>
        <w:t>1</w:t>
      </w:r>
      <w:r w:rsidR="0083642A" w:rsidRPr="00EB6215">
        <w:rPr>
          <w:b/>
          <w:i/>
        </w:rPr>
        <w:t xml:space="preserve"> </w:t>
      </w:r>
      <w:r w:rsidR="00676015" w:rsidRPr="00EB6215">
        <w:rPr>
          <w:b/>
          <w:i/>
          <w:lang w:val="ru-RU"/>
        </w:rPr>
        <w:t>октября</w:t>
      </w:r>
      <w:r w:rsidR="00C65EE3" w:rsidRPr="00EB6215">
        <w:rPr>
          <w:b/>
          <w:i/>
          <w:lang w:val="ru-RU"/>
        </w:rPr>
        <w:t xml:space="preserve"> </w:t>
      </w:r>
      <w:r w:rsidR="00C65EE3" w:rsidRPr="00EB6215">
        <w:rPr>
          <w:b/>
          <w:i/>
        </w:rPr>
        <w:t>20</w:t>
      </w:r>
      <w:r w:rsidR="00F4302A" w:rsidRPr="00EB6215">
        <w:rPr>
          <w:b/>
          <w:i/>
          <w:lang w:val="ru-RU"/>
        </w:rPr>
        <w:t>2</w:t>
      </w:r>
      <w:r w:rsidR="00372FAD" w:rsidRPr="00EB6215">
        <w:rPr>
          <w:b/>
          <w:i/>
          <w:lang w:val="ru-RU"/>
        </w:rPr>
        <w:t>1</w:t>
      </w:r>
      <w:r w:rsidR="00C65EE3" w:rsidRPr="00EB6215">
        <w:rPr>
          <w:b/>
          <w:i/>
          <w:lang w:val="ru-RU"/>
        </w:rPr>
        <w:t xml:space="preserve"> </w:t>
      </w:r>
      <w:proofErr w:type="spellStart"/>
      <w:r w:rsidR="00C65EE3" w:rsidRPr="00EB6215">
        <w:rPr>
          <w:b/>
          <w:i/>
        </w:rPr>
        <w:t>год</w:t>
      </w:r>
      <w:proofErr w:type="spellEnd"/>
      <w:r w:rsidR="00C65EE3" w:rsidRPr="00EB6215">
        <w:rPr>
          <w:b/>
          <w:i/>
          <w:lang w:val="ru-RU"/>
        </w:rPr>
        <w:t>а</w:t>
      </w:r>
      <w:bookmarkStart w:id="0" w:name="_GoBack"/>
      <w:bookmarkEnd w:id="0"/>
    </w:p>
    <w:p w:rsidR="00C95AAF" w:rsidRPr="00EB6215" w:rsidRDefault="00C95AAF" w:rsidP="00CF362A">
      <w:pPr>
        <w:pStyle w:val="Standard"/>
        <w:ind w:right="-7" w:firstLine="440"/>
        <w:jc w:val="center"/>
        <w:rPr>
          <w:b/>
          <w:i/>
          <w:lang w:val="ru-RU"/>
        </w:rPr>
      </w:pPr>
    </w:p>
    <w:p w:rsidR="00C65EE3" w:rsidRPr="00EB6215" w:rsidRDefault="00C65EE3" w:rsidP="00CF362A">
      <w:pPr>
        <w:pStyle w:val="Standard"/>
        <w:ind w:right="-7" w:firstLine="440"/>
        <w:jc w:val="center"/>
        <w:rPr>
          <w:b/>
          <w:i/>
        </w:rPr>
      </w:pPr>
      <w:r w:rsidRPr="00EB6215">
        <w:rPr>
          <w:b/>
          <w:i/>
        </w:rPr>
        <w:t xml:space="preserve">                         </w:t>
      </w:r>
    </w:p>
    <w:p w:rsidR="00C65EE3" w:rsidRPr="00EB6215" w:rsidRDefault="00C65EE3" w:rsidP="00CF362A">
      <w:pPr>
        <w:pStyle w:val="a8"/>
        <w:ind w:left="0" w:right="-7" w:firstLine="440"/>
        <w:jc w:val="both"/>
        <w:rPr>
          <w:rFonts w:ascii="Times New Roman" w:hAnsi="Times New Roman"/>
          <w:sz w:val="24"/>
          <w:szCs w:val="24"/>
        </w:rPr>
      </w:pPr>
      <w:r w:rsidRPr="00EB6215">
        <w:rPr>
          <w:rFonts w:ascii="Times New Roman" w:hAnsi="Times New Roman"/>
          <w:sz w:val="24"/>
          <w:szCs w:val="24"/>
        </w:rPr>
        <w:t xml:space="preserve">Полное фирменное наименование: </w:t>
      </w:r>
      <w:r w:rsidR="00104ABA" w:rsidRPr="00EB6215">
        <w:rPr>
          <w:rFonts w:ascii="Times New Roman" w:hAnsi="Times New Roman"/>
          <w:sz w:val="24"/>
          <w:szCs w:val="24"/>
        </w:rPr>
        <w:t>А</w:t>
      </w:r>
      <w:r w:rsidRPr="00EB6215">
        <w:rPr>
          <w:rFonts w:ascii="Times New Roman" w:hAnsi="Times New Roman"/>
          <w:sz w:val="24"/>
          <w:szCs w:val="24"/>
        </w:rPr>
        <w:t>кционерн</w:t>
      </w:r>
      <w:r w:rsidR="00104ABA" w:rsidRPr="00EB6215">
        <w:rPr>
          <w:rFonts w:ascii="Times New Roman" w:hAnsi="Times New Roman"/>
          <w:sz w:val="24"/>
          <w:szCs w:val="24"/>
        </w:rPr>
        <w:t>ое</w:t>
      </w:r>
      <w:r w:rsidRPr="00EB6215">
        <w:rPr>
          <w:rFonts w:ascii="Times New Roman" w:hAnsi="Times New Roman"/>
          <w:sz w:val="24"/>
          <w:szCs w:val="24"/>
        </w:rPr>
        <w:t xml:space="preserve"> </w:t>
      </w:r>
      <w:r w:rsidR="00104ABA" w:rsidRPr="00EB6215">
        <w:rPr>
          <w:rFonts w:ascii="Times New Roman" w:hAnsi="Times New Roman"/>
          <w:sz w:val="24"/>
          <w:szCs w:val="24"/>
        </w:rPr>
        <w:t>общество</w:t>
      </w:r>
      <w:r w:rsidRPr="00EB6215">
        <w:rPr>
          <w:rFonts w:ascii="Times New Roman" w:hAnsi="Times New Roman"/>
          <w:sz w:val="24"/>
          <w:szCs w:val="24"/>
        </w:rPr>
        <w:t xml:space="preserve"> </w:t>
      </w:r>
      <w:r w:rsidR="00104ABA" w:rsidRPr="00EB6215">
        <w:rPr>
          <w:rFonts w:ascii="Times New Roman" w:hAnsi="Times New Roman"/>
          <w:sz w:val="24"/>
          <w:szCs w:val="24"/>
        </w:rPr>
        <w:t>Банк «</w:t>
      </w:r>
      <w:proofErr w:type="spellStart"/>
      <w:r w:rsidR="00104ABA" w:rsidRPr="00EB6215">
        <w:rPr>
          <w:rFonts w:ascii="Times New Roman" w:hAnsi="Times New Roman"/>
          <w:sz w:val="24"/>
          <w:szCs w:val="24"/>
        </w:rPr>
        <w:t>Тамбовкредитпромбанк</w:t>
      </w:r>
      <w:proofErr w:type="spellEnd"/>
      <w:r w:rsidR="00104ABA" w:rsidRPr="00EB6215">
        <w:rPr>
          <w:rFonts w:ascii="Times New Roman" w:hAnsi="Times New Roman"/>
          <w:sz w:val="24"/>
          <w:szCs w:val="24"/>
        </w:rPr>
        <w:t xml:space="preserve">» </w:t>
      </w:r>
    </w:p>
    <w:p w:rsidR="00C65EE3" w:rsidRPr="00EB6215" w:rsidRDefault="00C65EE3" w:rsidP="00CF362A">
      <w:pPr>
        <w:pStyle w:val="a8"/>
        <w:ind w:left="0" w:right="-7" w:firstLine="440"/>
        <w:jc w:val="both"/>
        <w:rPr>
          <w:rFonts w:ascii="Times New Roman" w:hAnsi="Times New Roman"/>
          <w:sz w:val="24"/>
          <w:szCs w:val="24"/>
        </w:rPr>
      </w:pPr>
    </w:p>
    <w:p w:rsidR="00C65EE3" w:rsidRPr="00EB6215" w:rsidRDefault="00C65EE3" w:rsidP="00CF362A">
      <w:pPr>
        <w:pStyle w:val="a8"/>
        <w:ind w:left="0" w:right="-7" w:firstLine="440"/>
        <w:jc w:val="both"/>
        <w:rPr>
          <w:rFonts w:ascii="Times New Roman" w:hAnsi="Times New Roman"/>
          <w:sz w:val="24"/>
          <w:szCs w:val="24"/>
        </w:rPr>
      </w:pPr>
      <w:r w:rsidRPr="00EB6215">
        <w:rPr>
          <w:rFonts w:ascii="Times New Roman" w:hAnsi="Times New Roman"/>
          <w:sz w:val="24"/>
          <w:szCs w:val="24"/>
        </w:rPr>
        <w:t>Сокращенное наименование: А</w:t>
      </w:r>
      <w:r w:rsidR="00104ABA" w:rsidRPr="00EB6215">
        <w:rPr>
          <w:rFonts w:ascii="Times New Roman" w:hAnsi="Times New Roman"/>
          <w:sz w:val="24"/>
          <w:szCs w:val="24"/>
        </w:rPr>
        <w:t xml:space="preserve">О </w:t>
      </w:r>
      <w:r w:rsidRPr="00EB6215">
        <w:rPr>
          <w:rFonts w:ascii="Times New Roman" w:hAnsi="Times New Roman"/>
          <w:sz w:val="24"/>
          <w:szCs w:val="24"/>
        </w:rPr>
        <w:t>Б</w:t>
      </w:r>
      <w:r w:rsidR="00104ABA" w:rsidRPr="00EB6215">
        <w:rPr>
          <w:rFonts w:ascii="Times New Roman" w:hAnsi="Times New Roman"/>
          <w:sz w:val="24"/>
          <w:szCs w:val="24"/>
        </w:rPr>
        <w:t>анк</w:t>
      </w:r>
      <w:r w:rsidRPr="00EB6215">
        <w:rPr>
          <w:rFonts w:ascii="Times New Roman" w:hAnsi="Times New Roman"/>
          <w:sz w:val="24"/>
          <w:szCs w:val="24"/>
        </w:rPr>
        <w:t xml:space="preserve"> «ТКПБ» </w:t>
      </w:r>
    </w:p>
    <w:p w:rsidR="00C65EE3" w:rsidRPr="00EB6215" w:rsidRDefault="00C65EE3" w:rsidP="00CF362A">
      <w:pPr>
        <w:pStyle w:val="a8"/>
        <w:ind w:left="0" w:right="-7" w:firstLine="440"/>
        <w:jc w:val="both"/>
        <w:rPr>
          <w:rFonts w:ascii="Times New Roman" w:hAnsi="Times New Roman"/>
          <w:sz w:val="24"/>
          <w:szCs w:val="24"/>
        </w:rPr>
      </w:pPr>
    </w:p>
    <w:p w:rsidR="00C65EE3" w:rsidRPr="00EB6215" w:rsidRDefault="00C65EE3" w:rsidP="00CF362A">
      <w:pPr>
        <w:pStyle w:val="a8"/>
        <w:ind w:left="0" w:right="-7" w:firstLine="440"/>
        <w:jc w:val="both"/>
        <w:rPr>
          <w:rFonts w:ascii="Times New Roman" w:hAnsi="Times New Roman"/>
          <w:sz w:val="24"/>
          <w:szCs w:val="24"/>
        </w:rPr>
      </w:pPr>
      <w:r w:rsidRPr="00EB6215">
        <w:rPr>
          <w:rFonts w:ascii="Times New Roman" w:hAnsi="Times New Roman"/>
          <w:sz w:val="24"/>
          <w:szCs w:val="24"/>
        </w:rPr>
        <w:t>Юридический адрес: 392000, г. Тамбов, ул. Советская, 118</w:t>
      </w:r>
    </w:p>
    <w:p w:rsidR="004B3C78" w:rsidRPr="00EB6215" w:rsidRDefault="004B3C78" w:rsidP="00CF362A">
      <w:pPr>
        <w:pStyle w:val="a8"/>
        <w:ind w:left="0" w:right="-7" w:firstLine="440"/>
        <w:jc w:val="both"/>
        <w:rPr>
          <w:rFonts w:ascii="Times New Roman" w:hAnsi="Times New Roman"/>
          <w:sz w:val="24"/>
          <w:szCs w:val="24"/>
        </w:rPr>
      </w:pPr>
    </w:p>
    <w:p w:rsidR="004B3C78" w:rsidRPr="00EB6215" w:rsidRDefault="004B3C78" w:rsidP="00CF362A">
      <w:pPr>
        <w:pStyle w:val="a8"/>
        <w:ind w:left="0" w:right="-7" w:firstLine="440"/>
        <w:jc w:val="both"/>
        <w:rPr>
          <w:rFonts w:ascii="Times New Roman" w:hAnsi="Times New Roman"/>
          <w:sz w:val="24"/>
          <w:szCs w:val="24"/>
        </w:rPr>
      </w:pPr>
      <w:r w:rsidRPr="00EB6215">
        <w:rPr>
          <w:rFonts w:ascii="Times New Roman" w:hAnsi="Times New Roman"/>
          <w:sz w:val="24"/>
          <w:szCs w:val="24"/>
        </w:rPr>
        <w:t xml:space="preserve">Адрес фактического местонахождения: </w:t>
      </w:r>
      <w:r w:rsidR="000870B2" w:rsidRPr="00EB6215">
        <w:rPr>
          <w:rFonts w:ascii="Times New Roman" w:hAnsi="Times New Roman"/>
          <w:sz w:val="24"/>
          <w:szCs w:val="24"/>
        </w:rPr>
        <w:t xml:space="preserve">392000, </w:t>
      </w:r>
      <w:r w:rsidRPr="00EB6215">
        <w:rPr>
          <w:rFonts w:ascii="Times New Roman" w:hAnsi="Times New Roman"/>
          <w:sz w:val="24"/>
          <w:szCs w:val="24"/>
        </w:rPr>
        <w:t>г. Тамбов, ул. Советская, 118</w:t>
      </w:r>
    </w:p>
    <w:p w:rsidR="00C65EE3" w:rsidRPr="00EB6215" w:rsidRDefault="00C65EE3" w:rsidP="00CF362A">
      <w:pPr>
        <w:pStyle w:val="a8"/>
        <w:ind w:left="0" w:right="-7" w:firstLine="440"/>
        <w:jc w:val="both"/>
        <w:rPr>
          <w:rFonts w:ascii="Times New Roman" w:hAnsi="Times New Roman"/>
          <w:sz w:val="24"/>
          <w:szCs w:val="24"/>
        </w:rPr>
      </w:pPr>
    </w:p>
    <w:p w:rsidR="00C65EE3" w:rsidRPr="00EB6215" w:rsidRDefault="001202C6" w:rsidP="00CF362A">
      <w:pPr>
        <w:pStyle w:val="a8"/>
        <w:ind w:left="0" w:right="-7" w:firstLine="440"/>
        <w:jc w:val="both"/>
        <w:rPr>
          <w:rFonts w:ascii="Times New Roman" w:hAnsi="Times New Roman"/>
          <w:sz w:val="24"/>
          <w:szCs w:val="24"/>
        </w:rPr>
      </w:pPr>
      <w:r w:rsidRPr="00EB6215">
        <w:rPr>
          <w:rFonts w:ascii="Times New Roman" w:hAnsi="Times New Roman"/>
          <w:sz w:val="24"/>
          <w:szCs w:val="24"/>
        </w:rPr>
        <w:t>Промежуточная</w:t>
      </w:r>
      <w:r w:rsidR="00C65EE3" w:rsidRPr="00EB6215">
        <w:rPr>
          <w:rFonts w:ascii="Times New Roman" w:hAnsi="Times New Roman"/>
          <w:sz w:val="24"/>
          <w:szCs w:val="24"/>
        </w:rPr>
        <w:t xml:space="preserve"> бухгалтерская (финансовая) отчетность составлена в тысячах рубл</w:t>
      </w:r>
      <w:r w:rsidR="00EE1483" w:rsidRPr="00EB6215">
        <w:rPr>
          <w:rFonts w:ascii="Times New Roman" w:hAnsi="Times New Roman"/>
          <w:sz w:val="24"/>
          <w:szCs w:val="24"/>
        </w:rPr>
        <w:t>ях</w:t>
      </w:r>
      <w:r w:rsidR="006E6279" w:rsidRPr="00EB6215">
        <w:rPr>
          <w:rFonts w:ascii="Times New Roman" w:hAnsi="Times New Roman"/>
          <w:sz w:val="24"/>
          <w:szCs w:val="24"/>
        </w:rPr>
        <w:t xml:space="preserve"> и включает в себя </w:t>
      </w:r>
      <w:r w:rsidR="00A30A81" w:rsidRPr="00EB6215">
        <w:rPr>
          <w:rFonts w:ascii="Times New Roman" w:hAnsi="Times New Roman"/>
          <w:sz w:val="24"/>
          <w:szCs w:val="24"/>
        </w:rPr>
        <w:t>шесть</w:t>
      </w:r>
      <w:r w:rsidR="006E6279" w:rsidRPr="00EB6215">
        <w:rPr>
          <w:rFonts w:ascii="Times New Roman" w:hAnsi="Times New Roman"/>
          <w:sz w:val="24"/>
          <w:szCs w:val="24"/>
        </w:rPr>
        <w:t xml:space="preserve"> публикуемых форм отчетности и пояснительную информацию (далее по тексту – промежуточная отчетность)</w:t>
      </w:r>
      <w:r w:rsidR="00C65EE3" w:rsidRPr="00EB6215">
        <w:rPr>
          <w:rFonts w:ascii="Times New Roman" w:hAnsi="Times New Roman"/>
          <w:sz w:val="24"/>
          <w:szCs w:val="24"/>
        </w:rPr>
        <w:t>.</w:t>
      </w:r>
    </w:p>
    <w:p w:rsidR="00C65EE3" w:rsidRPr="00EB6215" w:rsidRDefault="00C65EE3" w:rsidP="00CF362A">
      <w:pPr>
        <w:pStyle w:val="a8"/>
        <w:ind w:left="0" w:right="-7" w:firstLine="440"/>
        <w:jc w:val="both"/>
        <w:rPr>
          <w:rFonts w:ascii="Times New Roman" w:hAnsi="Times New Roman"/>
          <w:sz w:val="24"/>
          <w:szCs w:val="24"/>
        </w:rPr>
      </w:pPr>
    </w:p>
    <w:p w:rsidR="00C65EE3" w:rsidRPr="00EB6215" w:rsidRDefault="00C65EE3" w:rsidP="00CF362A">
      <w:pPr>
        <w:pStyle w:val="a8"/>
        <w:ind w:left="0" w:right="-7" w:firstLine="440"/>
        <w:jc w:val="both"/>
        <w:rPr>
          <w:rFonts w:ascii="Times New Roman" w:hAnsi="Times New Roman"/>
          <w:sz w:val="24"/>
          <w:szCs w:val="24"/>
        </w:rPr>
      </w:pPr>
      <w:r w:rsidRPr="00EB6215">
        <w:rPr>
          <w:rFonts w:ascii="Times New Roman" w:hAnsi="Times New Roman"/>
          <w:sz w:val="24"/>
          <w:szCs w:val="24"/>
        </w:rPr>
        <w:t>А</w:t>
      </w:r>
      <w:r w:rsidR="00104ABA" w:rsidRPr="00EB6215">
        <w:rPr>
          <w:rFonts w:ascii="Times New Roman" w:hAnsi="Times New Roman"/>
          <w:sz w:val="24"/>
          <w:szCs w:val="24"/>
        </w:rPr>
        <w:t xml:space="preserve">О </w:t>
      </w:r>
      <w:r w:rsidRPr="00EB6215">
        <w:rPr>
          <w:rFonts w:ascii="Times New Roman" w:hAnsi="Times New Roman"/>
          <w:sz w:val="24"/>
          <w:szCs w:val="24"/>
        </w:rPr>
        <w:t>Б</w:t>
      </w:r>
      <w:r w:rsidR="00104ABA" w:rsidRPr="00EB6215">
        <w:rPr>
          <w:rFonts w:ascii="Times New Roman" w:hAnsi="Times New Roman"/>
          <w:sz w:val="24"/>
          <w:szCs w:val="24"/>
        </w:rPr>
        <w:t>анк</w:t>
      </w:r>
      <w:r w:rsidRPr="00EB6215">
        <w:rPr>
          <w:rFonts w:ascii="Times New Roman" w:hAnsi="Times New Roman"/>
          <w:sz w:val="24"/>
          <w:szCs w:val="24"/>
        </w:rPr>
        <w:t xml:space="preserve"> «ТКПБ» (далее Банк) не является участником банковской (консолидированной) группы.</w:t>
      </w:r>
    </w:p>
    <w:p w:rsidR="00C65EE3" w:rsidRPr="00EB6215" w:rsidRDefault="00C65EE3" w:rsidP="00CF362A">
      <w:pPr>
        <w:pStyle w:val="a8"/>
        <w:spacing w:after="0"/>
        <w:ind w:left="0" w:right="-7" w:firstLine="440"/>
        <w:jc w:val="both"/>
        <w:rPr>
          <w:rFonts w:ascii="Times New Roman" w:hAnsi="Times New Roman"/>
          <w:sz w:val="24"/>
          <w:szCs w:val="24"/>
        </w:rPr>
      </w:pPr>
    </w:p>
    <w:p w:rsidR="00C65EE3" w:rsidRPr="00EB6215" w:rsidRDefault="00C65EE3" w:rsidP="00CF362A">
      <w:pPr>
        <w:pStyle w:val="a8"/>
        <w:spacing w:after="0"/>
        <w:ind w:left="0" w:right="-7" w:firstLine="440"/>
        <w:jc w:val="both"/>
        <w:rPr>
          <w:rFonts w:ascii="Times New Roman" w:hAnsi="Times New Roman"/>
          <w:sz w:val="24"/>
          <w:szCs w:val="24"/>
        </w:rPr>
      </w:pPr>
      <w:r w:rsidRPr="00EB6215">
        <w:rPr>
          <w:rFonts w:ascii="Times New Roman" w:hAnsi="Times New Roman"/>
          <w:sz w:val="24"/>
          <w:szCs w:val="24"/>
        </w:rPr>
        <w:t xml:space="preserve">Банк раскрывает в пояснительной информации к </w:t>
      </w:r>
      <w:r w:rsidR="000C21DF" w:rsidRPr="00EB6215">
        <w:rPr>
          <w:rFonts w:ascii="Times New Roman" w:hAnsi="Times New Roman"/>
          <w:sz w:val="24"/>
          <w:szCs w:val="24"/>
        </w:rPr>
        <w:t>промежуточной</w:t>
      </w:r>
      <w:r w:rsidRPr="00EB6215">
        <w:rPr>
          <w:rFonts w:ascii="Times New Roman" w:hAnsi="Times New Roman"/>
          <w:sz w:val="24"/>
          <w:szCs w:val="24"/>
        </w:rPr>
        <w:t xml:space="preserve"> отчетности информацию, являющуюся существенной. Раскрытие информации осуществляется в рамках тех событий, операций и финансовых вложений, которые проводились Банком в отчетном периоде.</w:t>
      </w:r>
    </w:p>
    <w:p w:rsidR="00CC0D51" w:rsidRPr="00EB6215" w:rsidRDefault="00CC0D51" w:rsidP="00CF362A">
      <w:pPr>
        <w:pStyle w:val="a8"/>
        <w:spacing w:after="0"/>
        <w:ind w:left="0" w:right="-7" w:firstLine="440"/>
        <w:jc w:val="both"/>
        <w:rPr>
          <w:rFonts w:ascii="Times New Roman" w:hAnsi="Times New Roman"/>
          <w:sz w:val="24"/>
          <w:szCs w:val="24"/>
        </w:rPr>
      </w:pPr>
      <w:r w:rsidRPr="00EB6215">
        <w:rPr>
          <w:rFonts w:ascii="Times New Roman" w:hAnsi="Times New Roman"/>
          <w:sz w:val="24"/>
          <w:szCs w:val="24"/>
        </w:rPr>
        <w:t xml:space="preserve">В целях обеспечения сопоставимости данных, отчетность за </w:t>
      </w:r>
      <w:r w:rsidR="00676015" w:rsidRPr="00EB6215">
        <w:rPr>
          <w:rFonts w:ascii="Times New Roman" w:hAnsi="Times New Roman"/>
          <w:sz w:val="24"/>
          <w:szCs w:val="24"/>
        </w:rPr>
        <w:t>3</w:t>
      </w:r>
      <w:r w:rsidRPr="00EB6215">
        <w:rPr>
          <w:rFonts w:ascii="Times New Roman" w:hAnsi="Times New Roman"/>
          <w:sz w:val="24"/>
          <w:szCs w:val="24"/>
        </w:rPr>
        <w:t xml:space="preserve"> квартал 20</w:t>
      </w:r>
      <w:r w:rsidR="00F4302A" w:rsidRPr="00EB6215">
        <w:rPr>
          <w:rFonts w:ascii="Times New Roman" w:hAnsi="Times New Roman"/>
          <w:sz w:val="24"/>
          <w:szCs w:val="24"/>
        </w:rPr>
        <w:t>2</w:t>
      </w:r>
      <w:r w:rsidR="00B1017A" w:rsidRPr="00EB6215">
        <w:rPr>
          <w:rFonts w:ascii="Times New Roman" w:hAnsi="Times New Roman"/>
          <w:sz w:val="24"/>
          <w:szCs w:val="24"/>
        </w:rPr>
        <w:t>1</w:t>
      </w:r>
      <w:r w:rsidRPr="00EB6215">
        <w:rPr>
          <w:rFonts w:ascii="Times New Roman" w:hAnsi="Times New Roman"/>
          <w:sz w:val="24"/>
          <w:szCs w:val="24"/>
        </w:rPr>
        <w:t xml:space="preserve"> года сформирована по алгоритму формирования статей публикуемой отчетности, предложенному Указанием Банка России от </w:t>
      </w:r>
      <w:r w:rsidR="0083706B" w:rsidRPr="00EB6215">
        <w:rPr>
          <w:rFonts w:ascii="Times New Roman" w:hAnsi="Times New Roman"/>
          <w:sz w:val="24"/>
          <w:szCs w:val="24"/>
        </w:rPr>
        <w:t>08</w:t>
      </w:r>
      <w:r w:rsidRPr="00EB6215">
        <w:rPr>
          <w:rFonts w:ascii="Times New Roman" w:hAnsi="Times New Roman"/>
          <w:sz w:val="24"/>
          <w:szCs w:val="24"/>
        </w:rPr>
        <w:t>.1</w:t>
      </w:r>
      <w:r w:rsidR="0083706B" w:rsidRPr="00EB6215">
        <w:rPr>
          <w:rFonts w:ascii="Times New Roman" w:hAnsi="Times New Roman"/>
          <w:sz w:val="24"/>
          <w:szCs w:val="24"/>
        </w:rPr>
        <w:t>0</w:t>
      </w:r>
      <w:r w:rsidRPr="00EB6215">
        <w:rPr>
          <w:rFonts w:ascii="Times New Roman" w:hAnsi="Times New Roman"/>
          <w:sz w:val="24"/>
          <w:szCs w:val="24"/>
        </w:rPr>
        <w:t>.201</w:t>
      </w:r>
      <w:r w:rsidR="0083706B" w:rsidRPr="00EB6215">
        <w:rPr>
          <w:rFonts w:ascii="Times New Roman" w:hAnsi="Times New Roman"/>
          <w:sz w:val="24"/>
          <w:szCs w:val="24"/>
        </w:rPr>
        <w:t>8</w:t>
      </w:r>
      <w:r w:rsidRPr="00EB6215">
        <w:rPr>
          <w:rFonts w:ascii="Times New Roman" w:hAnsi="Times New Roman"/>
          <w:sz w:val="24"/>
          <w:szCs w:val="24"/>
        </w:rPr>
        <w:t xml:space="preserve"> г. № 4</w:t>
      </w:r>
      <w:r w:rsidR="0083706B" w:rsidRPr="00EB6215">
        <w:rPr>
          <w:rFonts w:ascii="Times New Roman" w:hAnsi="Times New Roman"/>
          <w:sz w:val="24"/>
          <w:szCs w:val="24"/>
        </w:rPr>
        <w:t>927</w:t>
      </w:r>
      <w:r w:rsidRPr="00EB6215">
        <w:rPr>
          <w:rFonts w:ascii="Times New Roman" w:hAnsi="Times New Roman"/>
          <w:sz w:val="24"/>
          <w:szCs w:val="24"/>
        </w:rPr>
        <w:t>-</w:t>
      </w:r>
      <w:r w:rsidR="0083706B" w:rsidRPr="00EB6215">
        <w:rPr>
          <w:rFonts w:ascii="Times New Roman" w:hAnsi="Times New Roman"/>
          <w:sz w:val="24"/>
          <w:szCs w:val="24"/>
        </w:rPr>
        <w:t>У</w:t>
      </w:r>
      <w:r w:rsidRPr="00EB6215">
        <w:rPr>
          <w:rFonts w:ascii="Times New Roman" w:hAnsi="Times New Roman"/>
          <w:sz w:val="24"/>
          <w:szCs w:val="24"/>
        </w:rPr>
        <w:t>.</w:t>
      </w:r>
    </w:p>
    <w:p w:rsidR="00C95AAF" w:rsidRPr="00EB6215" w:rsidRDefault="00CC0D51" w:rsidP="00CF362A">
      <w:pPr>
        <w:pStyle w:val="a8"/>
        <w:spacing w:after="0"/>
        <w:ind w:left="0" w:right="-7" w:firstLine="440"/>
        <w:jc w:val="both"/>
        <w:rPr>
          <w:rFonts w:ascii="Times New Roman" w:hAnsi="Times New Roman"/>
          <w:sz w:val="24"/>
          <w:szCs w:val="24"/>
        </w:rPr>
      </w:pPr>
      <w:r w:rsidRPr="00EB6215">
        <w:rPr>
          <w:rFonts w:ascii="Times New Roman" w:hAnsi="Times New Roman"/>
          <w:sz w:val="24"/>
          <w:szCs w:val="24"/>
        </w:rPr>
        <w:t>Полный состав отчетности Банка</w:t>
      </w:r>
      <w:r w:rsidR="00AF5A20" w:rsidRPr="00EB6215">
        <w:rPr>
          <w:rFonts w:ascii="Times New Roman" w:hAnsi="Times New Roman"/>
          <w:sz w:val="24"/>
          <w:szCs w:val="24"/>
        </w:rPr>
        <w:t xml:space="preserve"> размещается в сети «Интернет» на сайте Банка </w:t>
      </w:r>
      <w:hyperlink r:id="rId9" w:history="1">
        <w:r w:rsidR="00AF5A20" w:rsidRPr="00EB6215">
          <w:rPr>
            <w:rStyle w:val="a9"/>
            <w:rFonts w:ascii="Times New Roman" w:hAnsi="Times New Roman"/>
            <w:color w:val="auto"/>
            <w:sz w:val="24"/>
            <w:szCs w:val="24"/>
            <w:lang w:val="en-US"/>
          </w:rPr>
          <w:t>www</w:t>
        </w:r>
        <w:r w:rsidR="00AF5A20" w:rsidRPr="00EB6215">
          <w:rPr>
            <w:rStyle w:val="a9"/>
            <w:rFonts w:ascii="Times New Roman" w:hAnsi="Times New Roman"/>
            <w:color w:val="auto"/>
            <w:sz w:val="24"/>
            <w:szCs w:val="24"/>
          </w:rPr>
          <w:t>.</w:t>
        </w:r>
        <w:proofErr w:type="spellStart"/>
        <w:r w:rsidR="00AF5A20" w:rsidRPr="00EB6215">
          <w:rPr>
            <w:rStyle w:val="a9"/>
            <w:rFonts w:ascii="Times New Roman" w:hAnsi="Times New Roman"/>
            <w:color w:val="auto"/>
            <w:sz w:val="24"/>
            <w:szCs w:val="24"/>
            <w:lang w:val="en-US"/>
          </w:rPr>
          <w:t>tkpb</w:t>
        </w:r>
        <w:proofErr w:type="spellEnd"/>
        <w:r w:rsidR="00AF5A20" w:rsidRPr="00EB6215">
          <w:rPr>
            <w:rStyle w:val="a9"/>
            <w:rFonts w:ascii="Times New Roman" w:hAnsi="Times New Roman"/>
            <w:color w:val="auto"/>
            <w:sz w:val="24"/>
            <w:szCs w:val="24"/>
          </w:rPr>
          <w:t>.</w:t>
        </w:r>
        <w:proofErr w:type="spellStart"/>
        <w:r w:rsidR="00AF5A20" w:rsidRPr="00EB6215">
          <w:rPr>
            <w:rStyle w:val="a9"/>
            <w:rFonts w:ascii="Times New Roman" w:hAnsi="Times New Roman"/>
            <w:color w:val="auto"/>
            <w:sz w:val="24"/>
            <w:szCs w:val="24"/>
            <w:lang w:val="en-US"/>
          </w:rPr>
          <w:t>ru</w:t>
        </w:r>
        <w:proofErr w:type="spellEnd"/>
      </w:hyperlink>
      <w:r w:rsidR="00AF5A20" w:rsidRPr="00EB6215">
        <w:rPr>
          <w:rFonts w:ascii="Times New Roman" w:hAnsi="Times New Roman"/>
          <w:sz w:val="24"/>
          <w:szCs w:val="24"/>
        </w:rPr>
        <w:t xml:space="preserve">, а также предоставляется физическим и юридическим лицам в пунктах обслуживания. </w:t>
      </w:r>
    </w:p>
    <w:p w:rsidR="001210B2" w:rsidRPr="00EB6215" w:rsidRDefault="001210B2" w:rsidP="00CF362A">
      <w:pPr>
        <w:pStyle w:val="a8"/>
        <w:spacing w:after="0"/>
        <w:ind w:left="0" w:right="-7" w:firstLine="440"/>
        <w:jc w:val="both"/>
        <w:rPr>
          <w:rFonts w:ascii="Times New Roman" w:hAnsi="Times New Roman"/>
          <w:color w:val="FF0000"/>
          <w:sz w:val="24"/>
          <w:szCs w:val="24"/>
        </w:rPr>
      </w:pPr>
    </w:p>
    <w:p w:rsidR="00324914" w:rsidRPr="00EB6215" w:rsidRDefault="00C65EE3" w:rsidP="00E11B95">
      <w:pPr>
        <w:rPr>
          <w:rFonts w:ascii="Times New Roman" w:hAnsi="Times New Roman"/>
          <w:b/>
          <w:sz w:val="24"/>
          <w:szCs w:val="24"/>
        </w:rPr>
      </w:pPr>
      <w:r w:rsidRPr="00EB6215">
        <w:rPr>
          <w:rFonts w:ascii="Times New Roman" w:hAnsi="Times New Roman"/>
          <w:b/>
          <w:sz w:val="28"/>
        </w:rPr>
        <w:t xml:space="preserve"> </w:t>
      </w:r>
      <w:r w:rsidRPr="00EB6215">
        <w:rPr>
          <w:rFonts w:ascii="Times New Roman" w:hAnsi="Times New Roman"/>
          <w:b/>
          <w:sz w:val="24"/>
          <w:szCs w:val="24"/>
        </w:rPr>
        <w:t xml:space="preserve">Раздел 1. </w:t>
      </w:r>
      <w:r w:rsidR="00324914" w:rsidRPr="00EB6215">
        <w:rPr>
          <w:rFonts w:ascii="Times New Roman" w:hAnsi="Times New Roman"/>
          <w:b/>
          <w:sz w:val="24"/>
          <w:szCs w:val="24"/>
        </w:rPr>
        <w:t xml:space="preserve">Краткая характеристика деятельности  Банка </w:t>
      </w:r>
    </w:p>
    <w:p w:rsidR="007B1C55" w:rsidRPr="00EB6215" w:rsidRDefault="00C65EE3" w:rsidP="007E69BC">
      <w:pPr>
        <w:pStyle w:val="a8"/>
        <w:numPr>
          <w:ilvl w:val="1"/>
          <w:numId w:val="2"/>
        </w:numPr>
        <w:tabs>
          <w:tab w:val="num" w:pos="-550"/>
        </w:tabs>
        <w:spacing w:after="120"/>
        <w:ind w:left="0" w:firstLine="0"/>
        <w:rPr>
          <w:rFonts w:ascii="Times New Roman" w:hAnsi="Times New Roman"/>
          <w:b/>
          <w:i/>
          <w:sz w:val="24"/>
          <w:szCs w:val="24"/>
        </w:rPr>
      </w:pPr>
      <w:r w:rsidRPr="00EB6215">
        <w:rPr>
          <w:rFonts w:ascii="Times New Roman" w:hAnsi="Times New Roman"/>
          <w:b/>
          <w:sz w:val="24"/>
          <w:szCs w:val="24"/>
        </w:rPr>
        <w:t>Характер операций и основных направлений деятельности Банка</w:t>
      </w:r>
    </w:p>
    <w:p w:rsidR="004E3FE1" w:rsidRPr="00EB6215" w:rsidRDefault="004E3FE1" w:rsidP="004E3FE1">
      <w:pPr>
        <w:jc w:val="both"/>
        <w:rPr>
          <w:rFonts w:ascii="Times New Roman" w:hAnsi="Times New Roman"/>
          <w:sz w:val="24"/>
          <w:szCs w:val="24"/>
        </w:rPr>
      </w:pPr>
      <w:r w:rsidRPr="00EB6215">
        <w:rPr>
          <w:rFonts w:ascii="Times New Roman" w:hAnsi="Times New Roman"/>
          <w:sz w:val="24"/>
          <w:szCs w:val="24"/>
        </w:rPr>
        <w:t>Коммерческий банк  «</w:t>
      </w:r>
      <w:proofErr w:type="spellStart"/>
      <w:r w:rsidRPr="00EB6215">
        <w:rPr>
          <w:rFonts w:ascii="Times New Roman" w:hAnsi="Times New Roman"/>
          <w:sz w:val="24"/>
          <w:szCs w:val="24"/>
        </w:rPr>
        <w:t>Тамбовкредитпромбанк</w:t>
      </w:r>
      <w:proofErr w:type="spellEnd"/>
      <w:r w:rsidRPr="00EB6215">
        <w:rPr>
          <w:rFonts w:ascii="Times New Roman" w:hAnsi="Times New Roman"/>
          <w:sz w:val="24"/>
          <w:szCs w:val="24"/>
        </w:rPr>
        <w:t>» был создан в 1990 году на базе Тамбовского областного управления Промстройбанка. В 1992 году преобразован в Акционерный коммерческий банк «</w:t>
      </w:r>
      <w:proofErr w:type="spellStart"/>
      <w:r w:rsidRPr="00EB6215">
        <w:rPr>
          <w:rFonts w:ascii="Times New Roman" w:hAnsi="Times New Roman"/>
          <w:sz w:val="24"/>
          <w:szCs w:val="24"/>
        </w:rPr>
        <w:t>Тамбовкредитпромбанк</w:t>
      </w:r>
      <w:proofErr w:type="spellEnd"/>
      <w:r w:rsidRPr="00EB6215">
        <w:rPr>
          <w:rFonts w:ascii="Times New Roman" w:hAnsi="Times New Roman"/>
          <w:sz w:val="24"/>
          <w:szCs w:val="24"/>
        </w:rPr>
        <w:t>», в 2015 году – в Акционерное общество Банк «</w:t>
      </w:r>
      <w:proofErr w:type="spellStart"/>
      <w:r w:rsidRPr="00EB6215">
        <w:rPr>
          <w:rFonts w:ascii="Times New Roman" w:hAnsi="Times New Roman"/>
          <w:sz w:val="24"/>
          <w:szCs w:val="24"/>
        </w:rPr>
        <w:t>Тамбовкредитпромбанк</w:t>
      </w:r>
      <w:proofErr w:type="spellEnd"/>
      <w:r w:rsidRPr="00EB6215">
        <w:rPr>
          <w:rFonts w:ascii="Times New Roman" w:hAnsi="Times New Roman"/>
          <w:sz w:val="24"/>
          <w:szCs w:val="24"/>
        </w:rPr>
        <w:t>».</w:t>
      </w:r>
    </w:p>
    <w:p w:rsidR="004E3FE1" w:rsidRPr="00EB6215" w:rsidRDefault="004E3FE1" w:rsidP="004E3FE1">
      <w:pPr>
        <w:jc w:val="both"/>
        <w:rPr>
          <w:rFonts w:ascii="Times New Roman" w:hAnsi="Times New Roman"/>
          <w:sz w:val="24"/>
          <w:szCs w:val="24"/>
        </w:rPr>
      </w:pPr>
      <w:r w:rsidRPr="00EB6215">
        <w:rPr>
          <w:rFonts w:ascii="Times New Roman" w:hAnsi="Times New Roman"/>
          <w:sz w:val="24"/>
          <w:szCs w:val="24"/>
        </w:rPr>
        <w:t xml:space="preserve">          Банк осуществляет свою деятельность в соответствии с Федеральным законом  «О банках и банковской деятельности» на основании базовой  лицензии на осуществление банковских операций № 1312, выданной Банком России. </w:t>
      </w:r>
    </w:p>
    <w:p w:rsidR="004E3FE1" w:rsidRPr="00EB6215" w:rsidRDefault="004E3FE1" w:rsidP="004E3FE1">
      <w:pPr>
        <w:jc w:val="both"/>
        <w:rPr>
          <w:rFonts w:ascii="Times New Roman" w:hAnsi="Times New Roman"/>
          <w:sz w:val="24"/>
          <w:szCs w:val="24"/>
        </w:rPr>
      </w:pPr>
      <w:r w:rsidRPr="00EB6215">
        <w:rPr>
          <w:rFonts w:ascii="Times New Roman" w:hAnsi="Times New Roman"/>
          <w:sz w:val="24"/>
          <w:szCs w:val="24"/>
        </w:rPr>
        <w:t xml:space="preserve">          АО Банк «ТКПБ» является участником системы обязательного страхования вкладов. В реестр банков – участников системы страхования вкладов банк включен 27 января 2005 года под № 507.</w:t>
      </w:r>
    </w:p>
    <w:p w:rsidR="004E3FE1" w:rsidRPr="00EB6215" w:rsidRDefault="004E3FE1" w:rsidP="004E3FE1">
      <w:pPr>
        <w:jc w:val="both"/>
        <w:rPr>
          <w:rFonts w:ascii="Times New Roman" w:hAnsi="Times New Roman"/>
          <w:sz w:val="24"/>
          <w:szCs w:val="24"/>
        </w:rPr>
      </w:pPr>
      <w:r w:rsidRPr="00EB6215">
        <w:rPr>
          <w:rFonts w:ascii="Times New Roman" w:hAnsi="Times New Roman"/>
          <w:sz w:val="24"/>
          <w:szCs w:val="24"/>
        </w:rPr>
        <w:t xml:space="preserve">           В соответствии Федеральным законом РФ "О банках и банковской деятельности",  на основании лицензий на осуществление банковских операций, выданных Банком России, </w:t>
      </w:r>
      <w:r w:rsidRPr="00EB6215">
        <w:rPr>
          <w:rFonts w:ascii="Times New Roman" w:hAnsi="Times New Roman"/>
          <w:sz w:val="24"/>
          <w:szCs w:val="24"/>
        </w:rPr>
        <w:lastRenderedPageBreak/>
        <w:t xml:space="preserve">устава Банка, решений Совета директоров и  Правления Банка, других нормативных актов, действующих на территории РФ, Банк работает на всех сегментах финансового рынка и оказывает широкий спектр финансовых услуг. </w:t>
      </w:r>
    </w:p>
    <w:p w:rsidR="004E3FE1" w:rsidRPr="00EB6215" w:rsidRDefault="004E3FE1" w:rsidP="004E3FE1">
      <w:pPr>
        <w:jc w:val="both"/>
        <w:rPr>
          <w:rFonts w:ascii="Times New Roman" w:hAnsi="Times New Roman"/>
          <w:sz w:val="24"/>
          <w:szCs w:val="24"/>
        </w:rPr>
      </w:pPr>
    </w:p>
    <w:p w:rsidR="004E3FE1" w:rsidRPr="00EB6215" w:rsidRDefault="004E3FE1" w:rsidP="004E3FE1">
      <w:pPr>
        <w:jc w:val="both"/>
        <w:rPr>
          <w:rFonts w:ascii="Times New Roman" w:hAnsi="Times New Roman"/>
          <w:sz w:val="24"/>
          <w:szCs w:val="24"/>
        </w:rPr>
      </w:pPr>
      <w:r w:rsidRPr="00EB6215">
        <w:rPr>
          <w:rFonts w:ascii="Times New Roman" w:hAnsi="Times New Roman"/>
          <w:sz w:val="24"/>
          <w:szCs w:val="24"/>
        </w:rPr>
        <w:t xml:space="preserve">     В отчетном периоде Банк продолжал проводить  операции по следующим направлениям деятельности: </w:t>
      </w:r>
    </w:p>
    <w:p w:rsidR="004E3FE1" w:rsidRPr="00EB6215" w:rsidRDefault="004E3FE1" w:rsidP="004E3FE1">
      <w:pPr>
        <w:jc w:val="both"/>
        <w:rPr>
          <w:rFonts w:ascii="Times New Roman" w:hAnsi="Times New Roman"/>
          <w:sz w:val="24"/>
          <w:szCs w:val="24"/>
        </w:rPr>
      </w:pPr>
      <w:r w:rsidRPr="00EB6215">
        <w:rPr>
          <w:rFonts w:ascii="Times New Roman" w:hAnsi="Times New Roman"/>
          <w:sz w:val="24"/>
          <w:szCs w:val="24"/>
        </w:rPr>
        <w:t xml:space="preserve">    - кредитование юридических и физических  лиц; </w:t>
      </w:r>
    </w:p>
    <w:p w:rsidR="004E3FE1" w:rsidRPr="00EB6215" w:rsidRDefault="004E3FE1" w:rsidP="004E3FE1">
      <w:pPr>
        <w:jc w:val="both"/>
        <w:rPr>
          <w:rFonts w:ascii="Times New Roman" w:hAnsi="Times New Roman"/>
          <w:sz w:val="24"/>
          <w:szCs w:val="24"/>
        </w:rPr>
      </w:pPr>
      <w:r w:rsidRPr="00EB6215">
        <w:rPr>
          <w:rFonts w:ascii="Times New Roman" w:hAnsi="Times New Roman"/>
          <w:sz w:val="24"/>
          <w:szCs w:val="24"/>
        </w:rPr>
        <w:t xml:space="preserve">    - привлечение денежных средств физических и юридических лиц; </w:t>
      </w:r>
    </w:p>
    <w:p w:rsidR="004E3FE1" w:rsidRPr="00EB6215" w:rsidRDefault="004E3FE1" w:rsidP="004E3FE1">
      <w:pPr>
        <w:jc w:val="both"/>
        <w:rPr>
          <w:rFonts w:ascii="Times New Roman" w:hAnsi="Times New Roman"/>
          <w:sz w:val="24"/>
          <w:szCs w:val="24"/>
        </w:rPr>
      </w:pPr>
      <w:r w:rsidRPr="00EB6215">
        <w:rPr>
          <w:rFonts w:ascii="Times New Roman" w:hAnsi="Times New Roman"/>
          <w:sz w:val="24"/>
          <w:szCs w:val="24"/>
        </w:rPr>
        <w:t xml:space="preserve">    - открытие и ведение банковских счетов  юридических и физических лиц;       </w:t>
      </w:r>
    </w:p>
    <w:p w:rsidR="004E3FE1" w:rsidRPr="00EB6215" w:rsidRDefault="004E3FE1" w:rsidP="004E3FE1">
      <w:pPr>
        <w:jc w:val="both"/>
        <w:rPr>
          <w:rFonts w:ascii="Times New Roman" w:hAnsi="Times New Roman"/>
          <w:sz w:val="24"/>
          <w:szCs w:val="24"/>
        </w:rPr>
      </w:pPr>
      <w:r w:rsidRPr="00EB6215">
        <w:rPr>
          <w:rFonts w:ascii="Times New Roman" w:hAnsi="Times New Roman"/>
          <w:sz w:val="24"/>
          <w:szCs w:val="24"/>
        </w:rPr>
        <w:t xml:space="preserve">    - осуществление расчетов по поручению физических и юридических лиц; </w:t>
      </w:r>
    </w:p>
    <w:p w:rsidR="004E3FE1" w:rsidRPr="00EB6215" w:rsidRDefault="004E3FE1" w:rsidP="004E3FE1">
      <w:pPr>
        <w:jc w:val="both"/>
        <w:rPr>
          <w:rFonts w:ascii="Times New Roman" w:hAnsi="Times New Roman"/>
          <w:sz w:val="24"/>
          <w:szCs w:val="24"/>
        </w:rPr>
      </w:pPr>
      <w:r w:rsidRPr="00EB6215">
        <w:rPr>
          <w:rFonts w:ascii="Times New Roman" w:hAnsi="Times New Roman"/>
          <w:sz w:val="24"/>
          <w:szCs w:val="24"/>
        </w:rPr>
        <w:t xml:space="preserve">    - кассовое обслуживание физических и юридических лиц; </w:t>
      </w:r>
    </w:p>
    <w:p w:rsidR="004E3FE1" w:rsidRPr="00EB6215" w:rsidRDefault="004E3FE1" w:rsidP="004E3FE1">
      <w:pPr>
        <w:jc w:val="both"/>
        <w:rPr>
          <w:rFonts w:ascii="Times New Roman" w:hAnsi="Times New Roman"/>
          <w:sz w:val="24"/>
          <w:szCs w:val="24"/>
        </w:rPr>
      </w:pPr>
      <w:r w:rsidRPr="00EB6215">
        <w:rPr>
          <w:rFonts w:ascii="Times New Roman" w:hAnsi="Times New Roman"/>
          <w:sz w:val="24"/>
          <w:szCs w:val="24"/>
        </w:rPr>
        <w:t xml:space="preserve">    -покупка и продажа иностранной валюты в наличной и безналичной формах. </w:t>
      </w:r>
    </w:p>
    <w:p w:rsidR="004E3FE1" w:rsidRPr="00EB6215" w:rsidRDefault="004E3FE1" w:rsidP="004E3FE1">
      <w:pPr>
        <w:jc w:val="both"/>
        <w:rPr>
          <w:rFonts w:ascii="Times New Roman" w:hAnsi="Times New Roman"/>
          <w:sz w:val="24"/>
          <w:szCs w:val="24"/>
        </w:rPr>
      </w:pPr>
    </w:p>
    <w:p w:rsidR="004E3FE1" w:rsidRPr="00EB6215" w:rsidRDefault="004E3FE1" w:rsidP="004E3FE1">
      <w:pPr>
        <w:jc w:val="both"/>
        <w:rPr>
          <w:rFonts w:ascii="Times New Roman" w:hAnsi="Times New Roman"/>
          <w:b/>
          <w:color w:val="FF0000"/>
          <w:sz w:val="24"/>
          <w:szCs w:val="24"/>
        </w:rPr>
      </w:pPr>
      <w:r w:rsidRPr="00EB6215">
        <w:rPr>
          <w:rFonts w:ascii="Times New Roman" w:hAnsi="Times New Roman"/>
          <w:sz w:val="24"/>
          <w:szCs w:val="24"/>
        </w:rPr>
        <w:t xml:space="preserve">     Банк  оказывает </w:t>
      </w:r>
      <w:r w:rsidR="00373C6C" w:rsidRPr="00EB6215">
        <w:rPr>
          <w:rFonts w:ascii="Times New Roman" w:hAnsi="Times New Roman"/>
          <w:sz w:val="24"/>
          <w:szCs w:val="24"/>
        </w:rPr>
        <w:t xml:space="preserve">услуги на территории Тамбовской и </w:t>
      </w:r>
      <w:r w:rsidRPr="00EB6215">
        <w:rPr>
          <w:rFonts w:ascii="Times New Roman" w:hAnsi="Times New Roman"/>
          <w:sz w:val="24"/>
          <w:szCs w:val="24"/>
        </w:rPr>
        <w:t xml:space="preserve"> Липецк</w:t>
      </w:r>
      <w:r w:rsidR="00373C6C" w:rsidRPr="00EB6215">
        <w:rPr>
          <w:rFonts w:ascii="Times New Roman" w:hAnsi="Times New Roman"/>
          <w:sz w:val="24"/>
          <w:szCs w:val="24"/>
        </w:rPr>
        <w:t>ой областей</w:t>
      </w:r>
      <w:r w:rsidRPr="00EB6215">
        <w:rPr>
          <w:rFonts w:ascii="Times New Roman" w:hAnsi="Times New Roman"/>
          <w:sz w:val="24"/>
          <w:szCs w:val="24"/>
        </w:rPr>
        <w:t>.</w:t>
      </w:r>
    </w:p>
    <w:p w:rsidR="004E3FE1" w:rsidRPr="00EB6215" w:rsidRDefault="004E3FE1" w:rsidP="004E3FE1">
      <w:pPr>
        <w:jc w:val="both"/>
        <w:rPr>
          <w:rFonts w:ascii="Times New Roman" w:hAnsi="Times New Roman"/>
          <w:sz w:val="24"/>
          <w:szCs w:val="24"/>
        </w:rPr>
      </w:pPr>
      <w:r w:rsidRPr="00EB6215">
        <w:rPr>
          <w:rFonts w:ascii="Times New Roman" w:hAnsi="Times New Roman"/>
          <w:sz w:val="24"/>
          <w:szCs w:val="24"/>
        </w:rPr>
        <w:t xml:space="preserve">     Наиболее приоритетными в спектре оказываемых банковских услуг является кредитование  юридических лиц, индивидуальных предпринимателей и физических лиц.</w:t>
      </w:r>
    </w:p>
    <w:p w:rsidR="00780318" w:rsidRPr="00EB6215" w:rsidRDefault="00833FE5" w:rsidP="00780318">
      <w:pPr>
        <w:jc w:val="both"/>
        <w:rPr>
          <w:rFonts w:ascii="Times New Roman" w:hAnsi="Times New Roman"/>
          <w:sz w:val="24"/>
          <w:szCs w:val="24"/>
        </w:rPr>
      </w:pPr>
      <w:r w:rsidRPr="00EB6215">
        <w:rPr>
          <w:rFonts w:ascii="Times New Roman" w:hAnsi="Times New Roman"/>
          <w:i/>
          <w:sz w:val="24"/>
          <w:szCs w:val="24"/>
        </w:rPr>
        <w:t xml:space="preserve">     </w:t>
      </w:r>
      <w:r w:rsidR="00A4244B" w:rsidRPr="00EB6215">
        <w:rPr>
          <w:rFonts w:ascii="Times New Roman" w:hAnsi="Times New Roman"/>
          <w:b/>
          <w:sz w:val="24"/>
          <w:szCs w:val="24"/>
        </w:rPr>
        <w:t>1.2. Основные показатели деятельности и факторы, повлиявшие в отчетном квартале на  финансовые результаты Банка</w:t>
      </w:r>
      <w:r w:rsidR="00A101D5" w:rsidRPr="00EB6215">
        <w:rPr>
          <w:rFonts w:ascii="Times New Roman" w:hAnsi="Times New Roman"/>
          <w:b/>
          <w:szCs w:val="28"/>
        </w:rPr>
        <w:t xml:space="preserve"> </w:t>
      </w:r>
      <w:r w:rsidR="00780318" w:rsidRPr="00EB6215">
        <w:rPr>
          <w:rFonts w:ascii="Times New Roman" w:hAnsi="Times New Roman"/>
          <w:b/>
          <w:szCs w:val="28"/>
        </w:rPr>
        <w:t xml:space="preserve">      </w:t>
      </w:r>
    </w:p>
    <w:p w:rsidR="004E3FE1" w:rsidRPr="00EB6215" w:rsidRDefault="004E3FE1" w:rsidP="004E3FE1">
      <w:pPr>
        <w:spacing w:after="200"/>
        <w:ind w:firstLine="360"/>
        <w:jc w:val="both"/>
        <w:rPr>
          <w:rFonts w:ascii="Times New Roman" w:hAnsi="Times New Roman"/>
          <w:sz w:val="24"/>
          <w:szCs w:val="24"/>
        </w:rPr>
      </w:pPr>
      <w:r w:rsidRPr="00EB6215">
        <w:rPr>
          <w:rFonts w:ascii="Times New Roman" w:hAnsi="Times New Roman"/>
          <w:sz w:val="24"/>
          <w:szCs w:val="24"/>
        </w:rPr>
        <w:t>Общая величина активов Банка на 01.10.2021  составила 2 1</w:t>
      </w:r>
      <w:r w:rsidR="00F44E6A" w:rsidRPr="00EB6215">
        <w:rPr>
          <w:rFonts w:ascii="Times New Roman" w:hAnsi="Times New Roman"/>
          <w:sz w:val="24"/>
          <w:szCs w:val="24"/>
        </w:rPr>
        <w:t>08</w:t>
      </w:r>
      <w:r w:rsidRPr="00EB6215">
        <w:rPr>
          <w:rFonts w:ascii="Times New Roman" w:hAnsi="Times New Roman"/>
          <w:sz w:val="24"/>
          <w:szCs w:val="24"/>
        </w:rPr>
        <w:t xml:space="preserve"> </w:t>
      </w:r>
      <w:proofErr w:type="spellStart"/>
      <w:r w:rsidRPr="00EB6215">
        <w:rPr>
          <w:rFonts w:ascii="Times New Roman" w:hAnsi="Times New Roman"/>
          <w:sz w:val="24"/>
          <w:szCs w:val="24"/>
        </w:rPr>
        <w:t>млн.руб</w:t>
      </w:r>
      <w:proofErr w:type="spellEnd"/>
      <w:r w:rsidRPr="00EB6215">
        <w:rPr>
          <w:rFonts w:ascii="Times New Roman" w:hAnsi="Times New Roman"/>
          <w:color w:val="FFC000"/>
          <w:sz w:val="24"/>
          <w:szCs w:val="24"/>
        </w:rPr>
        <w:t>.</w:t>
      </w:r>
      <w:r w:rsidRPr="00EB6215">
        <w:rPr>
          <w:rFonts w:ascii="Times New Roman" w:hAnsi="Times New Roman"/>
          <w:sz w:val="24"/>
          <w:szCs w:val="24"/>
        </w:rPr>
        <w:t xml:space="preserve"> (Данные приведены по бухгалтерскому балансу (публикуемая форма) (форма 0409806)).</w:t>
      </w:r>
    </w:p>
    <w:p w:rsidR="004E3FE1" w:rsidRPr="00EB6215" w:rsidRDefault="004E3FE1" w:rsidP="004E3FE1">
      <w:pPr>
        <w:spacing w:after="200"/>
        <w:jc w:val="both"/>
        <w:rPr>
          <w:rFonts w:ascii="Times New Roman" w:hAnsi="Times New Roman"/>
          <w:sz w:val="24"/>
          <w:szCs w:val="24"/>
        </w:rPr>
      </w:pPr>
      <w:r w:rsidRPr="00EB6215">
        <w:rPr>
          <w:rFonts w:ascii="Times New Roman" w:hAnsi="Times New Roman"/>
          <w:sz w:val="24"/>
          <w:szCs w:val="24"/>
        </w:rPr>
        <w:t xml:space="preserve">            В структуре активов основную долю продолжает  занимать чистая ссудная задолженность. – 80,8% (1</w:t>
      </w:r>
      <w:r w:rsidR="00F44E6A" w:rsidRPr="00EB6215">
        <w:rPr>
          <w:rFonts w:ascii="Times New Roman" w:hAnsi="Times New Roman"/>
          <w:sz w:val="24"/>
          <w:szCs w:val="24"/>
        </w:rPr>
        <w:t>705</w:t>
      </w:r>
      <w:r w:rsidRPr="00EB6215">
        <w:rPr>
          <w:rFonts w:ascii="Times New Roman" w:hAnsi="Times New Roman"/>
          <w:sz w:val="24"/>
          <w:szCs w:val="24"/>
        </w:rPr>
        <w:t xml:space="preserve"> </w:t>
      </w:r>
      <w:proofErr w:type="spellStart"/>
      <w:r w:rsidRPr="00EB6215">
        <w:rPr>
          <w:rFonts w:ascii="Times New Roman" w:hAnsi="Times New Roman"/>
          <w:sz w:val="24"/>
          <w:szCs w:val="24"/>
        </w:rPr>
        <w:t>млн.руб</w:t>
      </w:r>
      <w:proofErr w:type="spellEnd"/>
      <w:r w:rsidRPr="00EB6215">
        <w:rPr>
          <w:rFonts w:ascii="Times New Roman" w:hAnsi="Times New Roman"/>
          <w:sz w:val="24"/>
          <w:szCs w:val="24"/>
        </w:rPr>
        <w:t>.). По сравнению с соответствующим периодом прошлого года  она не изменилась</w:t>
      </w:r>
      <w:r w:rsidR="009D7AF4" w:rsidRPr="00EB6215">
        <w:rPr>
          <w:rFonts w:ascii="Times New Roman" w:hAnsi="Times New Roman"/>
          <w:sz w:val="24"/>
          <w:szCs w:val="24"/>
        </w:rPr>
        <w:t>.</w:t>
      </w:r>
      <w:r w:rsidRPr="00EB6215">
        <w:rPr>
          <w:rFonts w:ascii="Times New Roman" w:hAnsi="Times New Roman"/>
          <w:sz w:val="24"/>
          <w:szCs w:val="24"/>
        </w:rPr>
        <w:t xml:space="preserve">  Снизилась доля основных средств, нематериальных активов и запасов с 10% до 9%.   Доля других активов изменилась не значительно. </w:t>
      </w:r>
    </w:p>
    <w:p w:rsidR="004E3FE1" w:rsidRPr="00EB6215" w:rsidRDefault="004E3FE1" w:rsidP="004E3FE1">
      <w:pPr>
        <w:spacing w:after="200"/>
        <w:jc w:val="both"/>
        <w:rPr>
          <w:rFonts w:ascii="Times New Roman" w:hAnsi="Times New Roman"/>
          <w:sz w:val="24"/>
          <w:szCs w:val="24"/>
        </w:rPr>
      </w:pPr>
      <w:r w:rsidRPr="00EB6215">
        <w:rPr>
          <w:rFonts w:ascii="Times New Roman" w:hAnsi="Times New Roman"/>
          <w:sz w:val="24"/>
          <w:szCs w:val="24"/>
        </w:rPr>
        <w:t xml:space="preserve">             Ссудная и приравненная к ней  задолженность юридических и физических лиц ( по форме 0409115) на 01.10.2021 составила 1180 </w:t>
      </w:r>
      <w:proofErr w:type="spellStart"/>
      <w:r w:rsidRPr="00EB6215">
        <w:rPr>
          <w:rFonts w:ascii="Times New Roman" w:hAnsi="Times New Roman"/>
          <w:sz w:val="24"/>
          <w:szCs w:val="24"/>
        </w:rPr>
        <w:t>млн.руб</w:t>
      </w:r>
      <w:proofErr w:type="spellEnd"/>
      <w:r w:rsidRPr="00EB6215">
        <w:rPr>
          <w:rFonts w:ascii="Times New Roman" w:hAnsi="Times New Roman"/>
          <w:sz w:val="24"/>
          <w:szCs w:val="24"/>
        </w:rPr>
        <w:t>. По сравнению  с аналогичным показателем на 01.10.2020 она  снизилась на 7% или  90 млн. руб.</w:t>
      </w:r>
    </w:p>
    <w:p w:rsidR="004E3FE1" w:rsidRPr="00EB6215" w:rsidRDefault="004E3FE1" w:rsidP="004E3FE1">
      <w:pPr>
        <w:autoSpaceDE w:val="0"/>
        <w:autoSpaceDN w:val="0"/>
        <w:adjustRightInd w:val="0"/>
        <w:spacing w:after="200" w:line="276" w:lineRule="auto"/>
        <w:jc w:val="both"/>
        <w:rPr>
          <w:rFonts w:ascii="Times New Roman" w:hAnsi="Times New Roman"/>
          <w:sz w:val="24"/>
          <w:szCs w:val="24"/>
        </w:rPr>
      </w:pPr>
      <w:r w:rsidRPr="00EB6215">
        <w:rPr>
          <w:rFonts w:ascii="Times New Roman" w:hAnsi="Times New Roman"/>
          <w:sz w:val="24"/>
          <w:szCs w:val="24"/>
        </w:rPr>
        <w:t xml:space="preserve">             Неиспользованные лимиты по открытым  кредитным линиям заемщикам и неиспользованные лимиты по предоставлению средств клиентам при отсутствии или недостаточности средств на их расчетном ("овердрафт") и на условиях "под лимит </w:t>
      </w:r>
      <w:r w:rsidRPr="00EB6215">
        <w:rPr>
          <w:rFonts w:ascii="Times New Roman" w:hAnsi="Times New Roman"/>
          <w:b/>
          <w:sz w:val="24"/>
          <w:szCs w:val="24"/>
        </w:rPr>
        <w:t>задолженности</w:t>
      </w:r>
      <w:r w:rsidRPr="00EB6215">
        <w:rPr>
          <w:rFonts w:ascii="Times New Roman" w:hAnsi="Times New Roman"/>
          <w:sz w:val="24"/>
          <w:szCs w:val="24"/>
        </w:rPr>
        <w:t xml:space="preserve">" на отчетную дату составили 142 </w:t>
      </w:r>
      <w:proofErr w:type="spellStart"/>
      <w:r w:rsidRPr="00EB6215">
        <w:rPr>
          <w:rFonts w:ascii="Times New Roman" w:hAnsi="Times New Roman"/>
          <w:sz w:val="24"/>
          <w:szCs w:val="24"/>
        </w:rPr>
        <w:t>млн.руб</w:t>
      </w:r>
      <w:proofErr w:type="spellEnd"/>
      <w:r w:rsidRPr="00EB6215">
        <w:rPr>
          <w:rFonts w:ascii="Times New Roman" w:hAnsi="Times New Roman"/>
          <w:sz w:val="24"/>
          <w:szCs w:val="24"/>
        </w:rPr>
        <w:t>.</w:t>
      </w:r>
    </w:p>
    <w:p w:rsidR="004E3FE1" w:rsidRPr="00EB6215" w:rsidRDefault="004E3FE1" w:rsidP="004E3FE1">
      <w:pPr>
        <w:spacing w:after="200" w:line="276" w:lineRule="auto"/>
        <w:ind w:firstLine="709"/>
        <w:jc w:val="both"/>
        <w:rPr>
          <w:rFonts w:ascii="Times New Roman" w:hAnsi="Times New Roman"/>
          <w:sz w:val="24"/>
          <w:szCs w:val="24"/>
        </w:rPr>
      </w:pPr>
      <w:r w:rsidRPr="00EB6215">
        <w:rPr>
          <w:rFonts w:ascii="Times New Roman" w:hAnsi="Times New Roman"/>
          <w:sz w:val="24"/>
          <w:szCs w:val="24"/>
        </w:rPr>
        <w:t>Средняя ссудная задолженность в отчетном периоде снизилась  по сравнению с соответствующим периодом прошлого года  незначительно и составил</w:t>
      </w:r>
      <w:r w:rsidR="00FE3588" w:rsidRPr="00EB6215">
        <w:rPr>
          <w:rFonts w:ascii="Times New Roman" w:hAnsi="Times New Roman"/>
          <w:sz w:val="24"/>
          <w:szCs w:val="24"/>
        </w:rPr>
        <w:t>а</w:t>
      </w:r>
      <w:r w:rsidRPr="00EB6215">
        <w:rPr>
          <w:rFonts w:ascii="Times New Roman" w:hAnsi="Times New Roman"/>
          <w:sz w:val="24"/>
          <w:szCs w:val="24"/>
        </w:rPr>
        <w:t xml:space="preserve"> 1 195 </w:t>
      </w:r>
      <w:proofErr w:type="spellStart"/>
      <w:r w:rsidRPr="00EB6215">
        <w:rPr>
          <w:rFonts w:ascii="Times New Roman" w:hAnsi="Times New Roman"/>
          <w:sz w:val="24"/>
          <w:szCs w:val="24"/>
        </w:rPr>
        <w:t>млн.руб</w:t>
      </w:r>
      <w:proofErr w:type="spellEnd"/>
      <w:r w:rsidRPr="00EB6215">
        <w:rPr>
          <w:rFonts w:ascii="Times New Roman" w:hAnsi="Times New Roman"/>
          <w:sz w:val="24"/>
          <w:szCs w:val="24"/>
        </w:rPr>
        <w:t xml:space="preserve">. (2020 – 1206 </w:t>
      </w:r>
      <w:proofErr w:type="spellStart"/>
      <w:r w:rsidRPr="00EB6215">
        <w:rPr>
          <w:rFonts w:ascii="Times New Roman" w:hAnsi="Times New Roman"/>
          <w:sz w:val="24"/>
          <w:szCs w:val="24"/>
        </w:rPr>
        <w:t>млн.руб</w:t>
      </w:r>
      <w:proofErr w:type="spellEnd"/>
      <w:r w:rsidRPr="00EB6215">
        <w:rPr>
          <w:rFonts w:ascii="Times New Roman" w:hAnsi="Times New Roman"/>
          <w:sz w:val="24"/>
          <w:szCs w:val="24"/>
        </w:rPr>
        <w:t>.).</w:t>
      </w:r>
    </w:p>
    <w:p w:rsidR="004E3FE1" w:rsidRPr="00EB6215" w:rsidRDefault="004E3FE1" w:rsidP="001621C7">
      <w:pPr>
        <w:shd w:val="clear" w:color="auto" w:fill="FFFFFF" w:themeFill="background1"/>
        <w:spacing w:after="200"/>
        <w:ind w:firstLine="360"/>
        <w:jc w:val="both"/>
        <w:rPr>
          <w:rFonts w:ascii="Times New Roman" w:hAnsi="Times New Roman"/>
          <w:sz w:val="24"/>
          <w:szCs w:val="24"/>
        </w:rPr>
      </w:pPr>
      <w:r w:rsidRPr="00EB6215">
        <w:rPr>
          <w:rFonts w:ascii="Times New Roman" w:hAnsi="Times New Roman"/>
          <w:sz w:val="24"/>
          <w:szCs w:val="24"/>
        </w:rPr>
        <w:t xml:space="preserve">      Основные средства, активы в форме права пользования и нематериальные активы   составили 190 млн. руб. или снизились с начала года  на  22%. </w:t>
      </w:r>
      <w:r w:rsidRPr="00EB6215">
        <w:rPr>
          <w:rFonts w:ascii="Times New Roman" w:hAnsi="Times New Roman"/>
          <w:color w:val="FFC000"/>
          <w:sz w:val="24"/>
          <w:szCs w:val="24"/>
        </w:rPr>
        <w:t>.</w:t>
      </w:r>
      <w:r w:rsidRPr="00EB6215">
        <w:rPr>
          <w:rFonts w:ascii="Times New Roman" w:hAnsi="Times New Roman"/>
          <w:sz w:val="24"/>
          <w:szCs w:val="24"/>
        </w:rPr>
        <w:t xml:space="preserve"> (Данные приведены по бухгалтерскому балансу (публикуемая форма) (форма 0409806)).</w:t>
      </w:r>
    </w:p>
    <w:p w:rsidR="004E3FE1" w:rsidRPr="00EB6215" w:rsidRDefault="004E3FE1" w:rsidP="00CF3768">
      <w:pPr>
        <w:spacing w:after="200" w:line="276" w:lineRule="auto"/>
        <w:ind w:firstLine="709"/>
        <w:jc w:val="both"/>
        <w:rPr>
          <w:rFonts w:ascii="Times New Roman" w:hAnsi="Times New Roman"/>
          <w:sz w:val="24"/>
          <w:szCs w:val="24"/>
        </w:rPr>
      </w:pPr>
      <w:r w:rsidRPr="00CF3768">
        <w:rPr>
          <w:rFonts w:ascii="Times New Roman" w:hAnsi="Times New Roman"/>
          <w:sz w:val="24"/>
          <w:szCs w:val="24"/>
        </w:rPr>
        <w:t>Такое изменение связано с отражением  в третьем квартале текущего год</w:t>
      </w:r>
      <w:r w:rsidR="00FE3588" w:rsidRPr="00CF3768">
        <w:rPr>
          <w:rFonts w:ascii="Times New Roman" w:hAnsi="Times New Roman"/>
          <w:sz w:val="24"/>
          <w:szCs w:val="24"/>
        </w:rPr>
        <w:t>а</w:t>
      </w:r>
      <w:r w:rsidRPr="00CF3768">
        <w:rPr>
          <w:rFonts w:ascii="Times New Roman" w:hAnsi="Times New Roman"/>
          <w:sz w:val="24"/>
          <w:szCs w:val="24"/>
        </w:rPr>
        <w:t>, по итогам  совместной встречи</w:t>
      </w:r>
      <w:r w:rsidR="00373C6C" w:rsidRPr="00CF3768">
        <w:rPr>
          <w:rFonts w:ascii="Times New Roman" w:hAnsi="Times New Roman"/>
          <w:sz w:val="24"/>
          <w:szCs w:val="24"/>
        </w:rPr>
        <w:t xml:space="preserve"> руководителей Банка и представителей Банка России, которая состоялась  </w:t>
      </w:r>
      <w:r w:rsidRPr="00CF3768">
        <w:rPr>
          <w:rFonts w:ascii="Times New Roman" w:hAnsi="Times New Roman"/>
          <w:sz w:val="24"/>
          <w:szCs w:val="24"/>
        </w:rPr>
        <w:t xml:space="preserve"> 05.08.2021</w:t>
      </w:r>
      <w:r w:rsidR="00373C6C" w:rsidRPr="00CF3768">
        <w:rPr>
          <w:rFonts w:ascii="Times New Roman" w:hAnsi="Times New Roman"/>
          <w:sz w:val="24"/>
          <w:szCs w:val="24"/>
        </w:rPr>
        <w:t>,</w:t>
      </w:r>
      <w:r w:rsidRPr="00CF3768">
        <w:rPr>
          <w:rFonts w:ascii="Times New Roman" w:hAnsi="Times New Roman"/>
          <w:sz w:val="24"/>
          <w:szCs w:val="24"/>
        </w:rPr>
        <w:t xml:space="preserve"> и в соответствии с рекомендациями Службы текущего банковского надзора Банка России,  стоимости двух объектов имущества, числящихся на балансе Банка, </w:t>
      </w:r>
      <w:r w:rsidRPr="00CF3768">
        <w:rPr>
          <w:rFonts w:ascii="Times New Roman" w:hAnsi="Times New Roman"/>
          <w:sz w:val="24"/>
          <w:szCs w:val="24"/>
        </w:rPr>
        <w:lastRenderedPageBreak/>
        <w:t>по стоимости, определенной Банком России,  и продажей недвижимого имущества,</w:t>
      </w:r>
      <w:r w:rsidRPr="00CF3768">
        <w:rPr>
          <w:rFonts w:ascii="Times New Roman" w:hAnsi="Times New Roman"/>
          <w:sz w:val="24"/>
          <w:szCs w:val="24"/>
          <w:shd w:val="clear" w:color="auto" w:fill="FFFF00"/>
        </w:rPr>
        <w:t xml:space="preserve"> </w:t>
      </w:r>
      <w:r w:rsidRPr="001621C7">
        <w:rPr>
          <w:rFonts w:ascii="Times New Roman" w:hAnsi="Times New Roman"/>
          <w:sz w:val="24"/>
          <w:szCs w:val="24"/>
          <w:shd w:val="clear" w:color="auto" w:fill="FFFFFF" w:themeFill="background1"/>
        </w:rPr>
        <w:t>находящегося на балансе Банка.</w:t>
      </w:r>
      <w:r w:rsidRPr="00EB6215">
        <w:rPr>
          <w:rFonts w:ascii="Times New Roman" w:hAnsi="Times New Roman"/>
          <w:sz w:val="24"/>
          <w:szCs w:val="24"/>
        </w:rPr>
        <w:t xml:space="preserve"> </w:t>
      </w:r>
    </w:p>
    <w:p w:rsidR="004E3FE1" w:rsidRPr="00EB6215" w:rsidRDefault="00FE3588" w:rsidP="004E3FE1">
      <w:pPr>
        <w:spacing w:after="200" w:line="276" w:lineRule="auto"/>
        <w:ind w:firstLine="709"/>
        <w:jc w:val="both"/>
        <w:rPr>
          <w:sz w:val="28"/>
          <w:szCs w:val="28"/>
        </w:rPr>
      </w:pPr>
      <w:r w:rsidRPr="00EB6215">
        <w:rPr>
          <w:rFonts w:ascii="Times New Roman" w:hAnsi="Times New Roman"/>
          <w:sz w:val="24"/>
          <w:szCs w:val="24"/>
        </w:rPr>
        <w:t>С начала года</w:t>
      </w:r>
      <w:r w:rsidR="004E3FE1" w:rsidRPr="00EB6215">
        <w:rPr>
          <w:rFonts w:ascii="Times New Roman" w:hAnsi="Times New Roman"/>
          <w:sz w:val="24"/>
          <w:szCs w:val="24"/>
        </w:rPr>
        <w:t xml:space="preserve"> </w:t>
      </w:r>
      <w:r w:rsidR="004E3FE1" w:rsidRPr="00EB6215">
        <w:rPr>
          <w:rFonts w:ascii="Times New Roman" w:hAnsi="Times New Roman"/>
          <w:b/>
          <w:sz w:val="24"/>
          <w:szCs w:val="24"/>
        </w:rPr>
        <w:t xml:space="preserve"> </w:t>
      </w:r>
      <w:r w:rsidR="004E3FE1" w:rsidRPr="00EB6215">
        <w:rPr>
          <w:rFonts w:ascii="Times New Roman" w:hAnsi="Times New Roman"/>
          <w:sz w:val="24"/>
          <w:szCs w:val="24"/>
        </w:rPr>
        <w:t>заключены договоры купли-продажи трех нежилых</w:t>
      </w:r>
      <w:r w:rsidR="004E3FE1" w:rsidRPr="00EB6215">
        <w:rPr>
          <w:rFonts w:ascii="Times New Roman" w:hAnsi="Times New Roman"/>
          <w:b/>
          <w:sz w:val="24"/>
          <w:szCs w:val="24"/>
        </w:rPr>
        <w:t xml:space="preserve"> </w:t>
      </w:r>
      <w:r w:rsidR="004E3FE1" w:rsidRPr="00EB6215">
        <w:rPr>
          <w:rFonts w:ascii="Times New Roman" w:hAnsi="Times New Roman"/>
          <w:sz w:val="24"/>
          <w:szCs w:val="24"/>
        </w:rPr>
        <w:t>помещений</w:t>
      </w:r>
      <w:r w:rsidR="004E3FE1" w:rsidRPr="00EB6215">
        <w:rPr>
          <w:sz w:val="28"/>
          <w:szCs w:val="28"/>
        </w:rPr>
        <w:t xml:space="preserve"> </w:t>
      </w:r>
      <w:r w:rsidR="004E3FE1" w:rsidRPr="00EB6215">
        <w:rPr>
          <w:rFonts w:ascii="Times New Roman" w:hAnsi="Times New Roman"/>
          <w:sz w:val="24"/>
          <w:szCs w:val="24"/>
        </w:rPr>
        <w:t xml:space="preserve">общей стоимостью 35,4 </w:t>
      </w:r>
      <w:proofErr w:type="spellStart"/>
      <w:r w:rsidR="004E3FE1" w:rsidRPr="00EB6215">
        <w:rPr>
          <w:rFonts w:ascii="Times New Roman" w:hAnsi="Times New Roman"/>
          <w:sz w:val="24"/>
          <w:szCs w:val="24"/>
        </w:rPr>
        <w:t>млн.руб</w:t>
      </w:r>
      <w:proofErr w:type="spellEnd"/>
      <w:r w:rsidR="004E3FE1" w:rsidRPr="00EB6215">
        <w:rPr>
          <w:sz w:val="28"/>
          <w:szCs w:val="28"/>
        </w:rPr>
        <w:t>.</w:t>
      </w:r>
    </w:p>
    <w:p w:rsidR="004E3FE1" w:rsidRPr="00EB6215" w:rsidRDefault="004E3FE1" w:rsidP="004E3FE1">
      <w:pPr>
        <w:spacing w:after="200" w:line="276" w:lineRule="auto"/>
        <w:ind w:firstLine="709"/>
        <w:jc w:val="both"/>
        <w:rPr>
          <w:rFonts w:ascii="Times New Roman" w:hAnsi="Times New Roman"/>
          <w:b/>
          <w:sz w:val="24"/>
          <w:szCs w:val="24"/>
        </w:rPr>
      </w:pPr>
      <w:r w:rsidRPr="00EB6215">
        <w:rPr>
          <w:color w:val="FF0000"/>
          <w:sz w:val="28"/>
          <w:szCs w:val="28"/>
        </w:rPr>
        <w:t xml:space="preserve"> </w:t>
      </w:r>
      <w:r w:rsidRPr="00EB6215">
        <w:rPr>
          <w:rFonts w:ascii="Times New Roman" w:hAnsi="Times New Roman"/>
          <w:sz w:val="24"/>
          <w:szCs w:val="24"/>
        </w:rPr>
        <w:t>Долгосрочные активы, предназначенные для продажи</w:t>
      </w:r>
      <w:r w:rsidR="00FE3588" w:rsidRPr="00EB6215">
        <w:rPr>
          <w:rFonts w:ascii="Times New Roman" w:hAnsi="Times New Roman"/>
          <w:sz w:val="24"/>
          <w:szCs w:val="24"/>
        </w:rPr>
        <w:t>,</w:t>
      </w:r>
      <w:r w:rsidRPr="00EB6215">
        <w:rPr>
          <w:rFonts w:ascii="Times New Roman" w:hAnsi="Times New Roman"/>
          <w:sz w:val="24"/>
          <w:szCs w:val="24"/>
        </w:rPr>
        <w:t xml:space="preserve">  снизились на 13,6% и составили 85 </w:t>
      </w:r>
      <w:proofErr w:type="spellStart"/>
      <w:r w:rsidRPr="00EB6215">
        <w:rPr>
          <w:rFonts w:ascii="Times New Roman" w:hAnsi="Times New Roman"/>
          <w:sz w:val="24"/>
          <w:szCs w:val="24"/>
        </w:rPr>
        <w:t>млн.руб</w:t>
      </w:r>
      <w:proofErr w:type="spellEnd"/>
      <w:r w:rsidRPr="00EB6215">
        <w:rPr>
          <w:rFonts w:ascii="Times New Roman" w:hAnsi="Times New Roman"/>
          <w:sz w:val="24"/>
          <w:szCs w:val="24"/>
        </w:rPr>
        <w:t xml:space="preserve">. в связи с продажей двух земельных участков (остаточная стоимость 14 </w:t>
      </w:r>
      <w:proofErr w:type="spellStart"/>
      <w:r w:rsidRPr="00EB6215">
        <w:rPr>
          <w:rFonts w:ascii="Times New Roman" w:hAnsi="Times New Roman"/>
          <w:sz w:val="24"/>
          <w:szCs w:val="24"/>
        </w:rPr>
        <w:t>млн.руб</w:t>
      </w:r>
      <w:proofErr w:type="spellEnd"/>
      <w:r w:rsidRPr="00EB6215">
        <w:rPr>
          <w:rFonts w:ascii="Times New Roman" w:hAnsi="Times New Roman"/>
          <w:sz w:val="24"/>
          <w:szCs w:val="24"/>
        </w:rPr>
        <w:t xml:space="preserve">.). </w:t>
      </w:r>
    </w:p>
    <w:p w:rsidR="004E3FE1" w:rsidRPr="00EB6215" w:rsidRDefault="004E3FE1" w:rsidP="004E3FE1">
      <w:pPr>
        <w:spacing w:after="200"/>
        <w:jc w:val="both"/>
        <w:rPr>
          <w:rFonts w:ascii="Times New Roman" w:hAnsi="Times New Roman"/>
          <w:sz w:val="24"/>
          <w:szCs w:val="24"/>
        </w:rPr>
      </w:pPr>
      <w:r w:rsidRPr="00EB6215">
        <w:rPr>
          <w:color w:val="FF0000"/>
          <w:sz w:val="28"/>
          <w:szCs w:val="28"/>
        </w:rPr>
        <w:t xml:space="preserve">             </w:t>
      </w:r>
      <w:r w:rsidRPr="00EB6215">
        <w:rPr>
          <w:rFonts w:ascii="Times New Roman" w:hAnsi="Times New Roman"/>
          <w:sz w:val="24"/>
          <w:szCs w:val="24"/>
        </w:rPr>
        <w:t>Структура  ресурсной базы в отчетном периоде  продолжала формироваться  за счет остатков средств юридических лиц на расчетных счетах и  депозитов  физических лиц.</w:t>
      </w:r>
    </w:p>
    <w:p w:rsidR="004E3FE1" w:rsidRPr="00EB6215" w:rsidRDefault="004E3FE1" w:rsidP="004E3FE1">
      <w:pPr>
        <w:spacing w:after="200" w:line="276" w:lineRule="auto"/>
        <w:ind w:firstLine="709"/>
        <w:jc w:val="both"/>
        <w:rPr>
          <w:sz w:val="28"/>
          <w:szCs w:val="28"/>
        </w:rPr>
      </w:pPr>
      <w:r w:rsidRPr="00EB6215">
        <w:rPr>
          <w:rFonts w:ascii="Times New Roman" w:hAnsi="Times New Roman"/>
          <w:sz w:val="24"/>
          <w:szCs w:val="24"/>
        </w:rPr>
        <w:t xml:space="preserve"> Остатки  средств  клиентов, не являющихся   кредитными организациями, составили 1541 </w:t>
      </w:r>
      <w:proofErr w:type="spellStart"/>
      <w:r w:rsidRPr="00EB6215">
        <w:rPr>
          <w:rFonts w:ascii="Times New Roman" w:hAnsi="Times New Roman"/>
          <w:sz w:val="24"/>
          <w:szCs w:val="24"/>
        </w:rPr>
        <w:t>млн.руб</w:t>
      </w:r>
      <w:proofErr w:type="spellEnd"/>
      <w:r w:rsidRPr="00EB6215">
        <w:rPr>
          <w:rFonts w:ascii="Times New Roman" w:hAnsi="Times New Roman"/>
          <w:sz w:val="24"/>
          <w:szCs w:val="24"/>
        </w:rPr>
        <w:t xml:space="preserve">. Снижение по сравнению с соответствующим периодом прошлого года 21,6% или 423 </w:t>
      </w:r>
      <w:proofErr w:type="spellStart"/>
      <w:r w:rsidRPr="00EB6215">
        <w:rPr>
          <w:rFonts w:ascii="Times New Roman" w:hAnsi="Times New Roman"/>
          <w:sz w:val="24"/>
          <w:szCs w:val="24"/>
        </w:rPr>
        <w:t>млн.руб</w:t>
      </w:r>
      <w:proofErr w:type="spellEnd"/>
      <w:r w:rsidRPr="00EB6215">
        <w:rPr>
          <w:rFonts w:ascii="Times New Roman" w:hAnsi="Times New Roman"/>
          <w:sz w:val="24"/>
          <w:szCs w:val="24"/>
        </w:rPr>
        <w:t>.</w:t>
      </w:r>
      <w:r w:rsidRPr="00EB6215">
        <w:rPr>
          <w:sz w:val="28"/>
          <w:szCs w:val="28"/>
        </w:rPr>
        <w:t xml:space="preserve"> </w:t>
      </w:r>
    </w:p>
    <w:p w:rsidR="004E3FE1" w:rsidRPr="00EB6215" w:rsidRDefault="004E3FE1" w:rsidP="004E3FE1">
      <w:pPr>
        <w:spacing w:after="200" w:line="276" w:lineRule="auto"/>
        <w:ind w:firstLine="709"/>
        <w:jc w:val="both"/>
        <w:rPr>
          <w:rFonts w:ascii="Times New Roman" w:hAnsi="Times New Roman"/>
          <w:sz w:val="24"/>
          <w:szCs w:val="24"/>
        </w:rPr>
      </w:pPr>
      <w:r w:rsidRPr="00EB6215">
        <w:rPr>
          <w:rFonts w:ascii="Times New Roman" w:hAnsi="Times New Roman"/>
          <w:sz w:val="24"/>
          <w:szCs w:val="24"/>
        </w:rPr>
        <w:t xml:space="preserve">  Остатки на расчетных счетах составили 558 </w:t>
      </w:r>
      <w:proofErr w:type="spellStart"/>
      <w:r w:rsidRPr="00EB6215">
        <w:rPr>
          <w:rFonts w:ascii="Times New Roman" w:hAnsi="Times New Roman"/>
          <w:sz w:val="24"/>
          <w:szCs w:val="24"/>
        </w:rPr>
        <w:t>млн.руб</w:t>
      </w:r>
      <w:proofErr w:type="spellEnd"/>
      <w:r w:rsidRPr="00EB6215">
        <w:rPr>
          <w:rFonts w:ascii="Times New Roman" w:hAnsi="Times New Roman"/>
          <w:sz w:val="24"/>
          <w:szCs w:val="24"/>
        </w:rPr>
        <w:t xml:space="preserve">.  Средние остатки на расчетных счетах юридических  лиц и предпринимателей  в отчетном периоде  по сравнению с соответствующим периодом 2020 года  выросли на 10%  (9 месяцев 2020 – 563 </w:t>
      </w:r>
      <w:proofErr w:type="spellStart"/>
      <w:r w:rsidRPr="00EB6215">
        <w:rPr>
          <w:rFonts w:ascii="Times New Roman" w:hAnsi="Times New Roman"/>
          <w:sz w:val="24"/>
          <w:szCs w:val="24"/>
        </w:rPr>
        <w:t>млн.руб</w:t>
      </w:r>
      <w:proofErr w:type="spellEnd"/>
      <w:r w:rsidRPr="00EB6215">
        <w:rPr>
          <w:rFonts w:ascii="Times New Roman" w:hAnsi="Times New Roman"/>
          <w:sz w:val="24"/>
          <w:szCs w:val="24"/>
        </w:rPr>
        <w:t xml:space="preserve">.,  9 месяцев  2021 – 618 </w:t>
      </w:r>
      <w:proofErr w:type="spellStart"/>
      <w:r w:rsidRPr="00EB6215">
        <w:rPr>
          <w:rFonts w:ascii="Times New Roman" w:hAnsi="Times New Roman"/>
          <w:sz w:val="24"/>
          <w:szCs w:val="24"/>
        </w:rPr>
        <w:t>млн.руб</w:t>
      </w:r>
      <w:proofErr w:type="spellEnd"/>
      <w:r w:rsidRPr="00EB6215">
        <w:rPr>
          <w:rFonts w:ascii="Times New Roman" w:hAnsi="Times New Roman"/>
          <w:sz w:val="24"/>
          <w:szCs w:val="24"/>
        </w:rPr>
        <w:t xml:space="preserve">.). По сравнению со средними остатками за весь 2020 год – почти  на 3% (2020 год – 602 млн. руб.). </w:t>
      </w:r>
    </w:p>
    <w:p w:rsidR="00FE3588" w:rsidRPr="00EB6215" w:rsidRDefault="004E3FE1" w:rsidP="004E3FE1">
      <w:pPr>
        <w:spacing w:after="200" w:line="276" w:lineRule="auto"/>
        <w:ind w:right="-143" w:firstLine="709"/>
        <w:jc w:val="both"/>
        <w:rPr>
          <w:rFonts w:ascii="Times New Roman" w:hAnsi="Times New Roman"/>
          <w:sz w:val="24"/>
          <w:szCs w:val="24"/>
        </w:rPr>
      </w:pPr>
      <w:r w:rsidRPr="00EB6215">
        <w:rPr>
          <w:rFonts w:ascii="Times New Roman" w:hAnsi="Times New Roman"/>
          <w:sz w:val="24"/>
          <w:szCs w:val="24"/>
        </w:rPr>
        <w:t xml:space="preserve">  Объем вкладов, привлеченных от населения,  сократился  с  начала года на  21%  или 255 </w:t>
      </w:r>
      <w:proofErr w:type="spellStart"/>
      <w:r w:rsidRPr="00EB6215">
        <w:rPr>
          <w:rFonts w:ascii="Times New Roman" w:hAnsi="Times New Roman"/>
          <w:sz w:val="24"/>
          <w:szCs w:val="24"/>
        </w:rPr>
        <w:t>млн.руб</w:t>
      </w:r>
      <w:proofErr w:type="spellEnd"/>
      <w:r w:rsidRPr="00EB6215">
        <w:rPr>
          <w:rFonts w:ascii="Times New Roman" w:hAnsi="Times New Roman"/>
          <w:sz w:val="24"/>
          <w:szCs w:val="24"/>
        </w:rPr>
        <w:t xml:space="preserve">.,  по сравнению с 01.10.2020 – на 28% или 388 </w:t>
      </w:r>
      <w:proofErr w:type="spellStart"/>
      <w:r w:rsidRPr="00EB6215">
        <w:rPr>
          <w:rFonts w:ascii="Times New Roman" w:hAnsi="Times New Roman"/>
          <w:sz w:val="24"/>
          <w:szCs w:val="24"/>
        </w:rPr>
        <w:t>млн.руб</w:t>
      </w:r>
      <w:proofErr w:type="spellEnd"/>
      <w:r w:rsidRPr="00EB6215">
        <w:rPr>
          <w:rFonts w:ascii="Times New Roman" w:hAnsi="Times New Roman"/>
          <w:sz w:val="24"/>
          <w:szCs w:val="24"/>
        </w:rPr>
        <w:t>.  Политика Банка в области привлечения временно свободных средств физических лиц зависит от спроса на ресурсы.  Снижение привлеченных средств населения  связано так же   со снижением Банком  процентных ставок и принятием   решения о прекращении приема отдельных видов вкладов в прошлом   году  в связи с неоднократным  снижением Банком России ключевой ставки</w:t>
      </w:r>
      <w:r w:rsidR="00FE3588" w:rsidRPr="00EB6215">
        <w:rPr>
          <w:rFonts w:ascii="Times New Roman" w:hAnsi="Times New Roman"/>
          <w:sz w:val="24"/>
          <w:szCs w:val="24"/>
        </w:rPr>
        <w:t>.</w:t>
      </w:r>
      <w:r w:rsidRPr="00EB6215">
        <w:rPr>
          <w:rFonts w:ascii="Times New Roman" w:hAnsi="Times New Roman"/>
          <w:sz w:val="24"/>
          <w:szCs w:val="24"/>
        </w:rPr>
        <w:t xml:space="preserve">  </w:t>
      </w:r>
    </w:p>
    <w:p w:rsidR="004E3FE1" w:rsidRPr="00EB6215" w:rsidRDefault="004E3FE1" w:rsidP="004E3FE1">
      <w:pPr>
        <w:spacing w:after="200" w:line="276" w:lineRule="auto"/>
        <w:ind w:right="-143" w:firstLine="709"/>
        <w:jc w:val="both"/>
        <w:rPr>
          <w:rFonts w:ascii="Times New Roman" w:hAnsi="Times New Roman"/>
          <w:sz w:val="24"/>
          <w:szCs w:val="24"/>
        </w:rPr>
      </w:pPr>
      <w:r w:rsidRPr="00EB6215">
        <w:rPr>
          <w:rFonts w:ascii="Times New Roman" w:hAnsi="Times New Roman"/>
          <w:sz w:val="24"/>
          <w:szCs w:val="24"/>
        </w:rPr>
        <w:t xml:space="preserve">В течение текущего года Банк России шесть раз повышал  ключевую ставку. В итоге она увеличилась  с начала года на 3,25 </w:t>
      </w:r>
      <w:proofErr w:type="spellStart"/>
      <w:r w:rsidRPr="00EB6215">
        <w:rPr>
          <w:rFonts w:ascii="Times New Roman" w:hAnsi="Times New Roman"/>
          <w:sz w:val="24"/>
          <w:szCs w:val="24"/>
        </w:rPr>
        <w:t>п.п</w:t>
      </w:r>
      <w:proofErr w:type="spellEnd"/>
      <w:r w:rsidRPr="00EB6215">
        <w:rPr>
          <w:rFonts w:ascii="Times New Roman" w:hAnsi="Times New Roman"/>
          <w:sz w:val="24"/>
          <w:szCs w:val="24"/>
        </w:rPr>
        <w:t xml:space="preserve">. (с 4,25 % на 01.01.2021 до 7,5%  на 25.10.2021). </w:t>
      </w:r>
    </w:p>
    <w:p w:rsidR="004E3FE1" w:rsidRPr="00EB6215" w:rsidRDefault="004E3FE1" w:rsidP="004E3FE1">
      <w:pPr>
        <w:spacing w:after="200" w:line="276" w:lineRule="auto"/>
        <w:ind w:right="-143" w:firstLine="709"/>
        <w:jc w:val="both"/>
        <w:rPr>
          <w:rFonts w:ascii="Times New Roman" w:hAnsi="Times New Roman"/>
          <w:sz w:val="24"/>
          <w:szCs w:val="24"/>
        </w:rPr>
      </w:pPr>
      <w:r w:rsidRPr="00EB6215">
        <w:rPr>
          <w:rFonts w:ascii="Times New Roman" w:hAnsi="Times New Roman"/>
          <w:sz w:val="24"/>
          <w:szCs w:val="24"/>
        </w:rPr>
        <w:t>В период с августа по ноябрь 2021 года  Правление Банка трижды принимало  решение о повышении процентных ставок по отдельным видам вкладов населения:</w:t>
      </w:r>
      <w:r w:rsidR="00FE3588" w:rsidRPr="00EB6215">
        <w:rPr>
          <w:rFonts w:ascii="Times New Roman" w:hAnsi="Times New Roman"/>
          <w:sz w:val="24"/>
          <w:szCs w:val="24"/>
        </w:rPr>
        <w:t xml:space="preserve"> с 25.08.2021 </w:t>
      </w:r>
      <w:r w:rsidRPr="00EB6215">
        <w:rPr>
          <w:rFonts w:ascii="Times New Roman" w:hAnsi="Times New Roman"/>
          <w:sz w:val="24"/>
          <w:szCs w:val="24"/>
        </w:rPr>
        <w:t xml:space="preserve">  на 0,5п.п., с 08.10. 2021  - от 0,4 </w:t>
      </w:r>
      <w:proofErr w:type="spellStart"/>
      <w:r w:rsidRPr="00EB6215">
        <w:rPr>
          <w:rFonts w:ascii="Times New Roman" w:hAnsi="Times New Roman"/>
          <w:sz w:val="24"/>
          <w:szCs w:val="24"/>
        </w:rPr>
        <w:t>п.п</w:t>
      </w:r>
      <w:proofErr w:type="spellEnd"/>
      <w:r w:rsidRPr="00EB6215">
        <w:rPr>
          <w:rFonts w:ascii="Times New Roman" w:hAnsi="Times New Roman"/>
          <w:sz w:val="24"/>
          <w:szCs w:val="24"/>
        </w:rPr>
        <w:t xml:space="preserve">. до 1 </w:t>
      </w:r>
      <w:proofErr w:type="spellStart"/>
      <w:r w:rsidRPr="00EB6215">
        <w:rPr>
          <w:rFonts w:ascii="Times New Roman" w:hAnsi="Times New Roman"/>
          <w:sz w:val="24"/>
          <w:szCs w:val="24"/>
        </w:rPr>
        <w:t>п.п</w:t>
      </w:r>
      <w:proofErr w:type="spellEnd"/>
      <w:r w:rsidRPr="00EB6215">
        <w:rPr>
          <w:rFonts w:ascii="Times New Roman" w:hAnsi="Times New Roman"/>
          <w:sz w:val="24"/>
          <w:szCs w:val="24"/>
        </w:rPr>
        <w:t>. и  01.11.2021 –  от  0,5</w:t>
      </w:r>
      <w:r w:rsidR="00FE3588" w:rsidRPr="00EB6215">
        <w:rPr>
          <w:rFonts w:ascii="Times New Roman" w:hAnsi="Times New Roman"/>
          <w:sz w:val="24"/>
          <w:szCs w:val="24"/>
        </w:rPr>
        <w:t xml:space="preserve"> </w:t>
      </w:r>
      <w:proofErr w:type="spellStart"/>
      <w:r w:rsidR="00FE3588" w:rsidRPr="00EB6215">
        <w:rPr>
          <w:rFonts w:ascii="Times New Roman" w:hAnsi="Times New Roman"/>
          <w:sz w:val="24"/>
          <w:szCs w:val="24"/>
        </w:rPr>
        <w:t>п.п</w:t>
      </w:r>
      <w:proofErr w:type="spellEnd"/>
      <w:r w:rsidR="00FE3588" w:rsidRPr="00EB6215">
        <w:rPr>
          <w:rFonts w:ascii="Times New Roman" w:hAnsi="Times New Roman"/>
          <w:sz w:val="24"/>
          <w:szCs w:val="24"/>
        </w:rPr>
        <w:t>.</w:t>
      </w:r>
      <w:r w:rsidRPr="00EB6215">
        <w:rPr>
          <w:rFonts w:ascii="Times New Roman" w:hAnsi="Times New Roman"/>
          <w:sz w:val="24"/>
          <w:szCs w:val="24"/>
        </w:rPr>
        <w:t xml:space="preserve"> до 1 </w:t>
      </w:r>
      <w:proofErr w:type="spellStart"/>
      <w:r w:rsidRPr="00EB6215">
        <w:rPr>
          <w:rFonts w:ascii="Times New Roman" w:hAnsi="Times New Roman"/>
          <w:sz w:val="24"/>
          <w:szCs w:val="24"/>
        </w:rPr>
        <w:t>п.п</w:t>
      </w:r>
      <w:proofErr w:type="spellEnd"/>
      <w:r w:rsidRPr="00EB6215">
        <w:rPr>
          <w:rFonts w:ascii="Times New Roman" w:hAnsi="Times New Roman"/>
          <w:sz w:val="24"/>
          <w:szCs w:val="24"/>
        </w:rPr>
        <w:t>.</w:t>
      </w:r>
    </w:p>
    <w:p w:rsidR="004E3FE1" w:rsidRPr="00EB6215" w:rsidRDefault="004E3FE1" w:rsidP="004E3FE1">
      <w:pPr>
        <w:spacing w:after="200" w:line="276" w:lineRule="auto"/>
        <w:ind w:firstLine="709"/>
        <w:jc w:val="both"/>
        <w:rPr>
          <w:rFonts w:ascii="Times New Roman" w:hAnsi="Times New Roman"/>
          <w:sz w:val="24"/>
          <w:szCs w:val="24"/>
        </w:rPr>
      </w:pPr>
      <w:r w:rsidRPr="00EB6215">
        <w:rPr>
          <w:rFonts w:ascii="Times New Roman" w:hAnsi="Times New Roman"/>
          <w:sz w:val="24"/>
          <w:szCs w:val="24"/>
        </w:rPr>
        <w:t xml:space="preserve">Собственные средства (капитал) Банка на отчетную дату  составили 488,2 </w:t>
      </w:r>
      <w:proofErr w:type="spellStart"/>
      <w:r w:rsidRPr="00EB6215">
        <w:rPr>
          <w:rFonts w:ascii="Times New Roman" w:hAnsi="Times New Roman"/>
          <w:sz w:val="24"/>
          <w:szCs w:val="24"/>
        </w:rPr>
        <w:t>млн.руб</w:t>
      </w:r>
      <w:proofErr w:type="spellEnd"/>
      <w:r w:rsidRPr="00EB6215">
        <w:rPr>
          <w:rFonts w:ascii="Times New Roman" w:hAnsi="Times New Roman"/>
          <w:sz w:val="24"/>
          <w:szCs w:val="24"/>
        </w:rPr>
        <w:t xml:space="preserve">. (по форме 0409123).  По сравнению с 01.10.2020 снижение </w:t>
      </w:r>
      <w:r w:rsidR="00FE3588" w:rsidRPr="00EB6215">
        <w:rPr>
          <w:rFonts w:ascii="Times New Roman" w:hAnsi="Times New Roman"/>
          <w:sz w:val="24"/>
          <w:szCs w:val="24"/>
        </w:rPr>
        <w:t>-</w:t>
      </w:r>
      <w:r w:rsidRPr="00EB6215">
        <w:rPr>
          <w:rFonts w:ascii="Times New Roman" w:hAnsi="Times New Roman"/>
          <w:sz w:val="24"/>
          <w:szCs w:val="24"/>
        </w:rPr>
        <w:t xml:space="preserve"> 6% или 33,5 </w:t>
      </w:r>
      <w:proofErr w:type="spellStart"/>
      <w:r w:rsidRPr="00EB6215">
        <w:rPr>
          <w:rFonts w:ascii="Times New Roman" w:hAnsi="Times New Roman"/>
          <w:sz w:val="24"/>
          <w:szCs w:val="24"/>
        </w:rPr>
        <w:t>млн.руб</w:t>
      </w:r>
      <w:proofErr w:type="spellEnd"/>
      <w:r w:rsidRPr="00EB6215">
        <w:rPr>
          <w:rFonts w:ascii="Times New Roman" w:hAnsi="Times New Roman"/>
          <w:sz w:val="24"/>
          <w:szCs w:val="24"/>
        </w:rPr>
        <w:t xml:space="preserve">.  Причина снижения – корректировка в  4 квартале 2020 года  и в 3 квартале 2021 года   размера собственных средств (капитала) по результатам оценки имущества по стоимости, определенной регулятором.  С начала года рост капитала составил 2,4 % или 11,4 </w:t>
      </w:r>
      <w:proofErr w:type="spellStart"/>
      <w:r w:rsidRPr="00EB6215">
        <w:rPr>
          <w:rFonts w:ascii="Times New Roman" w:hAnsi="Times New Roman"/>
          <w:sz w:val="24"/>
          <w:szCs w:val="24"/>
        </w:rPr>
        <w:t>млн.руб</w:t>
      </w:r>
      <w:proofErr w:type="spellEnd"/>
      <w:r w:rsidRPr="00EB6215">
        <w:rPr>
          <w:rFonts w:ascii="Times New Roman" w:hAnsi="Times New Roman"/>
          <w:sz w:val="24"/>
          <w:szCs w:val="24"/>
        </w:rPr>
        <w:t xml:space="preserve">. (01.01.2021 – 476,8 </w:t>
      </w:r>
      <w:proofErr w:type="spellStart"/>
      <w:r w:rsidRPr="00EB6215">
        <w:rPr>
          <w:rFonts w:ascii="Times New Roman" w:hAnsi="Times New Roman"/>
          <w:sz w:val="24"/>
          <w:szCs w:val="24"/>
        </w:rPr>
        <w:t>млн.руб</w:t>
      </w:r>
      <w:proofErr w:type="spellEnd"/>
      <w:r w:rsidRPr="00EB6215">
        <w:rPr>
          <w:rFonts w:ascii="Times New Roman" w:hAnsi="Times New Roman"/>
          <w:sz w:val="24"/>
          <w:szCs w:val="24"/>
        </w:rPr>
        <w:t>.).</w:t>
      </w:r>
    </w:p>
    <w:p w:rsidR="004E3FE1" w:rsidRPr="00EB6215" w:rsidRDefault="004E3FE1" w:rsidP="004E3FE1">
      <w:pPr>
        <w:spacing w:after="200" w:line="276" w:lineRule="auto"/>
        <w:ind w:firstLine="709"/>
        <w:jc w:val="both"/>
        <w:rPr>
          <w:rFonts w:ascii="Times New Roman" w:hAnsi="Times New Roman"/>
          <w:sz w:val="24"/>
          <w:szCs w:val="24"/>
        </w:rPr>
      </w:pPr>
      <w:r w:rsidRPr="00EB6215">
        <w:rPr>
          <w:rFonts w:ascii="Times New Roman" w:hAnsi="Times New Roman"/>
          <w:sz w:val="24"/>
          <w:szCs w:val="24"/>
        </w:rPr>
        <w:t xml:space="preserve">По итогам девяти  месяцев текущего года Банком получена прибыль по РСПБУ 13,8  </w:t>
      </w:r>
      <w:proofErr w:type="spellStart"/>
      <w:r w:rsidRPr="00EB6215">
        <w:rPr>
          <w:rFonts w:ascii="Times New Roman" w:hAnsi="Times New Roman"/>
          <w:sz w:val="24"/>
          <w:szCs w:val="24"/>
        </w:rPr>
        <w:t>млн.руб</w:t>
      </w:r>
      <w:proofErr w:type="spellEnd"/>
      <w:r w:rsidRPr="00EB6215">
        <w:rPr>
          <w:rFonts w:ascii="Times New Roman" w:hAnsi="Times New Roman"/>
          <w:sz w:val="24"/>
          <w:szCs w:val="24"/>
        </w:rPr>
        <w:t>. С учетом корректировок по МСФО</w:t>
      </w:r>
      <w:r w:rsidR="00FE3588" w:rsidRPr="00EB6215">
        <w:rPr>
          <w:rFonts w:ascii="Times New Roman" w:hAnsi="Times New Roman"/>
          <w:sz w:val="24"/>
          <w:szCs w:val="24"/>
        </w:rPr>
        <w:t>-</w:t>
      </w:r>
      <w:r w:rsidRPr="00EB6215">
        <w:rPr>
          <w:rFonts w:ascii="Times New Roman" w:hAnsi="Times New Roman"/>
          <w:sz w:val="24"/>
          <w:szCs w:val="24"/>
        </w:rPr>
        <w:t xml:space="preserve"> 12,8 млн. руб. </w:t>
      </w:r>
    </w:p>
    <w:p w:rsidR="004E3FE1" w:rsidRPr="00EB6215" w:rsidRDefault="004E3FE1" w:rsidP="004E3FE1">
      <w:pPr>
        <w:spacing w:after="200" w:line="276" w:lineRule="auto"/>
        <w:ind w:firstLine="709"/>
        <w:jc w:val="both"/>
        <w:rPr>
          <w:rFonts w:ascii="Times New Roman" w:hAnsi="Times New Roman"/>
          <w:sz w:val="24"/>
          <w:szCs w:val="24"/>
        </w:rPr>
      </w:pPr>
      <w:r w:rsidRPr="00EB6215">
        <w:rPr>
          <w:rFonts w:ascii="Times New Roman" w:hAnsi="Times New Roman"/>
          <w:sz w:val="24"/>
          <w:szCs w:val="24"/>
        </w:rPr>
        <w:t xml:space="preserve">По сравнению с соответствующим периодом прошлого года   прибыль  по РСПБУ увеличилась  в 1,9 раза (9 месяцев 2020 года  – 7,3 </w:t>
      </w:r>
      <w:proofErr w:type="spellStart"/>
      <w:r w:rsidRPr="00EB6215">
        <w:rPr>
          <w:rFonts w:ascii="Times New Roman" w:hAnsi="Times New Roman"/>
          <w:sz w:val="24"/>
          <w:szCs w:val="24"/>
        </w:rPr>
        <w:t>млн.руб</w:t>
      </w:r>
      <w:proofErr w:type="spellEnd"/>
      <w:r w:rsidRPr="00EB6215">
        <w:rPr>
          <w:rFonts w:ascii="Times New Roman" w:hAnsi="Times New Roman"/>
          <w:sz w:val="24"/>
          <w:szCs w:val="24"/>
        </w:rPr>
        <w:t>.), по МСФО - в 1,</w:t>
      </w:r>
      <w:r w:rsidR="00FE3588" w:rsidRPr="00EB6215">
        <w:rPr>
          <w:rFonts w:ascii="Times New Roman" w:hAnsi="Times New Roman"/>
          <w:sz w:val="24"/>
          <w:szCs w:val="24"/>
        </w:rPr>
        <w:t>3</w:t>
      </w:r>
      <w:r w:rsidRPr="00EB6215">
        <w:rPr>
          <w:rFonts w:ascii="Times New Roman" w:hAnsi="Times New Roman"/>
          <w:sz w:val="24"/>
          <w:szCs w:val="24"/>
        </w:rPr>
        <w:t xml:space="preserve"> раза (9 месяцев 2020 года  – 10,2 </w:t>
      </w:r>
      <w:proofErr w:type="spellStart"/>
      <w:r w:rsidRPr="00EB6215">
        <w:rPr>
          <w:rFonts w:ascii="Times New Roman" w:hAnsi="Times New Roman"/>
          <w:sz w:val="24"/>
          <w:szCs w:val="24"/>
        </w:rPr>
        <w:t>млн.руб</w:t>
      </w:r>
      <w:proofErr w:type="spellEnd"/>
      <w:r w:rsidRPr="00EB6215">
        <w:rPr>
          <w:rFonts w:ascii="Times New Roman" w:hAnsi="Times New Roman"/>
          <w:sz w:val="24"/>
          <w:szCs w:val="24"/>
        </w:rPr>
        <w:t>.).</w:t>
      </w:r>
    </w:p>
    <w:p w:rsidR="004E3FE1" w:rsidRPr="00EB6215" w:rsidRDefault="004E3FE1" w:rsidP="004E3FE1">
      <w:pPr>
        <w:spacing w:after="120"/>
        <w:contextualSpacing/>
        <w:jc w:val="both"/>
        <w:rPr>
          <w:rFonts w:ascii="Times New Roman" w:hAnsi="Times New Roman"/>
          <w:sz w:val="24"/>
          <w:szCs w:val="24"/>
        </w:rPr>
      </w:pPr>
      <w:r w:rsidRPr="00EB6215">
        <w:rPr>
          <w:rFonts w:ascii="Times New Roman" w:hAnsi="Times New Roman"/>
          <w:sz w:val="24"/>
          <w:szCs w:val="24"/>
        </w:rPr>
        <w:lastRenderedPageBreak/>
        <w:t xml:space="preserve">            Основными операциями, оказавшими наибольшее влияние на формирование  финансового  результата  Банка  в отчетном периоде, оставалось  кредитование реального сектора экономики и населения.</w:t>
      </w:r>
    </w:p>
    <w:p w:rsidR="004E3FE1" w:rsidRPr="00EB6215" w:rsidRDefault="004E3FE1" w:rsidP="004E3FE1">
      <w:pPr>
        <w:spacing w:after="200" w:line="276" w:lineRule="auto"/>
        <w:ind w:firstLine="709"/>
        <w:jc w:val="both"/>
        <w:rPr>
          <w:rFonts w:ascii="Times New Roman" w:hAnsi="Times New Roman"/>
          <w:sz w:val="24"/>
          <w:szCs w:val="24"/>
        </w:rPr>
      </w:pPr>
      <w:r w:rsidRPr="00EB6215">
        <w:rPr>
          <w:rFonts w:ascii="Times New Roman" w:hAnsi="Times New Roman"/>
          <w:sz w:val="24"/>
          <w:szCs w:val="24"/>
        </w:rPr>
        <w:t xml:space="preserve">Процентных доходов получено 102,7 </w:t>
      </w:r>
      <w:proofErr w:type="spellStart"/>
      <w:r w:rsidRPr="00EB6215">
        <w:rPr>
          <w:rFonts w:ascii="Times New Roman" w:hAnsi="Times New Roman"/>
          <w:sz w:val="24"/>
          <w:szCs w:val="24"/>
        </w:rPr>
        <w:t>млн.руб</w:t>
      </w:r>
      <w:proofErr w:type="spellEnd"/>
      <w:r w:rsidRPr="00EB6215">
        <w:rPr>
          <w:rFonts w:ascii="Times New Roman" w:hAnsi="Times New Roman"/>
          <w:sz w:val="24"/>
          <w:szCs w:val="24"/>
        </w:rPr>
        <w:t xml:space="preserve">. Это ниже уровня </w:t>
      </w:r>
      <w:r w:rsidR="00FE3588" w:rsidRPr="00EB6215">
        <w:rPr>
          <w:rFonts w:ascii="Times New Roman" w:hAnsi="Times New Roman"/>
          <w:sz w:val="24"/>
          <w:szCs w:val="24"/>
        </w:rPr>
        <w:t>девяти месяцев 2020 года на 28%.</w:t>
      </w:r>
      <w:r w:rsidRPr="00EB6215">
        <w:rPr>
          <w:rFonts w:ascii="Times New Roman" w:hAnsi="Times New Roman"/>
          <w:sz w:val="24"/>
          <w:szCs w:val="24"/>
        </w:rPr>
        <w:t xml:space="preserve">  По кредитам юридических и физических лиц  получено 78 млн.</w:t>
      </w:r>
      <w:proofErr w:type="spellStart"/>
      <w:r w:rsidRPr="00EB6215">
        <w:rPr>
          <w:rFonts w:ascii="Times New Roman" w:hAnsi="Times New Roman"/>
          <w:sz w:val="24"/>
          <w:szCs w:val="24"/>
        </w:rPr>
        <w:t>руб</w:t>
      </w:r>
      <w:proofErr w:type="spellEnd"/>
      <w:r w:rsidRPr="00EB6215">
        <w:rPr>
          <w:rFonts w:ascii="Times New Roman" w:hAnsi="Times New Roman"/>
          <w:sz w:val="24"/>
          <w:szCs w:val="24"/>
        </w:rPr>
        <w:t xml:space="preserve">.,что ниже чем за 9 месяцев прошлого года на 25% или 26,7 </w:t>
      </w:r>
      <w:proofErr w:type="spellStart"/>
      <w:r w:rsidRPr="00EB6215">
        <w:rPr>
          <w:rFonts w:ascii="Times New Roman" w:hAnsi="Times New Roman"/>
          <w:sz w:val="24"/>
          <w:szCs w:val="24"/>
        </w:rPr>
        <w:t>млн.руб</w:t>
      </w:r>
      <w:proofErr w:type="spellEnd"/>
      <w:r w:rsidRPr="00EB6215">
        <w:rPr>
          <w:rFonts w:ascii="Times New Roman" w:hAnsi="Times New Roman"/>
          <w:sz w:val="24"/>
          <w:szCs w:val="24"/>
        </w:rPr>
        <w:t xml:space="preserve">.  По депозитам, размещенным в Банке России,  получено 24,7 </w:t>
      </w:r>
      <w:proofErr w:type="spellStart"/>
      <w:r w:rsidRPr="00EB6215">
        <w:rPr>
          <w:rFonts w:ascii="Times New Roman" w:hAnsi="Times New Roman"/>
          <w:sz w:val="24"/>
          <w:szCs w:val="24"/>
        </w:rPr>
        <w:t>млн.руб</w:t>
      </w:r>
      <w:proofErr w:type="spellEnd"/>
      <w:r w:rsidRPr="00EB6215">
        <w:rPr>
          <w:rFonts w:ascii="Times New Roman" w:hAnsi="Times New Roman"/>
          <w:sz w:val="24"/>
          <w:szCs w:val="24"/>
        </w:rPr>
        <w:t xml:space="preserve">. или ниже соответствующего периода прошлого года на 40% или 16,9 </w:t>
      </w:r>
      <w:proofErr w:type="spellStart"/>
      <w:r w:rsidRPr="00EB6215">
        <w:rPr>
          <w:rFonts w:ascii="Times New Roman" w:hAnsi="Times New Roman"/>
          <w:sz w:val="24"/>
          <w:szCs w:val="24"/>
        </w:rPr>
        <w:t>млн.руб</w:t>
      </w:r>
      <w:proofErr w:type="spellEnd"/>
      <w:r w:rsidRPr="00EB6215">
        <w:rPr>
          <w:rFonts w:ascii="Times New Roman" w:hAnsi="Times New Roman"/>
          <w:sz w:val="24"/>
          <w:szCs w:val="24"/>
        </w:rPr>
        <w:t xml:space="preserve">. (Данные приведены по форме 0409807). </w:t>
      </w:r>
    </w:p>
    <w:p w:rsidR="004E3FE1" w:rsidRPr="00EB6215" w:rsidRDefault="004E3FE1" w:rsidP="004E3FE1">
      <w:pPr>
        <w:spacing w:after="200" w:line="276" w:lineRule="auto"/>
        <w:ind w:firstLine="709"/>
        <w:jc w:val="both"/>
        <w:rPr>
          <w:rFonts w:ascii="Times New Roman" w:hAnsi="Times New Roman"/>
          <w:sz w:val="24"/>
          <w:szCs w:val="24"/>
        </w:rPr>
      </w:pPr>
      <w:r w:rsidRPr="00EB6215">
        <w:rPr>
          <w:rFonts w:ascii="Times New Roman" w:hAnsi="Times New Roman"/>
          <w:sz w:val="24"/>
          <w:szCs w:val="24"/>
        </w:rPr>
        <w:t>Основной  причиной</w:t>
      </w:r>
      <w:r w:rsidR="00FE3588" w:rsidRPr="00EB6215">
        <w:rPr>
          <w:rFonts w:ascii="Times New Roman" w:hAnsi="Times New Roman"/>
          <w:sz w:val="24"/>
          <w:szCs w:val="24"/>
        </w:rPr>
        <w:t>,</w:t>
      </w:r>
      <w:r w:rsidRPr="00EB6215">
        <w:rPr>
          <w:rFonts w:ascii="Times New Roman" w:hAnsi="Times New Roman"/>
          <w:sz w:val="24"/>
          <w:szCs w:val="24"/>
        </w:rPr>
        <w:t xml:space="preserve"> повлиявшей на сокращение процентных доходов</w:t>
      </w:r>
      <w:r w:rsidR="00FE3588" w:rsidRPr="00EB6215">
        <w:rPr>
          <w:rFonts w:ascii="Times New Roman" w:hAnsi="Times New Roman"/>
          <w:sz w:val="24"/>
          <w:szCs w:val="24"/>
        </w:rPr>
        <w:t>,</w:t>
      </w:r>
      <w:r w:rsidRPr="00EB6215">
        <w:rPr>
          <w:rFonts w:ascii="Times New Roman" w:hAnsi="Times New Roman"/>
          <w:sz w:val="24"/>
          <w:szCs w:val="24"/>
        </w:rPr>
        <w:t xml:space="preserve">  снижение ключевой ставки Банком России. Если в январе-сентябре 2020 года она имела значение от 6,25% до 4,5%(до 4,5% ставка снижена с 22.06.2020), то в январе - июне 2021 года -  от  4,25% до 5,5% (до 5,5% ставка повышена 11.06.2021), с 26  июля  – 6,5%, с 13 сентября – 6,75%. </w:t>
      </w:r>
    </w:p>
    <w:p w:rsidR="004E3FE1" w:rsidRPr="00EB6215" w:rsidRDefault="004E3FE1" w:rsidP="004E3FE1">
      <w:pPr>
        <w:spacing w:after="200" w:line="276" w:lineRule="auto"/>
        <w:ind w:firstLine="709"/>
        <w:jc w:val="both"/>
        <w:rPr>
          <w:rFonts w:ascii="Times New Roman" w:hAnsi="Times New Roman"/>
          <w:sz w:val="24"/>
          <w:szCs w:val="24"/>
        </w:rPr>
      </w:pPr>
      <w:r w:rsidRPr="00EB6215">
        <w:rPr>
          <w:rFonts w:ascii="Times New Roman" w:hAnsi="Times New Roman"/>
          <w:sz w:val="24"/>
          <w:szCs w:val="24"/>
        </w:rPr>
        <w:t xml:space="preserve">Средняя процентная ставка по кредитам, выданным юридическим и физическим лицам, в 2020 году была 11,4%,  в 2021году  –  8,8%.  Снижение - 2,6 </w:t>
      </w:r>
      <w:proofErr w:type="spellStart"/>
      <w:r w:rsidRPr="00EB6215">
        <w:rPr>
          <w:rFonts w:ascii="Times New Roman" w:hAnsi="Times New Roman"/>
          <w:sz w:val="24"/>
          <w:szCs w:val="24"/>
        </w:rPr>
        <w:t>п.п</w:t>
      </w:r>
      <w:proofErr w:type="spellEnd"/>
      <w:r w:rsidRPr="00EB6215">
        <w:rPr>
          <w:rFonts w:ascii="Times New Roman" w:hAnsi="Times New Roman"/>
          <w:sz w:val="24"/>
          <w:szCs w:val="24"/>
        </w:rPr>
        <w:t xml:space="preserve">. </w:t>
      </w:r>
    </w:p>
    <w:p w:rsidR="004E3FE1" w:rsidRPr="00EB6215" w:rsidRDefault="004E3FE1" w:rsidP="004E3FE1">
      <w:pPr>
        <w:spacing w:after="200" w:line="276" w:lineRule="auto"/>
        <w:ind w:firstLine="709"/>
        <w:jc w:val="both"/>
        <w:rPr>
          <w:rFonts w:ascii="Times New Roman" w:hAnsi="Times New Roman"/>
          <w:sz w:val="24"/>
          <w:szCs w:val="24"/>
        </w:rPr>
      </w:pPr>
      <w:r w:rsidRPr="00EB6215">
        <w:rPr>
          <w:rFonts w:ascii="Times New Roman" w:hAnsi="Times New Roman"/>
          <w:sz w:val="24"/>
          <w:szCs w:val="24"/>
        </w:rPr>
        <w:t xml:space="preserve">Средняя ссудная задолженность в отчетном  </w:t>
      </w:r>
      <w:r w:rsidR="00FE3588" w:rsidRPr="00EB6215">
        <w:rPr>
          <w:rFonts w:ascii="Times New Roman" w:hAnsi="Times New Roman"/>
          <w:sz w:val="24"/>
          <w:szCs w:val="24"/>
        </w:rPr>
        <w:t>периоде</w:t>
      </w:r>
      <w:r w:rsidRPr="00EB6215">
        <w:rPr>
          <w:rFonts w:ascii="Times New Roman" w:hAnsi="Times New Roman"/>
          <w:sz w:val="24"/>
          <w:szCs w:val="24"/>
        </w:rPr>
        <w:t xml:space="preserve"> осталась практически на уровне соответствующего периода прошлого года:  2020 – 1206 </w:t>
      </w:r>
      <w:proofErr w:type="spellStart"/>
      <w:r w:rsidRPr="00EB6215">
        <w:rPr>
          <w:rFonts w:ascii="Times New Roman" w:hAnsi="Times New Roman"/>
          <w:sz w:val="24"/>
          <w:szCs w:val="24"/>
        </w:rPr>
        <w:t>млн.руб</w:t>
      </w:r>
      <w:proofErr w:type="spellEnd"/>
      <w:r w:rsidRPr="00EB6215">
        <w:rPr>
          <w:rFonts w:ascii="Times New Roman" w:hAnsi="Times New Roman"/>
          <w:sz w:val="24"/>
          <w:szCs w:val="24"/>
        </w:rPr>
        <w:t xml:space="preserve">., 2021 – 1195 </w:t>
      </w:r>
      <w:proofErr w:type="spellStart"/>
      <w:r w:rsidRPr="00EB6215">
        <w:rPr>
          <w:rFonts w:ascii="Times New Roman" w:hAnsi="Times New Roman"/>
          <w:sz w:val="24"/>
          <w:szCs w:val="24"/>
        </w:rPr>
        <w:t>млн.руб</w:t>
      </w:r>
      <w:proofErr w:type="spellEnd"/>
      <w:r w:rsidRPr="00EB6215">
        <w:rPr>
          <w:rFonts w:ascii="Times New Roman" w:hAnsi="Times New Roman"/>
          <w:sz w:val="24"/>
          <w:szCs w:val="24"/>
        </w:rPr>
        <w:t>.</w:t>
      </w:r>
    </w:p>
    <w:p w:rsidR="004E3FE1" w:rsidRPr="00EB6215" w:rsidRDefault="004E3FE1" w:rsidP="004E3FE1">
      <w:pPr>
        <w:spacing w:after="200" w:line="276" w:lineRule="auto"/>
        <w:ind w:firstLine="709"/>
        <w:jc w:val="both"/>
        <w:rPr>
          <w:rFonts w:ascii="Times New Roman" w:hAnsi="Times New Roman"/>
          <w:sz w:val="24"/>
          <w:szCs w:val="24"/>
        </w:rPr>
      </w:pPr>
      <w:r w:rsidRPr="00EB6215">
        <w:rPr>
          <w:rFonts w:ascii="Times New Roman" w:hAnsi="Times New Roman"/>
          <w:sz w:val="24"/>
          <w:szCs w:val="24"/>
        </w:rPr>
        <w:t xml:space="preserve">По депозитам, размещенным в Банке России, средняя процентная ставка в 2020 году была 5,3%,  в 2021году  – 4,6%, т.е. снижение составило 0,7 </w:t>
      </w:r>
      <w:proofErr w:type="spellStart"/>
      <w:r w:rsidRPr="00EB6215">
        <w:rPr>
          <w:rFonts w:ascii="Times New Roman" w:hAnsi="Times New Roman"/>
          <w:sz w:val="24"/>
          <w:szCs w:val="24"/>
        </w:rPr>
        <w:t>п.п</w:t>
      </w:r>
      <w:proofErr w:type="spellEnd"/>
      <w:r w:rsidRPr="00EB6215">
        <w:rPr>
          <w:rFonts w:ascii="Times New Roman" w:hAnsi="Times New Roman"/>
          <w:sz w:val="24"/>
          <w:szCs w:val="24"/>
        </w:rPr>
        <w:t>.</w:t>
      </w:r>
    </w:p>
    <w:p w:rsidR="004E3FE1" w:rsidRPr="00EB6215" w:rsidRDefault="004E3FE1" w:rsidP="004E3FE1">
      <w:pPr>
        <w:spacing w:after="200" w:line="276" w:lineRule="auto"/>
        <w:ind w:firstLine="709"/>
        <w:jc w:val="both"/>
        <w:rPr>
          <w:rFonts w:ascii="Times New Roman" w:hAnsi="Times New Roman"/>
          <w:sz w:val="24"/>
          <w:szCs w:val="24"/>
        </w:rPr>
      </w:pPr>
      <w:r w:rsidRPr="00EB6215">
        <w:rPr>
          <w:rFonts w:ascii="Times New Roman" w:hAnsi="Times New Roman"/>
          <w:sz w:val="24"/>
          <w:szCs w:val="24"/>
        </w:rPr>
        <w:t xml:space="preserve">Кроме того, на изменение процентных доходов оказало влияние снижение объемов размещения депозитов в Банке России в результате планового снижения вкладов  физических лиц. Средний объем размещаемых депозитов  в 2020 году составлял  1078 </w:t>
      </w:r>
      <w:proofErr w:type="spellStart"/>
      <w:r w:rsidRPr="00EB6215">
        <w:rPr>
          <w:rFonts w:ascii="Times New Roman" w:hAnsi="Times New Roman"/>
          <w:sz w:val="24"/>
          <w:szCs w:val="24"/>
        </w:rPr>
        <w:t>млн.руб</w:t>
      </w:r>
      <w:proofErr w:type="spellEnd"/>
      <w:r w:rsidRPr="00EB6215">
        <w:rPr>
          <w:rFonts w:ascii="Times New Roman" w:hAnsi="Times New Roman"/>
          <w:sz w:val="24"/>
          <w:szCs w:val="24"/>
        </w:rPr>
        <w:t xml:space="preserve">., в 2021 – 694 млн. руб., т.е. меньше на 35% или 384 </w:t>
      </w:r>
      <w:proofErr w:type="spellStart"/>
      <w:r w:rsidRPr="00EB6215">
        <w:rPr>
          <w:rFonts w:ascii="Times New Roman" w:hAnsi="Times New Roman"/>
          <w:sz w:val="24"/>
          <w:szCs w:val="24"/>
        </w:rPr>
        <w:t>млн.руб</w:t>
      </w:r>
      <w:proofErr w:type="spellEnd"/>
      <w:r w:rsidRPr="00EB6215">
        <w:rPr>
          <w:rFonts w:ascii="Times New Roman" w:hAnsi="Times New Roman"/>
          <w:sz w:val="24"/>
          <w:szCs w:val="24"/>
        </w:rPr>
        <w:t xml:space="preserve">.      </w:t>
      </w:r>
    </w:p>
    <w:p w:rsidR="004E3FE1" w:rsidRPr="00EB6215" w:rsidRDefault="004E3FE1" w:rsidP="004E3FE1">
      <w:pPr>
        <w:spacing w:after="200" w:line="276" w:lineRule="auto"/>
        <w:jc w:val="both"/>
        <w:rPr>
          <w:rFonts w:ascii="Times New Roman" w:hAnsi="Times New Roman"/>
          <w:sz w:val="24"/>
          <w:szCs w:val="24"/>
        </w:rPr>
      </w:pPr>
      <w:r w:rsidRPr="00EB6215">
        <w:rPr>
          <w:rFonts w:ascii="Times New Roman" w:hAnsi="Times New Roman"/>
          <w:color w:val="FF0000"/>
          <w:sz w:val="24"/>
          <w:szCs w:val="24"/>
        </w:rPr>
        <w:t xml:space="preserve">            </w:t>
      </w:r>
      <w:r w:rsidRPr="00EB6215">
        <w:rPr>
          <w:rFonts w:ascii="Times New Roman" w:hAnsi="Times New Roman"/>
          <w:sz w:val="24"/>
          <w:szCs w:val="24"/>
        </w:rPr>
        <w:t>Расходы по выплате процентов по привлеченным средствам клиентов (</w:t>
      </w:r>
      <w:proofErr w:type="spellStart"/>
      <w:r w:rsidRPr="00EB6215">
        <w:rPr>
          <w:rFonts w:ascii="Times New Roman" w:hAnsi="Times New Roman"/>
          <w:sz w:val="24"/>
          <w:szCs w:val="24"/>
        </w:rPr>
        <w:t>некредитных</w:t>
      </w:r>
      <w:proofErr w:type="spellEnd"/>
      <w:r w:rsidRPr="00EB6215">
        <w:rPr>
          <w:rFonts w:ascii="Times New Roman" w:hAnsi="Times New Roman"/>
          <w:sz w:val="24"/>
          <w:szCs w:val="24"/>
        </w:rPr>
        <w:t xml:space="preserve"> организаций) за отчетный период снизились более чем на 50% (31 </w:t>
      </w:r>
      <w:proofErr w:type="spellStart"/>
      <w:r w:rsidRPr="00EB6215">
        <w:rPr>
          <w:rFonts w:ascii="Times New Roman" w:hAnsi="Times New Roman"/>
          <w:sz w:val="24"/>
          <w:szCs w:val="24"/>
        </w:rPr>
        <w:t>млн.руб</w:t>
      </w:r>
      <w:proofErr w:type="spellEnd"/>
      <w:r w:rsidRPr="00EB6215">
        <w:rPr>
          <w:rFonts w:ascii="Times New Roman" w:hAnsi="Times New Roman"/>
          <w:sz w:val="24"/>
          <w:szCs w:val="24"/>
        </w:rPr>
        <w:t xml:space="preserve">.). (Данные приведены по отчету о финансовых результатах (форма 0409807)). </w:t>
      </w:r>
    </w:p>
    <w:p w:rsidR="004E3FE1" w:rsidRPr="00EB6215" w:rsidRDefault="004E3FE1" w:rsidP="004E3FE1">
      <w:pPr>
        <w:spacing w:after="200" w:line="276" w:lineRule="auto"/>
        <w:jc w:val="both"/>
        <w:rPr>
          <w:rFonts w:ascii="Times New Roman" w:hAnsi="Times New Roman"/>
          <w:sz w:val="24"/>
          <w:szCs w:val="24"/>
        </w:rPr>
      </w:pPr>
      <w:r w:rsidRPr="00EB6215">
        <w:rPr>
          <w:rFonts w:ascii="Times New Roman" w:hAnsi="Times New Roman"/>
          <w:sz w:val="24"/>
          <w:szCs w:val="24"/>
        </w:rPr>
        <w:t xml:space="preserve">           Темпы снижения процентных доходов ниже темпов снижения процентных расходов на 22 </w:t>
      </w:r>
      <w:proofErr w:type="spellStart"/>
      <w:r w:rsidRPr="00EB6215">
        <w:rPr>
          <w:rFonts w:ascii="Times New Roman" w:hAnsi="Times New Roman"/>
          <w:sz w:val="24"/>
          <w:szCs w:val="24"/>
        </w:rPr>
        <w:t>п.п</w:t>
      </w:r>
      <w:proofErr w:type="spellEnd"/>
      <w:r w:rsidRPr="00EB6215">
        <w:rPr>
          <w:rFonts w:ascii="Times New Roman" w:hAnsi="Times New Roman"/>
          <w:sz w:val="24"/>
          <w:szCs w:val="24"/>
        </w:rPr>
        <w:t>.</w:t>
      </w:r>
    </w:p>
    <w:p w:rsidR="004E3FE1" w:rsidRPr="00EB6215" w:rsidRDefault="004E3FE1" w:rsidP="004E3FE1">
      <w:pPr>
        <w:spacing w:after="200" w:line="276" w:lineRule="auto"/>
        <w:jc w:val="both"/>
        <w:rPr>
          <w:rFonts w:ascii="Times New Roman" w:hAnsi="Times New Roman"/>
          <w:sz w:val="24"/>
          <w:szCs w:val="24"/>
        </w:rPr>
      </w:pPr>
      <w:r w:rsidRPr="00EB6215">
        <w:rPr>
          <w:rFonts w:ascii="Times New Roman" w:hAnsi="Times New Roman"/>
          <w:b/>
          <w:sz w:val="24"/>
          <w:szCs w:val="24"/>
        </w:rPr>
        <w:t xml:space="preserve">         </w:t>
      </w:r>
      <w:r w:rsidRPr="00EB6215">
        <w:rPr>
          <w:rFonts w:ascii="Times New Roman" w:hAnsi="Times New Roman"/>
          <w:sz w:val="24"/>
          <w:szCs w:val="24"/>
        </w:rPr>
        <w:t xml:space="preserve"> В целях оптимизации расходов на основании решения Совета директоров  в январе 2021 года  прекратил  деятельность Московский операционный офис и открыто Представительство АО Банк «ТКПБ» г. Москва.</w:t>
      </w:r>
    </w:p>
    <w:p w:rsidR="004E3FE1" w:rsidRPr="00EB6215" w:rsidRDefault="004E3FE1" w:rsidP="004E3FE1">
      <w:pPr>
        <w:spacing w:after="200" w:line="276" w:lineRule="auto"/>
        <w:ind w:firstLine="709"/>
        <w:jc w:val="both"/>
        <w:rPr>
          <w:rFonts w:ascii="Times New Roman" w:hAnsi="Times New Roman"/>
          <w:sz w:val="24"/>
          <w:szCs w:val="24"/>
        </w:rPr>
      </w:pPr>
      <w:r w:rsidRPr="00EB6215">
        <w:rPr>
          <w:rFonts w:ascii="Times New Roman" w:hAnsi="Times New Roman"/>
          <w:sz w:val="24"/>
          <w:szCs w:val="24"/>
        </w:rPr>
        <w:t>В марте 2021 года  Советом директоров  по итогам деятельности  за  2020 год и январь-февраль 2021 года было принято решение о прекращении деятельности дополнительного офиса № 4</w:t>
      </w:r>
      <w:r w:rsidR="00FE3588" w:rsidRPr="00EB6215">
        <w:rPr>
          <w:rFonts w:ascii="Times New Roman" w:hAnsi="Times New Roman"/>
          <w:sz w:val="24"/>
          <w:szCs w:val="24"/>
        </w:rPr>
        <w:t xml:space="preserve"> г. Тамбов</w:t>
      </w:r>
      <w:r w:rsidRPr="00EB6215">
        <w:rPr>
          <w:rFonts w:ascii="Times New Roman" w:hAnsi="Times New Roman"/>
          <w:sz w:val="24"/>
          <w:szCs w:val="24"/>
        </w:rPr>
        <w:t>.</w:t>
      </w:r>
    </w:p>
    <w:p w:rsidR="004E3FE1" w:rsidRPr="00EB6215" w:rsidRDefault="004E3FE1" w:rsidP="004E3FE1">
      <w:pPr>
        <w:spacing w:after="200" w:line="276" w:lineRule="auto"/>
        <w:ind w:firstLine="709"/>
        <w:jc w:val="both"/>
        <w:rPr>
          <w:sz w:val="24"/>
          <w:szCs w:val="24"/>
        </w:rPr>
      </w:pPr>
      <w:r w:rsidRPr="00EB6215">
        <w:rPr>
          <w:rFonts w:ascii="Times New Roman" w:hAnsi="Times New Roman"/>
          <w:sz w:val="24"/>
          <w:szCs w:val="24"/>
        </w:rPr>
        <w:t>Все клиенты были переведены на обслуживание в Головной офис</w:t>
      </w:r>
      <w:r w:rsidRPr="00EB6215">
        <w:rPr>
          <w:sz w:val="24"/>
          <w:szCs w:val="24"/>
        </w:rPr>
        <w:t>.</w:t>
      </w:r>
    </w:p>
    <w:p w:rsidR="00DF5567" w:rsidRPr="00EB6215" w:rsidRDefault="00DF5567" w:rsidP="00DF5567">
      <w:pPr>
        <w:pStyle w:val="ab"/>
        <w:jc w:val="both"/>
        <w:rPr>
          <w:b/>
        </w:rPr>
      </w:pPr>
      <w:r w:rsidRPr="00EB6215">
        <w:rPr>
          <w:b/>
        </w:rPr>
        <w:t xml:space="preserve">1.3.  Информация о распределение чистой прибыли </w:t>
      </w:r>
    </w:p>
    <w:p w:rsidR="009841A5" w:rsidRPr="00EB6215" w:rsidRDefault="009841A5" w:rsidP="009841A5">
      <w:pPr>
        <w:spacing w:after="0"/>
        <w:ind w:firstLine="720"/>
        <w:jc w:val="both"/>
        <w:rPr>
          <w:rFonts w:ascii="Times New Roman" w:eastAsia="Times New Roman" w:hAnsi="Times New Roman"/>
          <w:sz w:val="24"/>
          <w:szCs w:val="24"/>
          <w:lang w:eastAsia="ru-RU"/>
        </w:rPr>
      </w:pPr>
      <w:r w:rsidRPr="00EB6215">
        <w:rPr>
          <w:rFonts w:ascii="Times New Roman" w:hAnsi="Times New Roman"/>
          <w:sz w:val="24"/>
          <w:szCs w:val="24"/>
        </w:rPr>
        <w:t xml:space="preserve">В соответствии с решением годового общего собрания акционеров за 2020 год (протокол №1 от 18.05.2021г.) прибыль в сумме 17 021 869 руб. 57 коп. - оставлена нераспределенной.  </w:t>
      </w:r>
    </w:p>
    <w:p w:rsidR="00957C34" w:rsidRPr="00EB6215" w:rsidRDefault="00957C34" w:rsidP="005744AB">
      <w:pPr>
        <w:pStyle w:val="Standard"/>
        <w:jc w:val="both"/>
        <w:rPr>
          <w:rFonts w:eastAsia="Times New Roman"/>
          <w:color w:val="FF0000"/>
          <w:lang w:val="ru-RU" w:eastAsia="ru-RU"/>
        </w:rPr>
      </w:pPr>
    </w:p>
    <w:p w:rsidR="00A55187" w:rsidRPr="00EB6215" w:rsidRDefault="00A55187" w:rsidP="00334259">
      <w:pPr>
        <w:pStyle w:val="a8"/>
        <w:numPr>
          <w:ilvl w:val="0"/>
          <w:numId w:val="2"/>
        </w:numPr>
        <w:spacing w:after="0"/>
        <w:ind w:right="-7"/>
        <w:rPr>
          <w:rFonts w:ascii="Times New Roman" w:hAnsi="Times New Roman"/>
          <w:b/>
          <w:sz w:val="24"/>
          <w:szCs w:val="24"/>
        </w:rPr>
      </w:pPr>
      <w:r w:rsidRPr="00EB6215">
        <w:rPr>
          <w:rFonts w:ascii="Times New Roman" w:hAnsi="Times New Roman"/>
          <w:b/>
          <w:sz w:val="24"/>
          <w:szCs w:val="24"/>
        </w:rPr>
        <w:t>Краткий обзор основ подготовки квартальной отчетности и основных положений учетной политики Банка</w:t>
      </w:r>
    </w:p>
    <w:p w:rsidR="00012B2A" w:rsidRPr="00EB6215" w:rsidRDefault="00012B2A" w:rsidP="00CF362A">
      <w:pPr>
        <w:spacing w:after="0"/>
        <w:ind w:left="440" w:right="-7"/>
        <w:jc w:val="center"/>
        <w:rPr>
          <w:rFonts w:ascii="Times New Roman" w:hAnsi="Times New Roman"/>
          <w:b/>
          <w:sz w:val="24"/>
          <w:szCs w:val="24"/>
        </w:rPr>
      </w:pPr>
    </w:p>
    <w:p w:rsidR="00A55187" w:rsidRPr="00EB6215" w:rsidRDefault="00012B2A" w:rsidP="00CF362A">
      <w:pPr>
        <w:pStyle w:val="a8"/>
        <w:spacing w:after="0"/>
        <w:ind w:left="0" w:right="-7" w:firstLine="440"/>
        <w:jc w:val="both"/>
        <w:rPr>
          <w:rFonts w:ascii="Times New Roman" w:hAnsi="Times New Roman"/>
          <w:sz w:val="24"/>
          <w:szCs w:val="24"/>
        </w:rPr>
      </w:pPr>
      <w:r w:rsidRPr="00EB6215">
        <w:rPr>
          <w:rFonts w:ascii="Times New Roman" w:hAnsi="Times New Roman"/>
          <w:sz w:val="24"/>
          <w:szCs w:val="24"/>
        </w:rPr>
        <w:t xml:space="preserve">Данная бухгалтерская (финансовая) отчетность за </w:t>
      </w:r>
      <w:r w:rsidR="00AD7340" w:rsidRPr="00EB6215">
        <w:rPr>
          <w:rFonts w:ascii="Times New Roman" w:hAnsi="Times New Roman"/>
          <w:sz w:val="24"/>
          <w:szCs w:val="24"/>
        </w:rPr>
        <w:t>3</w:t>
      </w:r>
      <w:r w:rsidR="003B1B9F" w:rsidRPr="00EB6215">
        <w:rPr>
          <w:rFonts w:ascii="Times New Roman" w:hAnsi="Times New Roman"/>
          <w:sz w:val="24"/>
          <w:szCs w:val="24"/>
        </w:rPr>
        <w:t xml:space="preserve"> квартал</w:t>
      </w:r>
      <w:r w:rsidRPr="00EB6215">
        <w:rPr>
          <w:rFonts w:ascii="Times New Roman" w:hAnsi="Times New Roman"/>
          <w:sz w:val="24"/>
          <w:szCs w:val="24"/>
        </w:rPr>
        <w:t>, закончивш</w:t>
      </w:r>
      <w:r w:rsidR="009857BF" w:rsidRPr="00EB6215">
        <w:rPr>
          <w:rFonts w:ascii="Times New Roman" w:hAnsi="Times New Roman"/>
          <w:sz w:val="24"/>
          <w:szCs w:val="24"/>
        </w:rPr>
        <w:t>и</w:t>
      </w:r>
      <w:r w:rsidRPr="00EB6215">
        <w:rPr>
          <w:rFonts w:ascii="Times New Roman" w:hAnsi="Times New Roman"/>
          <w:sz w:val="24"/>
          <w:szCs w:val="24"/>
        </w:rPr>
        <w:t xml:space="preserve">йся </w:t>
      </w:r>
      <w:r w:rsidR="003B1B9F" w:rsidRPr="00EB6215">
        <w:rPr>
          <w:rFonts w:ascii="Times New Roman" w:hAnsi="Times New Roman"/>
          <w:sz w:val="24"/>
          <w:szCs w:val="24"/>
        </w:rPr>
        <w:t>30</w:t>
      </w:r>
      <w:r w:rsidRPr="00EB6215">
        <w:rPr>
          <w:rFonts w:ascii="Times New Roman" w:hAnsi="Times New Roman"/>
          <w:sz w:val="24"/>
          <w:szCs w:val="24"/>
        </w:rPr>
        <w:t xml:space="preserve"> </w:t>
      </w:r>
      <w:r w:rsidR="00AD7340" w:rsidRPr="00EB6215">
        <w:rPr>
          <w:rFonts w:ascii="Times New Roman" w:hAnsi="Times New Roman"/>
          <w:sz w:val="24"/>
          <w:szCs w:val="24"/>
        </w:rPr>
        <w:t>сентября</w:t>
      </w:r>
      <w:r w:rsidRPr="00EB6215">
        <w:rPr>
          <w:rFonts w:ascii="Times New Roman" w:hAnsi="Times New Roman"/>
          <w:sz w:val="24"/>
          <w:szCs w:val="24"/>
        </w:rPr>
        <w:t xml:space="preserve"> 20</w:t>
      </w:r>
      <w:r w:rsidR="00054421" w:rsidRPr="00EB6215">
        <w:rPr>
          <w:rFonts w:ascii="Times New Roman" w:hAnsi="Times New Roman"/>
          <w:sz w:val="24"/>
          <w:szCs w:val="24"/>
        </w:rPr>
        <w:t>2</w:t>
      </w:r>
      <w:r w:rsidR="00381BA6" w:rsidRPr="00EB6215">
        <w:rPr>
          <w:rFonts w:ascii="Times New Roman" w:hAnsi="Times New Roman"/>
          <w:sz w:val="24"/>
          <w:szCs w:val="24"/>
        </w:rPr>
        <w:t>1</w:t>
      </w:r>
      <w:r w:rsidRPr="00EB6215">
        <w:rPr>
          <w:rFonts w:ascii="Times New Roman" w:hAnsi="Times New Roman"/>
          <w:sz w:val="24"/>
          <w:szCs w:val="24"/>
        </w:rPr>
        <w:t xml:space="preserve"> года, представлена в российских рублях с округлением до целых тысяч.</w:t>
      </w:r>
    </w:p>
    <w:p w:rsidR="001C7C79" w:rsidRPr="00EB6215" w:rsidRDefault="001C7C79" w:rsidP="00CF362A">
      <w:pPr>
        <w:pStyle w:val="a8"/>
        <w:spacing w:after="0"/>
        <w:ind w:left="0" w:right="-7" w:firstLine="440"/>
        <w:jc w:val="both"/>
        <w:rPr>
          <w:rFonts w:ascii="Times New Roman" w:hAnsi="Times New Roman"/>
          <w:color w:val="FF0000"/>
          <w:sz w:val="24"/>
          <w:szCs w:val="24"/>
        </w:rPr>
      </w:pPr>
    </w:p>
    <w:p w:rsidR="00A55187" w:rsidRPr="00EB6215" w:rsidRDefault="00334259" w:rsidP="00334259">
      <w:pPr>
        <w:widowControl w:val="0"/>
        <w:suppressAutoHyphens/>
        <w:autoSpaceDN w:val="0"/>
        <w:spacing w:after="0"/>
        <w:ind w:right="-7"/>
        <w:textAlignment w:val="baseline"/>
        <w:rPr>
          <w:b/>
          <w:bCs/>
        </w:rPr>
      </w:pPr>
      <w:r w:rsidRPr="00EB6215">
        <w:rPr>
          <w:rFonts w:ascii="Times New Roman" w:hAnsi="Times New Roman"/>
          <w:b/>
          <w:bCs/>
          <w:sz w:val="24"/>
          <w:szCs w:val="24"/>
        </w:rPr>
        <w:t>2.1.</w:t>
      </w:r>
      <w:r w:rsidR="00A55187" w:rsidRPr="00EB6215">
        <w:rPr>
          <w:rFonts w:ascii="Times New Roman" w:hAnsi="Times New Roman"/>
          <w:b/>
          <w:bCs/>
          <w:sz w:val="24"/>
          <w:szCs w:val="24"/>
        </w:rPr>
        <w:t xml:space="preserve"> Принципы, методы оценки и учета существенных операций и событий</w:t>
      </w:r>
    </w:p>
    <w:p w:rsidR="00A55187" w:rsidRPr="00EB6215" w:rsidRDefault="00A55187" w:rsidP="00CF362A">
      <w:pPr>
        <w:pStyle w:val="a8"/>
        <w:ind w:left="0" w:right="-7" w:firstLine="440"/>
        <w:jc w:val="center"/>
        <w:rPr>
          <w:rFonts w:ascii="Times New Roman" w:hAnsi="Times New Roman"/>
          <w:bCs/>
          <w:sz w:val="24"/>
          <w:szCs w:val="24"/>
        </w:rPr>
      </w:pPr>
    </w:p>
    <w:p w:rsidR="00012B2A" w:rsidRPr="00EB6215" w:rsidRDefault="00012B2A" w:rsidP="00CF362A">
      <w:pPr>
        <w:pStyle w:val="a8"/>
        <w:ind w:left="0" w:right="-7" w:firstLine="440"/>
        <w:jc w:val="both"/>
        <w:rPr>
          <w:rFonts w:ascii="Times New Roman" w:hAnsi="Times New Roman"/>
          <w:bCs/>
          <w:sz w:val="24"/>
          <w:szCs w:val="24"/>
        </w:rPr>
      </w:pPr>
      <w:r w:rsidRPr="00EB6215">
        <w:rPr>
          <w:rFonts w:ascii="Times New Roman" w:hAnsi="Times New Roman"/>
          <w:bCs/>
          <w:sz w:val="24"/>
          <w:szCs w:val="24"/>
        </w:rPr>
        <w:t>Оценка активов и пассивов Банка для целей отражения в бухгалтерском учете и отчетности, бухгалтерский учет операций осуществляется в соответствии с Федеральным законом от 06.12.2011 № 402-ФЗ «О бухгалтерском учете», нормативными документами Банка России. Принципы и методы бухгалтерского учета, конкретные способы ведения бухгалтерского учета по вопросам, по которым нормативными документами допускается несколько вариантов его реализации, устанавливаются Учетной политикой Банка.</w:t>
      </w:r>
    </w:p>
    <w:p w:rsidR="00712234" w:rsidRPr="00EB6215" w:rsidRDefault="00712234" w:rsidP="00CF362A">
      <w:pPr>
        <w:pStyle w:val="a8"/>
        <w:ind w:left="0" w:right="-7" w:firstLine="440"/>
        <w:jc w:val="both"/>
        <w:rPr>
          <w:rFonts w:ascii="Times New Roman" w:hAnsi="Times New Roman"/>
          <w:bCs/>
          <w:sz w:val="24"/>
          <w:szCs w:val="24"/>
        </w:rPr>
      </w:pPr>
    </w:p>
    <w:p w:rsidR="00012B2A" w:rsidRPr="00EB6215" w:rsidRDefault="00EF408F" w:rsidP="00CF362A">
      <w:pPr>
        <w:pStyle w:val="a8"/>
        <w:ind w:left="0" w:right="-7" w:firstLine="440"/>
        <w:jc w:val="both"/>
        <w:rPr>
          <w:rFonts w:ascii="Times New Roman" w:hAnsi="Times New Roman"/>
          <w:bCs/>
          <w:sz w:val="24"/>
          <w:szCs w:val="24"/>
        </w:rPr>
      </w:pPr>
      <w:r w:rsidRPr="00EB6215">
        <w:rPr>
          <w:rFonts w:ascii="Times New Roman" w:hAnsi="Times New Roman"/>
          <w:bCs/>
          <w:sz w:val="24"/>
          <w:szCs w:val="24"/>
        </w:rPr>
        <w:t xml:space="preserve">Применительно к отражению операций за </w:t>
      </w:r>
      <w:r w:rsidR="00AD7340" w:rsidRPr="00EB6215">
        <w:rPr>
          <w:rFonts w:ascii="Times New Roman" w:hAnsi="Times New Roman"/>
          <w:bCs/>
          <w:sz w:val="24"/>
          <w:szCs w:val="24"/>
        </w:rPr>
        <w:t>3</w:t>
      </w:r>
      <w:r w:rsidRPr="00EB6215">
        <w:rPr>
          <w:rFonts w:ascii="Times New Roman" w:hAnsi="Times New Roman"/>
          <w:bCs/>
          <w:sz w:val="24"/>
          <w:szCs w:val="24"/>
        </w:rPr>
        <w:t xml:space="preserve"> квартал 20</w:t>
      </w:r>
      <w:r w:rsidR="00054421" w:rsidRPr="00EB6215">
        <w:rPr>
          <w:rFonts w:ascii="Times New Roman" w:hAnsi="Times New Roman"/>
          <w:bCs/>
          <w:sz w:val="24"/>
          <w:szCs w:val="24"/>
        </w:rPr>
        <w:t>2</w:t>
      </w:r>
      <w:r w:rsidR="00381BA6" w:rsidRPr="00EB6215">
        <w:rPr>
          <w:rFonts w:ascii="Times New Roman" w:hAnsi="Times New Roman"/>
          <w:bCs/>
          <w:sz w:val="24"/>
          <w:szCs w:val="24"/>
        </w:rPr>
        <w:t>1</w:t>
      </w:r>
      <w:r w:rsidRPr="00EB6215">
        <w:rPr>
          <w:rFonts w:ascii="Times New Roman" w:hAnsi="Times New Roman"/>
          <w:bCs/>
          <w:sz w:val="24"/>
          <w:szCs w:val="24"/>
        </w:rPr>
        <w:t xml:space="preserve"> года Банком использовалась Учетная политика, утвержденная в 20</w:t>
      </w:r>
      <w:r w:rsidR="00381BA6" w:rsidRPr="00EB6215">
        <w:rPr>
          <w:rFonts w:ascii="Times New Roman" w:hAnsi="Times New Roman"/>
          <w:bCs/>
          <w:sz w:val="24"/>
          <w:szCs w:val="24"/>
        </w:rPr>
        <w:t>20</w:t>
      </w:r>
      <w:r w:rsidRPr="00EB6215">
        <w:rPr>
          <w:rFonts w:ascii="Times New Roman" w:hAnsi="Times New Roman"/>
          <w:bCs/>
          <w:sz w:val="24"/>
          <w:szCs w:val="24"/>
        </w:rPr>
        <w:t xml:space="preserve"> году (с изменениями и дополнениями, внесенными в 20</w:t>
      </w:r>
      <w:r w:rsidR="00054421" w:rsidRPr="00EB6215">
        <w:rPr>
          <w:rFonts w:ascii="Times New Roman" w:hAnsi="Times New Roman"/>
          <w:bCs/>
          <w:sz w:val="24"/>
          <w:szCs w:val="24"/>
        </w:rPr>
        <w:t>2</w:t>
      </w:r>
      <w:r w:rsidR="00381BA6" w:rsidRPr="00EB6215">
        <w:rPr>
          <w:rFonts w:ascii="Times New Roman" w:hAnsi="Times New Roman"/>
          <w:bCs/>
          <w:sz w:val="24"/>
          <w:szCs w:val="24"/>
        </w:rPr>
        <w:t>1</w:t>
      </w:r>
      <w:r w:rsidRPr="00EB6215">
        <w:rPr>
          <w:rFonts w:ascii="Times New Roman" w:hAnsi="Times New Roman"/>
          <w:bCs/>
          <w:sz w:val="24"/>
          <w:szCs w:val="24"/>
        </w:rPr>
        <w:t xml:space="preserve"> году).</w:t>
      </w:r>
    </w:p>
    <w:p w:rsidR="00A55187" w:rsidRPr="00EB6215" w:rsidRDefault="00A55187" w:rsidP="00CC5EAA">
      <w:pPr>
        <w:pStyle w:val="23"/>
        <w:widowControl w:val="0"/>
        <w:numPr>
          <w:ilvl w:val="2"/>
          <w:numId w:val="5"/>
        </w:numPr>
        <w:suppressAutoHyphens/>
        <w:autoSpaceDN w:val="0"/>
        <w:spacing w:after="0" w:line="240" w:lineRule="auto"/>
        <w:ind w:right="-7"/>
        <w:jc w:val="left"/>
        <w:textAlignment w:val="baseline"/>
        <w:rPr>
          <w:rFonts w:eastAsia="Calibri"/>
          <w:b/>
          <w:bCs/>
          <w:lang w:eastAsia="en-US"/>
        </w:rPr>
      </w:pPr>
      <w:r w:rsidRPr="00EB6215">
        <w:rPr>
          <w:rFonts w:eastAsia="Calibri"/>
          <w:b/>
          <w:bCs/>
          <w:lang w:eastAsia="en-US"/>
        </w:rPr>
        <w:t>Принципы учета отдельных операций и событий</w:t>
      </w:r>
    </w:p>
    <w:p w:rsidR="00A55187" w:rsidRPr="00EB6215" w:rsidRDefault="00A55187" w:rsidP="00CF362A">
      <w:pPr>
        <w:pStyle w:val="23"/>
        <w:spacing w:after="0" w:line="240" w:lineRule="auto"/>
        <w:ind w:left="0" w:right="-7" w:firstLine="440"/>
        <w:rPr>
          <w:rFonts w:eastAsia="Calibri"/>
          <w:b/>
          <w:bCs/>
          <w:lang w:eastAsia="en-US"/>
        </w:rPr>
      </w:pPr>
      <w:r w:rsidRPr="00EB6215">
        <w:rPr>
          <w:rFonts w:eastAsia="Calibri"/>
          <w:b/>
          <w:bCs/>
          <w:lang w:eastAsia="en-US"/>
        </w:rPr>
        <w:t xml:space="preserve"> </w:t>
      </w:r>
    </w:p>
    <w:p w:rsidR="00A55187" w:rsidRPr="00EB6215" w:rsidRDefault="00A55187" w:rsidP="00CF362A">
      <w:pPr>
        <w:pStyle w:val="23"/>
        <w:spacing w:after="0" w:line="240" w:lineRule="auto"/>
        <w:ind w:left="0" w:right="-7"/>
        <w:rPr>
          <w:rFonts w:eastAsia="Calibri"/>
          <w:bCs/>
          <w:lang w:eastAsia="en-US"/>
        </w:rPr>
      </w:pPr>
      <w:r w:rsidRPr="00EB6215">
        <w:rPr>
          <w:rFonts w:eastAsia="Calibri"/>
          <w:bCs/>
          <w:lang w:eastAsia="en-US"/>
        </w:rPr>
        <w:t xml:space="preserve">В течение </w:t>
      </w:r>
      <w:r w:rsidR="00AD7340" w:rsidRPr="00EB6215">
        <w:rPr>
          <w:rFonts w:eastAsia="Calibri"/>
          <w:bCs/>
          <w:lang w:eastAsia="en-US"/>
        </w:rPr>
        <w:t>3</w:t>
      </w:r>
      <w:r w:rsidRPr="00EB6215">
        <w:rPr>
          <w:rFonts w:eastAsia="Calibri"/>
          <w:bCs/>
          <w:lang w:eastAsia="en-US"/>
        </w:rPr>
        <w:t xml:space="preserve"> </w:t>
      </w:r>
      <w:r w:rsidR="00EF408F" w:rsidRPr="00EB6215">
        <w:rPr>
          <w:rFonts w:eastAsia="Calibri"/>
          <w:bCs/>
          <w:lang w:eastAsia="en-US"/>
        </w:rPr>
        <w:t>квартала</w:t>
      </w:r>
      <w:r w:rsidRPr="00EB6215">
        <w:rPr>
          <w:rFonts w:eastAsia="Calibri"/>
          <w:bCs/>
          <w:lang w:eastAsia="en-US"/>
        </w:rPr>
        <w:t xml:space="preserve"> 20</w:t>
      </w:r>
      <w:r w:rsidR="00CC408D" w:rsidRPr="00EB6215">
        <w:rPr>
          <w:rFonts w:eastAsia="Calibri"/>
          <w:bCs/>
          <w:lang w:eastAsia="en-US"/>
        </w:rPr>
        <w:t>2</w:t>
      </w:r>
      <w:r w:rsidR="00381BA6" w:rsidRPr="00EB6215">
        <w:rPr>
          <w:rFonts w:eastAsia="Calibri"/>
          <w:bCs/>
          <w:lang w:eastAsia="en-US"/>
        </w:rPr>
        <w:t>1</w:t>
      </w:r>
      <w:r w:rsidRPr="00EB6215">
        <w:rPr>
          <w:rFonts w:eastAsia="Calibri"/>
          <w:bCs/>
          <w:lang w:eastAsia="en-US"/>
        </w:rPr>
        <w:t xml:space="preserve"> г. в</w:t>
      </w:r>
      <w:r w:rsidRPr="00EB6215">
        <w:rPr>
          <w:bCs/>
        </w:rPr>
        <w:t xml:space="preserve"> принципах, методах оценки и учета отдельных операций и событий в Банке существенных изменений не произошло.</w:t>
      </w:r>
    </w:p>
    <w:p w:rsidR="00A55187" w:rsidRPr="00EB6215" w:rsidRDefault="00A55187" w:rsidP="00CF362A">
      <w:pPr>
        <w:pStyle w:val="Standard"/>
        <w:jc w:val="both"/>
        <w:rPr>
          <w:color w:val="FF0000"/>
        </w:rPr>
      </w:pPr>
      <w:r w:rsidRPr="00EB6215">
        <w:rPr>
          <w:color w:val="FF0000"/>
        </w:rPr>
        <w:t xml:space="preserve">     </w:t>
      </w:r>
    </w:p>
    <w:p w:rsidR="00D41393" w:rsidRPr="00EB6215" w:rsidRDefault="00D41393" w:rsidP="00CC5EAA">
      <w:pPr>
        <w:pStyle w:val="a8"/>
        <w:numPr>
          <w:ilvl w:val="0"/>
          <w:numId w:val="35"/>
        </w:numPr>
        <w:spacing w:after="0"/>
        <w:ind w:left="0" w:right="-7" w:firstLine="0"/>
        <w:contextualSpacing w:val="0"/>
        <w:jc w:val="both"/>
        <w:rPr>
          <w:rFonts w:ascii="Times New Roman" w:hAnsi="Times New Roman"/>
          <w:b/>
          <w:sz w:val="24"/>
          <w:szCs w:val="24"/>
        </w:rPr>
      </w:pPr>
      <w:r w:rsidRPr="00EB6215">
        <w:rPr>
          <w:rFonts w:ascii="Times New Roman" w:hAnsi="Times New Roman"/>
          <w:b/>
          <w:sz w:val="24"/>
          <w:szCs w:val="24"/>
        </w:rPr>
        <w:t xml:space="preserve">Сопроводительная информация к статьям бухгалтерского баланса, отчета о финансовых результатах, отчета об уровне достаточности капитала, сведений об обязательных нормативах, о показателе финансового рычага и нормативе краткосрочной ликвидности, отчета о движении денежных средств  </w:t>
      </w:r>
    </w:p>
    <w:p w:rsidR="00D41393" w:rsidRPr="00EB6215" w:rsidRDefault="00D41393" w:rsidP="00381BA6">
      <w:pPr>
        <w:pStyle w:val="a8"/>
        <w:spacing w:after="0"/>
        <w:ind w:left="0" w:right="-7" w:firstLine="440"/>
        <w:contextualSpacing w:val="0"/>
        <w:jc w:val="both"/>
        <w:rPr>
          <w:rFonts w:ascii="Times New Roman" w:hAnsi="Times New Roman"/>
          <w:b/>
          <w:sz w:val="24"/>
          <w:szCs w:val="24"/>
        </w:rPr>
      </w:pPr>
    </w:p>
    <w:p w:rsidR="00D41393" w:rsidRPr="00EB6215" w:rsidRDefault="00D41393" w:rsidP="00CC5EAA">
      <w:pPr>
        <w:pStyle w:val="a8"/>
        <w:numPr>
          <w:ilvl w:val="1"/>
          <w:numId w:val="35"/>
        </w:numPr>
        <w:spacing w:after="0"/>
        <w:ind w:left="709" w:right="-7" w:hanging="709"/>
        <w:contextualSpacing w:val="0"/>
        <w:rPr>
          <w:rFonts w:ascii="Times New Roman" w:hAnsi="Times New Roman"/>
          <w:b/>
          <w:sz w:val="24"/>
          <w:szCs w:val="24"/>
        </w:rPr>
      </w:pPr>
      <w:r w:rsidRPr="00EB6215">
        <w:rPr>
          <w:rFonts w:ascii="Times New Roman" w:hAnsi="Times New Roman"/>
          <w:b/>
          <w:sz w:val="24"/>
          <w:szCs w:val="24"/>
        </w:rPr>
        <w:t>Сопроводительная информация к статьям бухгалтерского баланса</w:t>
      </w:r>
    </w:p>
    <w:p w:rsidR="007D405D" w:rsidRPr="00EB6215" w:rsidRDefault="00D41393" w:rsidP="00381BA6">
      <w:pPr>
        <w:spacing w:after="0"/>
        <w:ind w:right="-7"/>
        <w:jc w:val="both"/>
        <w:rPr>
          <w:rFonts w:ascii="Times New Roman" w:hAnsi="Times New Roman"/>
          <w:b/>
          <w:sz w:val="24"/>
          <w:szCs w:val="24"/>
        </w:rPr>
      </w:pPr>
      <w:r w:rsidRPr="00EB6215">
        <w:rPr>
          <w:rFonts w:ascii="Times New Roman" w:hAnsi="Times New Roman"/>
          <w:b/>
          <w:sz w:val="24"/>
          <w:szCs w:val="24"/>
        </w:rPr>
        <w:t xml:space="preserve">3.1.1 </w:t>
      </w:r>
      <w:r w:rsidR="00CC5EAA" w:rsidRPr="00EB6215">
        <w:rPr>
          <w:rFonts w:ascii="Times New Roman" w:hAnsi="Times New Roman"/>
          <w:b/>
          <w:sz w:val="24"/>
          <w:szCs w:val="24"/>
        </w:rPr>
        <w:t xml:space="preserve"> </w:t>
      </w:r>
      <w:r w:rsidRPr="00EB6215">
        <w:rPr>
          <w:rFonts w:ascii="Times New Roman" w:hAnsi="Times New Roman"/>
          <w:b/>
          <w:sz w:val="24"/>
          <w:szCs w:val="24"/>
        </w:rPr>
        <w:t xml:space="preserve"> Информация об объеме и структуре денежных средств и их эквивалентов</w:t>
      </w:r>
    </w:p>
    <w:p w:rsidR="00712234" w:rsidRPr="00EB6215" w:rsidRDefault="007D405D" w:rsidP="00712234">
      <w:pPr>
        <w:spacing w:after="0"/>
        <w:ind w:right="-7"/>
        <w:jc w:val="both"/>
        <w:rPr>
          <w:rFonts w:ascii="Times New Roman" w:hAnsi="Times New Roman"/>
          <w:sz w:val="24"/>
          <w:szCs w:val="24"/>
        </w:rPr>
      </w:pPr>
      <w:r w:rsidRPr="00EB6215">
        <w:rPr>
          <w:rFonts w:ascii="Times New Roman" w:hAnsi="Times New Roman"/>
          <w:sz w:val="24"/>
          <w:szCs w:val="24"/>
        </w:rPr>
        <w:t>(Данные приведены по бухгалтерскому балансу (публикуемая форма) (форма 0409806)</w:t>
      </w:r>
      <w:r w:rsidR="00712234" w:rsidRPr="00EB6215">
        <w:rPr>
          <w:rFonts w:ascii="Times New Roman" w:hAnsi="Times New Roman"/>
          <w:sz w:val="24"/>
          <w:szCs w:val="24"/>
        </w:rPr>
        <w:t xml:space="preserve">                                                                                                                                                </w:t>
      </w:r>
    </w:p>
    <w:p w:rsidR="00712234" w:rsidRPr="00EB6215" w:rsidRDefault="00712234" w:rsidP="00712234">
      <w:pPr>
        <w:spacing w:after="0"/>
        <w:ind w:right="-7"/>
        <w:jc w:val="both"/>
        <w:rPr>
          <w:rFonts w:ascii="Times New Roman" w:hAnsi="Times New Roman"/>
          <w:sz w:val="24"/>
          <w:szCs w:val="24"/>
        </w:rPr>
      </w:pPr>
    </w:p>
    <w:p w:rsidR="007D405D" w:rsidRPr="00EB6215" w:rsidRDefault="00712234" w:rsidP="00712234">
      <w:pPr>
        <w:spacing w:after="0"/>
        <w:ind w:right="-7"/>
        <w:jc w:val="both"/>
        <w:rPr>
          <w:rFonts w:ascii="Times New Roman" w:hAnsi="Times New Roman"/>
          <w:sz w:val="24"/>
          <w:szCs w:val="24"/>
        </w:rPr>
      </w:pPr>
      <w:r w:rsidRPr="00EB6215">
        <w:rPr>
          <w:rFonts w:ascii="Times New Roman" w:hAnsi="Times New Roman"/>
          <w:sz w:val="24"/>
          <w:szCs w:val="24"/>
        </w:rPr>
        <w:t xml:space="preserve">                                                                                                                                               Таблица 1</w:t>
      </w:r>
    </w:p>
    <w:p w:rsidR="00712234" w:rsidRPr="00EB6215" w:rsidRDefault="00712234" w:rsidP="00712234">
      <w:pPr>
        <w:pStyle w:val="a8"/>
        <w:spacing w:after="0"/>
        <w:ind w:left="910" w:right="-7"/>
        <w:contextualSpacing w:val="0"/>
        <w:jc w:val="right"/>
        <w:rPr>
          <w:rFonts w:ascii="Times New Roman" w:hAnsi="Times New Roman"/>
          <w:sz w:val="24"/>
          <w:szCs w:val="24"/>
        </w:rPr>
      </w:pPr>
      <w:r w:rsidRPr="00EB6215">
        <w:rPr>
          <w:rFonts w:ascii="Times New Roman" w:hAnsi="Times New Roman"/>
          <w:sz w:val="24"/>
          <w:szCs w:val="24"/>
        </w:rPr>
        <w:t xml:space="preserve">                                                                                                                                тыс. руб.</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4"/>
        <w:gridCol w:w="2585"/>
        <w:gridCol w:w="1224"/>
        <w:gridCol w:w="1104"/>
        <w:gridCol w:w="976"/>
        <w:gridCol w:w="1234"/>
        <w:gridCol w:w="1074"/>
        <w:gridCol w:w="1074"/>
      </w:tblGrid>
      <w:tr w:rsidR="003A1F5D" w:rsidRPr="00EB6215" w:rsidTr="001C014F">
        <w:trPr>
          <w:trHeight w:val="194"/>
          <w:tblHeader/>
        </w:trPr>
        <w:tc>
          <w:tcPr>
            <w:tcW w:w="296" w:type="pct"/>
            <w:vMerge w:val="restart"/>
            <w:vAlign w:val="center"/>
          </w:tcPr>
          <w:p w:rsidR="003A1F5D" w:rsidRPr="00EB6215" w:rsidRDefault="003A1F5D" w:rsidP="003A1F5D">
            <w:pPr>
              <w:spacing w:after="0"/>
              <w:contextualSpacing/>
              <w:jc w:val="center"/>
              <w:rPr>
                <w:rFonts w:ascii="Times New Roman" w:hAnsi="Times New Roman"/>
                <w:b/>
                <w:sz w:val="24"/>
                <w:szCs w:val="24"/>
              </w:rPr>
            </w:pPr>
            <w:r w:rsidRPr="00EB6215">
              <w:rPr>
                <w:rFonts w:ascii="Times New Roman" w:hAnsi="Times New Roman"/>
                <w:b/>
                <w:sz w:val="24"/>
                <w:szCs w:val="24"/>
              </w:rPr>
              <w:t>№ п/п</w:t>
            </w:r>
          </w:p>
        </w:tc>
        <w:tc>
          <w:tcPr>
            <w:tcW w:w="1311" w:type="pct"/>
            <w:vMerge w:val="restart"/>
            <w:vAlign w:val="center"/>
          </w:tcPr>
          <w:p w:rsidR="003A1F5D" w:rsidRPr="00EB6215" w:rsidRDefault="003A1F5D" w:rsidP="003A1F5D">
            <w:pPr>
              <w:spacing w:after="0"/>
              <w:contextualSpacing/>
              <w:jc w:val="center"/>
              <w:rPr>
                <w:rFonts w:ascii="Times New Roman" w:hAnsi="Times New Roman"/>
                <w:sz w:val="24"/>
                <w:szCs w:val="24"/>
              </w:rPr>
            </w:pPr>
            <w:r w:rsidRPr="00EB6215">
              <w:rPr>
                <w:rFonts w:ascii="Times New Roman" w:hAnsi="Times New Roman"/>
                <w:sz w:val="24"/>
                <w:szCs w:val="24"/>
              </w:rPr>
              <w:t>Показатели</w:t>
            </w:r>
          </w:p>
        </w:tc>
        <w:tc>
          <w:tcPr>
            <w:tcW w:w="1181" w:type="pct"/>
            <w:gridSpan w:val="2"/>
            <w:vAlign w:val="center"/>
          </w:tcPr>
          <w:p w:rsidR="003A1F5D" w:rsidRPr="00EB6215" w:rsidRDefault="003A1F5D" w:rsidP="003A1F5D">
            <w:pPr>
              <w:spacing w:after="0"/>
              <w:contextualSpacing/>
              <w:jc w:val="center"/>
              <w:rPr>
                <w:rFonts w:ascii="Times New Roman" w:hAnsi="Times New Roman"/>
                <w:sz w:val="24"/>
                <w:szCs w:val="24"/>
              </w:rPr>
            </w:pPr>
            <w:r w:rsidRPr="00EB6215">
              <w:rPr>
                <w:rFonts w:ascii="Times New Roman" w:hAnsi="Times New Roman"/>
                <w:sz w:val="24"/>
                <w:szCs w:val="24"/>
              </w:rPr>
              <w:t>На 01.</w:t>
            </w:r>
            <w:r w:rsidRPr="00EB6215">
              <w:rPr>
                <w:rFonts w:ascii="Times New Roman" w:hAnsi="Times New Roman"/>
                <w:sz w:val="24"/>
                <w:szCs w:val="24"/>
                <w:lang w:val="en-US"/>
              </w:rPr>
              <w:t>10</w:t>
            </w:r>
            <w:r w:rsidRPr="00EB6215">
              <w:rPr>
                <w:rFonts w:ascii="Times New Roman" w:hAnsi="Times New Roman"/>
                <w:sz w:val="24"/>
                <w:szCs w:val="24"/>
              </w:rPr>
              <w:t>.20</w:t>
            </w:r>
            <w:r w:rsidRPr="00EB6215">
              <w:rPr>
                <w:rFonts w:ascii="Times New Roman" w:hAnsi="Times New Roman"/>
                <w:sz w:val="24"/>
                <w:szCs w:val="24"/>
                <w:lang w:val="en-US"/>
              </w:rPr>
              <w:t>21</w:t>
            </w:r>
          </w:p>
        </w:tc>
        <w:tc>
          <w:tcPr>
            <w:tcW w:w="1121" w:type="pct"/>
            <w:gridSpan w:val="2"/>
            <w:vAlign w:val="center"/>
          </w:tcPr>
          <w:p w:rsidR="003A1F5D" w:rsidRPr="00EB6215" w:rsidRDefault="003A1F5D" w:rsidP="003A1F5D">
            <w:pPr>
              <w:spacing w:after="0"/>
              <w:contextualSpacing/>
              <w:jc w:val="center"/>
              <w:rPr>
                <w:rFonts w:ascii="Times New Roman" w:hAnsi="Times New Roman"/>
                <w:sz w:val="24"/>
                <w:szCs w:val="24"/>
              </w:rPr>
            </w:pPr>
            <w:r w:rsidRPr="00EB6215">
              <w:rPr>
                <w:rFonts w:ascii="Times New Roman" w:hAnsi="Times New Roman"/>
                <w:sz w:val="24"/>
                <w:szCs w:val="24"/>
              </w:rPr>
              <w:t>На 01.</w:t>
            </w:r>
            <w:r w:rsidRPr="00EB6215">
              <w:rPr>
                <w:rFonts w:ascii="Times New Roman" w:hAnsi="Times New Roman"/>
                <w:sz w:val="24"/>
                <w:szCs w:val="24"/>
                <w:lang w:val="en-US"/>
              </w:rPr>
              <w:t>01</w:t>
            </w:r>
            <w:r w:rsidRPr="00EB6215">
              <w:rPr>
                <w:rFonts w:ascii="Times New Roman" w:hAnsi="Times New Roman"/>
                <w:sz w:val="24"/>
                <w:szCs w:val="24"/>
              </w:rPr>
              <w:t>.20</w:t>
            </w:r>
            <w:r w:rsidRPr="00EB6215">
              <w:rPr>
                <w:rFonts w:ascii="Times New Roman" w:hAnsi="Times New Roman"/>
                <w:sz w:val="24"/>
                <w:szCs w:val="24"/>
                <w:lang w:val="en-US"/>
              </w:rPr>
              <w:t>21</w:t>
            </w:r>
          </w:p>
        </w:tc>
        <w:tc>
          <w:tcPr>
            <w:tcW w:w="1090" w:type="pct"/>
            <w:gridSpan w:val="2"/>
          </w:tcPr>
          <w:p w:rsidR="003A1F5D" w:rsidRPr="00EB6215" w:rsidRDefault="003A1F5D" w:rsidP="003A1F5D">
            <w:pPr>
              <w:spacing w:after="0"/>
              <w:contextualSpacing/>
              <w:jc w:val="center"/>
              <w:rPr>
                <w:rFonts w:ascii="Times New Roman" w:hAnsi="Times New Roman"/>
                <w:sz w:val="24"/>
                <w:szCs w:val="24"/>
              </w:rPr>
            </w:pPr>
            <w:r w:rsidRPr="00EB6215">
              <w:rPr>
                <w:rFonts w:ascii="Times New Roman" w:hAnsi="Times New Roman"/>
                <w:sz w:val="24"/>
                <w:szCs w:val="24"/>
              </w:rPr>
              <w:t>Темп роста</w:t>
            </w:r>
          </w:p>
        </w:tc>
      </w:tr>
      <w:tr w:rsidR="003A1F5D" w:rsidRPr="00EB6215" w:rsidTr="001C014F">
        <w:trPr>
          <w:tblHeader/>
        </w:trPr>
        <w:tc>
          <w:tcPr>
            <w:tcW w:w="296" w:type="pct"/>
            <w:vMerge/>
            <w:vAlign w:val="center"/>
          </w:tcPr>
          <w:p w:rsidR="003A1F5D" w:rsidRPr="00EB6215" w:rsidRDefault="003A1F5D" w:rsidP="003A1F5D">
            <w:pPr>
              <w:spacing w:after="0"/>
              <w:contextualSpacing/>
              <w:jc w:val="center"/>
              <w:rPr>
                <w:rFonts w:ascii="Times New Roman" w:hAnsi="Times New Roman"/>
                <w:b/>
                <w:sz w:val="24"/>
                <w:szCs w:val="24"/>
              </w:rPr>
            </w:pPr>
          </w:p>
        </w:tc>
        <w:tc>
          <w:tcPr>
            <w:tcW w:w="1311" w:type="pct"/>
            <w:vMerge/>
            <w:vAlign w:val="center"/>
          </w:tcPr>
          <w:p w:rsidR="003A1F5D" w:rsidRPr="00EB6215" w:rsidRDefault="003A1F5D" w:rsidP="003A1F5D">
            <w:pPr>
              <w:spacing w:after="0"/>
              <w:contextualSpacing/>
              <w:jc w:val="center"/>
              <w:rPr>
                <w:rFonts w:ascii="Times New Roman" w:hAnsi="Times New Roman"/>
                <w:sz w:val="24"/>
                <w:szCs w:val="24"/>
              </w:rPr>
            </w:pPr>
          </w:p>
        </w:tc>
        <w:tc>
          <w:tcPr>
            <w:tcW w:w="621" w:type="pct"/>
            <w:vAlign w:val="center"/>
          </w:tcPr>
          <w:p w:rsidR="003A1F5D" w:rsidRPr="00EB6215" w:rsidRDefault="003A1F5D" w:rsidP="003A1F5D">
            <w:pPr>
              <w:spacing w:after="0"/>
              <w:contextualSpacing/>
              <w:jc w:val="center"/>
              <w:rPr>
                <w:rFonts w:ascii="Times New Roman" w:hAnsi="Times New Roman"/>
                <w:sz w:val="24"/>
                <w:szCs w:val="24"/>
              </w:rPr>
            </w:pPr>
            <w:r w:rsidRPr="00EB6215">
              <w:rPr>
                <w:rFonts w:ascii="Times New Roman" w:hAnsi="Times New Roman"/>
                <w:sz w:val="24"/>
                <w:szCs w:val="24"/>
              </w:rPr>
              <w:t>тыс. руб.</w:t>
            </w:r>
          </w:p>
        </w:tc>
        <w:tc>
          <w:tcPr>
            <w:tcW w:w="560" w:type="pct"/>
            <w:vAlign w:val="center"/>
          </w:tcPr>
          <w:p w:rsidR="003A1F5D" w:rsidRPr="00EB6215" w:rsidRDefault="003A1F5D" w:rsidP="003A1F5D">
            <w:pPr>
              <w:spacing w:after="0"/>
              <w:contextualSpacing/>
              <w:jc w:val="center"/>
              <w:rPr>
                <w:rFonts w:ascii="Times New Roman" w:hAnsi="Times New Roman"/>
                <w:sz w:val="24"/>
                <w:szCs w:val="24"/>
              </w:rPr>
            </w:pPr>
            <w:r w:rsidRPr="00EB6215">
              <w:rPr>
                <w:rFonts w:ascii="Times New Roman" w:hAnsi="Times New Roman"/>
                <w:sz w:val="24"/>
                <w:szCs w:val="24"/>
              </w:rPr>
              <w:t>уд. вес, %</w:t>
            </w:r>
          </w:p>
        </w:tc>
        <w:tc>
          <w:tcPr>
            <w:tcW w:w="495" w:type="pct"/>
            <w:vAlign w:val="center"/>
          </w:tcPr>
          <w:p w:rsidR="003A1F5D" w:rsidRPr="00EB6215" w:rsidRDefault="003A1F5D" w:rsidP="003A1F5D">
            <w:pPr>
              <w:spacing w:after="0"/>
              <w:contextualSpacing/>
              <w:jc w:val="center"/>
              <w:rPr>
                <w:rFonts w:ascii="Times New Roman" w:hAnsi="Times New Roman"/>
                <w:sz w:val="24"/>
                <w:szCs w:val="24"/>
              </w:rPr>
            </w:pPr>
            <w:r w:rsidRPr="00EB6215">
              <w:rPr>
                <w:rFonts w:ascii="Times New Roman" w:hAnsi="Times New Roman"/>
                <w:sz w:val="24"/>
                <w:szCs w:val="24"/>
              </w:rPr>
              <w:t>тыс. руб.</w:t>
            </w:r>
          </w:p>
        </w:tc>
        <w:tc>
          <w:tcPr>
            <w:tcW w:w="626" w:type="pct"/>
            <w:vAlign w:val="center"/>
          </w:tcPr>
          <w:p w:rsidR="003A1F5D" w:rsidRPr="00EB6215" w:rsidRDefault="003A1F5D" w:rsidP="003A1F5D">
            <w:pPr>
              <w:spacing w:after="0"/>
              <w:contextualSpacing/>
              <w:jc w:val="center"/>
              <w:rPr>
                <w:rFonts w:ascii="Times New Roman" w:hAnsi="Times New Roman"/>
                <w:sz w:val="24"/>
                <w:szCs w:val="24"/>
              </w:rPr>
            </w:pPr>
            <w:r w:rsidRPr="00EB6215">
              <w:rPr>
                <w:rFonts w:ascii="Times New Roman" w:hAnsi="Times New Roman"/>
                <w:sz w:val="24"/>
                <w:szCs w:val="24"/>
              </w:rPr>
              <w:t>уд. вес, %</w:t>
            </w:r>
          </w:p>
        </w:tc>
        <w:tc>
          <w:tcPr>
            <w:tcW w:w="545" w:type="pct"/>
            <w:tcBorders>
              <w:top w:val="single" w:sz="4" w:space="0" w:color="auto"/>
              <w:right w:val="single" w:sz="4" w:space="0" w:color="auto"/>
            </w:tcBorders>
          </w:tcPr>
          <w:p w:rsidR="003A1F5D" w:rsidRPr="00EB6215" w:rsidRDefault="003A1F5D" w:rsidP="003A1F5D">
            <w:pPr>
              <w:spacing w:after="0"/>
              <w:contextualSpacing/>
              <w:jc w:val="center"/>
              <w:rPr>
                <w:rFonts w:ascii="Times New Roman" w:hAnsi="Times New Roman"/>
                <w:sz w:val="24"/>
                <w:szCs w:val="24"/>
              </w:rPr>
            </w:pPr>
            <w:r w:rsidRPr="00EB6215">
              <w:rPr>
                <w:rFonts w:ascii="Times New Roman" w:hAnsi="Times New Roman"/>
                <w:sz w:val="24"/>
                <w:szCs w:val="24"/>
              </w:rPr>
              <w:t>Тыс. руб.</w:t>
            </w:r>
          </w:p>
        </w:tc>
        <w:tc>
          <w:tcPr>
            <w:tcW w:w="545" w:type="pct"/>
            <w:tcBorders>
              <w:left w:val="single" w:sz="4" w:space="0" w:color="auto"/>
            </w:tcBorders>
          </w:tcPr>
          <w:p w:rsidR="003A1F5D" w:rsidRPr="00EB6215" w:rsidRDefault="003A1F5D" w:rsidP="003A1F5D">
            <w:pPr>
              <w:spacing w:after="0"/>
              <w:contextualSpacing/>
              <w:jc w:val="center"/>
              <w:rPr>
                <w:rFonts w:ascii="Times New Roman" w:hAnsi="Times New Roman"/>
                <w:sz w:val="24"/>
                <w:szCs w:val="24"/>
              </w:rPr>
            </w:pPr>
            <w:r w:rsidRPr="00EB6215">
              <w:rPr>
                <w:rFonts w:ascii="Times New Roman" w:hAnsi="Times New Roman"/>
                <w:sz w:val="24"/>
                <w:szCs w:val="24"/>
              </w:rPr>
              <w:t>%</w:t>
            </w:r>
          </w:p>
        </w:tc>
      </w:tr>
      <w:tr w:rsidR="003A1F5D" w:rsidRPr="00EB6215" w:rsidTr="001C014F">
        <w:tc>
          <w:tcPr>
            <w:tcW w:w="296" w:type="pct"/>
            <w:vAlign w:val="center"/>
          </w:tcPr>
          <w:p w:rsidR="003A1F5D" w:rsidRPr="00EB6215" w:rsidRDefault="003A1F5D" w:rsidP="003A1F5D">
            <w:pPr>
              <w:spacing w:after="0"/>
              <w:contextualSpacing/>
              <w:jc w:val="center"/>
              <w:rPr>
                <w:rFonts w:ascii="Times New Roman" w:hAnsi="Times New Roman"/>
                <w:sz w:val="24"/>
                <w:szCs w:val="24"/>
              </w:rPr>
            </w:pPr>
            <w:r w:rsidRPr="00EB6215">
              <w:rPr>
                <w:rFonts w:ascii="Times New Roman" w:hAnsi="Times New Roman"/>
                <w:sz w:val="24"/>
                <w:szCs w:val="24"/>
              </w:rPr>
              <w:t>1</w:t>
            </w:r>
          </w:p>
        </w:tc>
        <w:tc>
          <w:tcPr>
            <w:tcW w:w="1311" w:type="pct"/>
          </w:tcPr>
          <w:p w:rsidR="003A1F5D" w:rsidRPr="00EB6215" w:rsidRDefault="003A1F5D" w:rsidP="003A1F5D">
            <w:pPr>
              <w:spacing w:after="0"/>
              <w:contextualSpacing/>
              <w:jc w:val="both"/>
              <w:rPr>
                <w:rFonts w:ascii="Times New Roman" w:hAnsi="Times New Roman"/>
                <w:sz w:val="24"/>
                <w:szCs w:val="24"/>
              </w:rPr>
            </w:pPr>
            <w:r w:rsidRPr="00EB6215">
              <w:rPr>
                <w:rFonts w:ascii="Times New Roman" w:hAnsi="Times New Roman"/>
                <w:sz w:val="24"/>
                <w:szCs w:val="24"/>
              </w:rPr>
              <w:t xml:space="preserve">Наличные денежные средства </w:t>
            </w:r>
          </w:p>
        </w:tc>
        <w:tc>
          <w:tcPr>
            <w:tcW w:w="621" w:type="pct"/>
            <w:vAlign w:val="center"/>
          </w:tcPr>
          <w:p w:rsidR="003A1F5D" w:rsidRPr="00EB6215" w:rsidRDefault="003A1F5D" w:rsidP="003A1F5D">
            <w:pPr>
              <w:spacing w:after="0"/>
              <w:contextualSpacing/>
              <w:jc w:val="center"/>
              <w:rPr>
                <w:rFonts w:ascii="Times New Roman" w:hAnsi="Times New Roman"/>
                <w:sz w:val="24"/>
                <w:szCs w:val="24"/>
                <w:lang w:val="en-US"/>
              </w:rPr>
            </w:pPr>
            <w:r w:rsidRPr="00EB6215">
              <w:rPr>
                <w:rFonts w:ascii="Times New Roman" w:hAnsi="Times New Roman"/>
                <w:sz w:val="24"/>
                <w:szCs w:val="24"/>
                <w:lang w:val="en-US"/>
              </w:rPr>
              <w:t>72332</w:t>
            </w:r>
          </w:p>
        </w:tc>
        <w:tc>
          <w:tcPr>
            <w:tcW w:w="560" w:type="pct"/>
            <w:vAlign w:val="center"/>
          </w:tcPr>
          <w:p w:rsidR="003A1F5D" w:rsidRPr="00EB6215" w:rsidRDefault="003A1F5D" w:rsidP="003A1F5D">
            <w:pPr>
              <w:spacing w:after="0"/>
              <w:contextualSpacing/>
              <w:jc w:val="center"/>
              <w:rPr>
                <w:rFonts w:ascii="Times New Roman" w:hAnsi="Times New Roman"/>
                <w:sz w:val="24"/>
                <w:szCs w:val="24"/>
                <w:lang w:val="en-US"/>
              </w:rPr>
            </w:pPr>
            <w:r w:rsidRPr="00EB6215">
              <w:rPr>
                <w:rFonts w:ascii="Times New Roman" w:hAnsi="Times New Roman"/>
                <w:sz w:val="24"/>
                <w:szCs w:val="24"/>
                <w:lang w:val="en-US"/>
              </w:rPr>
              <w:t>70</w:t>
            </w:r>
            <w:r w:rsidRPr="00EB6215">
              <w:rPr>
                <w:rFonts w:ascii="Times New Roman" w:hAnsi="Times New Roman"/>
                <w:sz w:val="24"/>
                <w:szCs w:val="24"/>
              </w:rPr>
              <w:t>,</w:t>
            </w:r>
            <w:r w:rsidRPr="00EB6215">
              <w:rPr>
                <w:rFonts w:ascii="Times New Roman" w:hAnsi="Times New Roman"/>
                <w:sz w:val="24"/>
                <w:szCs w:val="24"/>
                <w:lang w:val="en-US"/>
              </w:rPr>
              <w:t>1</w:t>
            </w:r>
          </w:p>
        </w:tc>
        <w:tc>
          <w:tcPr>
            <w:tcW w:w="495" w:type="pct"/>
            <w:vAlign w:val="center"/>
          </w:tcPr>
          <w:p w:rsidR="003A1F5D" w:rsidRPr="00EB6215" w:rsidRDefault="003A1F5D" w:rsidP="003A1F5D">
            <w:pPr>
              <w:spacing w:after="0"/>
              <w:contextualSpacing/>
              <w:jc w:val="center"/>
              <w:rPr>
                <w:rFonts w:ascii="Times New Roman" w:hAnsi="Times New Roman"/>
                <w:sz w:val="24"/>
                <w:szCs w:val="24"/>
                <w:lang w:val="en-US"/>
              </w:rPr>
            </w:pPr>
            <w:r w:rsidRPr="00EB6215">
              <w:rPr>
                <w:rFonts w:ascii="Times New Roman" w:hAnsi="Times New Roman"/>
                <w:sz w:val="24"/>
                <w:szCs w:val="24"/>
                <w:lang w:val="en-US"/>
              </w:rPr>
              <w:t>86370</w:t>
            </w:r>
          </w:p>
        </w:tc>
        <w:tc>
          <w:tcPr>
            <w:tcW w:w="626" w:type="pct"/>
            <w:vAlign w:val="center"/>
          </w:tcPr>
          <w:p w:rsidR="003A1F5D" w:rsidRPr="00EB6215" w:rsidRDefault="003A1F5D" w:rsidP="003A1F5D">
            <w:pPr>
              <w:spacing w:after="0"/>
              <w:contextualSpacing/>
              <w:jc w:val="center"/>
              <w:rPr>
                <w:rFonts w:ascii="Times New Roman" w:hAnsi="Times New Roman"/>
                <w:sz w:val="24"/>
                <w:szCs w:val="24"/>
                <w:lang w:val="en-US"/>
              </w:rPr>
            </w:pPr>
            <w:r w:rsidRPr="00EB6215">
              <w:rPr>
                <w:rFonts w:ascii="Times New Roman" w:hAnsi="Times New Roman"/>
                <w:sz w:val="24"/>
                <w:szCs w:val="24"/>
                <w:lang w:val="en-US"/>
              </w:rPr>
              <w:t>66</w:t>
            </w:r>
            <w:r w:rsidRPr="00EB6215">
              <w:rPr>
                <w:rFonts w:ascii="Times New Roman" w:hAnsi="Times New Roman"/>
                <w:sz w:val="24"/>
                <w:szCs w:val="24"/>
              </w:rPr>
              <w:t>,</w:t>
            </w:r>
            <w:r w:rsidRPr="00EB6215">
              <w:rPr>
                <w:rFonts w:ascii="Times New Roman" w:hAnsi="Times New Roman"/>
                <w:sz w:val="24"/>
                <w:szCs w:val="24"/>
                <w:lang w:val="en-US"/>
              </w:rPr>
              <w:t>0</w:t>
            </w:r>
          </w:p>
        </w:tc>
        <w:tc>
          <w:tcPr>
            <w:tcW w:w="545" w:type="pct"/>
            <w:tcBorders>
              <w:right w:val="single" w:sz="4" w:space="0" w:color="auto"/>
            </w:tcBorders>
          </w:tcPr>
          <w:p w:rsidR="003A1F5D" w:rsidRPr="00EB6215" w:rsidRDefault="003A1F5D" w:rsidP="003A1F5D">
            <w:pPr>
              <w:spacing w:after="0"/>
              <w:contextualSpacing/>
              <w:jc w:val="center"/>
              <w:rPr>
                <w:rFonts w:ascii="Times New Roman" w:hAnsi="Times New Roman"/>
                <w:strike/>
                <w:sz w:val="24"/>
                <w:szCs w:val="24"/>
              </w:rPr>
            </w:pPr>
          </w:p>
          <w:p w:rsidR="003A1F5D" w:rsidRPr="00EB6215" w:rsidRDefault="003A1F5D" w:rsidP="003A1F5D">
            <w:pPr>
              <w:spacing w:after="0"/>
              <w:contextualSpacing/>
              <w:jc w:val="center"/>
              <w:rPr>
                <w:rFonts w:ascii="Times New Roman" w:hAnsi="Times New Roman"/>
                <w:sz w:val="24"/>
                <w:szCs w:val="24"/>
              </w:rPr>
            </w:pPr>
            <w:r w:rsidRPr="00EB6215">
              <w:rPr>
                <w:rFonts w:ascii="Times New Roman" w:hAnsi="Times New Roman"/>
                <w:sz w:val="24"/>
                <w:szCs w:val="24"/>
                <w:lang w:val="en-US"/>
              </w:rPr>
              <w:t>-14038</w:t>
            </w:r>
          </w:p>
          <w:p w:rsidR="003A1F5D" w:rsidRPr="00EB6215" w:rsidRDefault="003A1F5D" w:rsidP="003A1F5D">
            <w:pPr>
              <w:spacing w:after="0"/>
              <w:contextualSpacing/>
              <w:jc w:val="center"/>
              <w:rPr>
                <w:rFonts w:ascii="Times New Roman" w:hAnsi="Times New Roman"/>
                <w:strike/>
                <w:sz w:val="24"/>
                <w:szCs w:val="24"/>
              </w:rPr>
            </w:pPr>
          </w:p>
        </w:tc>
        <w:tc>
          <w:tcPr>
            <w:tcW w:w="545" w:type="pct"/>
            <w:tcBorders>
              <w:left w:val="single" w:sz="4" w:space="0" w:color="auto"/>
            </w:tcBorders>
          </w:tcPr>
          <w:p w:rsidR="003A1F5D" w:rsidRPr="00EB6215" w:rsidRDefault="003A1F5D" w:rsidP="003A1F5D">
            <w:pPr>
              <w:spacing w:after="0"/>
              <w:contextualSpacing/>
              <w:jc w:val="center"/>
              <w:rPr>
                <w:rFonts w:ascii="Times New Roman" w:hAnsi="Times New Roman"/>
                <w:strike/>
                <w:sz w:val="24"/>
                <w:szCs w:val="24"/>
              </w:rPr>
            </w:pPr>
          </w:p>
          <w:p w:rsidR="003A1F5D" w:rsidRPr="00EB6215" w:rsidRDefault="003A1F5D" w:rsidP="003A1F5D">
            <w:pPr>
              <w:spacing w:after="0"/>
              <w:contextualSpacing/>
              <w:jc w:val="center"/>
              <w:rPr>
                <w:rFonts w:ascii="Times New Roman" w:hAnsi="Times New Roman"/>
                <w:sz w:val="24"/>
                <w:szCs w:val="24"/>
              </w:rPr>
            </w:pPr>
            <w:r w:rsidRPr="00EB6215">
              <w:rPr>
                <w:rFonts w:ascii="Times New Roman" w:hAnsi="Times New Roman"/>
                <w:sz w:val="24"/>
                <w:szCs w:val="24"/>
              </w:rPr>
              <w:t>-1</w:t>
            </w:r>
            <w:r w:rsidRPr="00EB6215">
              <w:rPr>
                <w:rFonts w:ascii="Times New Roman" w:hAnsi="Times New Roman"/>
                <w:sz w:val="24"/>
                <w:szCs w:val="24"/>
                <w:lang w:val="en-US"/>
              </w:rPr>
              <w:t>6</w:t>
            </w:r>
            <w:r w:rsidRPr="00EB6215">
              <w:rPr>
                <w:rFonts w:ascii="Times New Roman" w:hAnsi="Times New Roman"/>
                <w:sz w:val="24"/>
                <w:szCs w:val="24"/>
              </w:rPr>
              <w:t>,</w:t>
            </w:r>
            <w:r w:rsidRPr="00EB6215">
              <w:rPr>
                <w:rFonts w:ascii="Times New Roman" w:hAnsi="Times New Roman"/>
                <w:sz w:val="24"/>
                <w:szCs w:val="24"/>
                <w:lang w:val="en-US"/>
              </w:rPr>
              <w:t>3</w:t>
            </w:r>
          </w:p>
        </w:tc>
      </w:tr>
      <w:tr w:rsidR="003A1F5D" w:rsidRPr="00EB6215" w:rsidTr="001C014F">
        <w:tc>
          <w:tcPr>
            <w:tcW w:w="296" w:type="pct"/>
            <w:vAlign w:val="center"/>
          </w:tcPr>
          <w:p w:rsidR="003A1F5D" w:rsidRPr="00EB6215" w:rsidRDefault="003A1F5D" w:rsidP="003A1F5D">
            <w:pPr>
              <w:spacing w:after="0"/>
              <w:contextualSpacing/>
              <w:jc w:val="center"/>
              <w:rPr>
                <w:rFonts w:ascii="Times New Roman" w:hAnsi="Times New Roman"/>
                <w:sz w:val="24"/>
                <w:szCs w:val="24"/>
              </w:rPr>
            </w:pPr>
            <w:r w:rsidRPr="00EB6215">
              <w:rPr>
                <w:rFonts w:ascii="Times New Roman" w:hAnsi="Times New Roman"/>
                <w:sz w:val="24"/>
                <w:szCs w:val="24"/>
              </w:rPr>
              <w:t>2</w:t>
            </w:r>
          </w:p>
        </w:tc>
        <w:tc>
          <w:tcPr>
            <w:tcW w:w="1311" w:type="pct"/>
          </w:tcPr>
          <w:p w:rsidR="003A1F5D" w:rsidRPr="00EB6215" w:rsidRDefault="003A1F5D" w:rsidP="003A1F5D">
            <w:pPr>
              <w:spacing w:after="0"/>
              <w:contextualSpacing/>
              <w:jc w:val="both"/>
              <w:rPr>
                <w:rFonts w:ascii="Times New Roman" w:hAnsi="Times New Roman"/>
                <w:sz w:val="24"/>
                <w:szCs w:val="24"/>
              </w:rPr>
            </w:pPr>
            <w:r w:rsidRPr="00EB6215">
              <w:rPr>
                <w:rFonts w:ascii="Times New Roman" w:hAnsi="Times New Roman"/>
                <w:sz w:val="24"/>
                <w:szCs w:val="24"/>
              </w:rPr>
              <w:t>Денежные средства на счетах  в Банке России (кроме обязательных резервов)</w:t>
            </w:r>
          </w:p>
        </w:tc>
        <w:tc>
          <w:tcPr>
            <w:tcW w:w="621" w:type="pct"/>
            <w:vAlign w:val="center"/>
          </w:tcPr>
          <w:p w:rsidR="003A1F5D" w:rsidRPr="00EB6215" w:rsidRDefault="003A1F5D" w:rsidP="003A1F5D">
            <w:pPr>
              <w:spacing w:after="0"/>
              <w:contextualSpacing/>
              <w:jc w:val="center"/>
              <w:rPr>
                <w:rFonts w:ascii="Times New Roman" w:hAnsi="Times New Roman"/>
                <w:sz w:val="24"/>
                <w:szCs w:val="24"/>
              </w:rPr>
            </w:pPr>
            <w:r w:rsidRPr="00EB6215">
              <w:rPr>
                <w:rFonts w:ascii="Times New Roman" w:hAnsi="Times New Roman"/>
                <w:sz w:val="24"/>
                <w:szCs w:val="24"/>
                <w:lang w:val="en-US"/>
              </w:rPr>
              <w:t>15347</w:t>
            </w:r>
          </w:p>
        </w:tc>
        <w:tc>
          <w:tcPr>
            <w:tcW w:w="560" w:type="pct"/>
            <w:vAlign w:val="center"/>
          </w:tcPr>
          <w:p w:rsidR="003A1F5D" w:rsidRPr="00EB6215" w:rsidRDefault="003A1F5D" w:rsidP="003A1F5D">
            <w:pPr>
              <w:spacing w:after="0"/>
              <w:contextualSpacing/>
              <w:jc w:val="center"/>
              <w:rPr>
                <w:rFonts w:ascii="Times New Roman" w:hAnsi="Times New Roman"/>
                <w:sz w:val="24"/>
                <w:szCs w:val="24"/>
              </w:rPr>
            </w:pPr>
            <w:r w:rsidRPr="00EB6215">
              <w:rPr>
                <w:rFonts w:ascii="Times New Roman" w:hAnsi="Times New Roman"/>
                <w:sz w:val="24"/>
                <w:szCs w:val="24"/>
              </w:rPr>
              <w:t>1</w:t>
            </w:r>
            <w:r w:rsidRPr="00EB6215">
              <w:rPr>
                <w:rFonts w:ascii="Times New Roman" w:hAnsi="Times New Roman"/>
                <w:sz w:val="24"/>
                <w:szCs w:val="24"/>
                <w:lang w:val="en-US"/>
              </w:rPr>
              <w:t>4</w:t>
            </w:r>
            <w:r w:rsidRPr="00EB6215">
              <w:rPr>
                <w:rFonts w:ascii="Times New Roman" w:hAnsi="Times New Roman"/>
                <w:sz w:val="24"/>
                <w:szCs w:val="24"/>
              </w:rPr>
              <w:t>,</w:t>
            </w:r>
            <w:r w:rsidRPr="00EB6215">
              <w:rPr>
                <w:rFonts w:ascii="Times New Roman" w:hAnsi="Times New Roman"/>
                <w:sz w:val="24"/>
                <w:szCs w:val="24"/>
                <w:lang w:val="en-US"/>
              </w:rPr>
              <w:t>9</w:t>
            </w:r>
          </w:p>
        </w:tc>
        <w:tc>
          <w:tcPr>
            <w:tcW w:w="495" w:type="pct"/>
            <w:vAlign w:val="center"/>
          </w:tcPr>
          <w:p w:rsidR="003A1F5D" w:rsidRPr="00EB6215" w:rsidRDefault="003A1F5D" w:rsidP="003A1F5D">
            <w:pPr>
              <w:spacing w:after="0"/>
              <w:contextualSpacing/>
              <w:jc w:val="center"/>
              <w:rPr>
                <w:rFonts w:ascii="Times New Roman" w:hAnsi="Times New Roman"/>
                <w:sz w:val="24"/>
                <w:szCs w:val="24"/>
              </w:rPr>
            </w:pPr>
            <w:r w:rsidRPr="00EB6215">
              <w:rPr>
                <w:rFonts w:ascii="Times New Roman" w:hAnsi="Times New Roman"/>
                <w:sz w:val="24"/>
                <w:szCs w:val="24"/>
              </w:rPr>
              <w:t>15459</w:t>
            </w:r>
          </w:p>
        </w:tc>
        <w:tc>
          <w:tcPr>
            <w:tcW w:w="626" w:type="pct"/>
            <w:vAlign w:val="center"/>
          </w:tcPr>
          <w:p w:rsidR="003A1F5D" w:rsidRPr="00EB6215" w:rsidRDefault="003A1F5D" w:rsidP="003A1F5D">
            <w:pPr>
              <w:spacing w:after="0"/>
              <w:contextualSpacing/>
              <w:jc w:val="center"/>
              <w:rPr>
                <w:rFonts w:ascii="Times New Roman" w:hAnsi="Times New Roman"/>
                <w:sz w:val="24"/>
                <w:szCs w:val="24"/>
              </w:rPr>
            </w:pPr>
            <w:r w:rsidRPr="00EB6215">
              <w:rPr>
                <w:rFonts w:ascii="Times New Roman" w:hAnsi="Times New Roman"/>
                <w:sz w:val="24"/>
                <w:szCs w:val="24"/>
              </w:rPr>
              <w:t>11,8</w:t>
            </w:r>
          </w:p>
        </w:tc>
        <w:tc>
          <w:tcPr>
            <w:tcW w:w="545" w:type="pct"/>
            <w:tcBorders>
              <w:right w:val="single" w:sz="4" w:space="0" w:color="auto"/>
            </w:tcBorders>
          </w:tcPr>
          <w:p w:rsidR="003A1F5D" w:rsidRPr="00EB6215" w:rsidRDefault="003A1F5D" w:rsidP="003A1F5D">
            <w:pPr>
              <w:spacing w:after="0"/>
              <w:contextualSpacing/>
              <w:jc w:val="center"/>
              <w:rPr>
                <w:rFonts w:ascii="Times New Roman" w:hAnsi="Times New Roman"/>
                <w:strike/>
                <w:sz w:val="24"/>
                <w:szCs w:val="24"/>
              </w:rPr>
            </w:pPr>
          </w:p>
          <w:p w:rsidR="003A1F5D" w:rsidRPr="00EB6215" w:rsidRDefault="003A1F5D" w:rsidP="003A1F5D">
            <w:pPr>
              <w:spacing w:after="0"/>
              <w:contextualSpacing/>
              <w:jc w:val="center"/>
              <w:rPr>
                <w:rFonts w:ascii="Times New Roman" w:hAnsi="Times New Roman"/>
                <w:strike/>
                <w:sz w:val="24"/>
                <w:szCs w:val="24"/>
              </w:rPr>
            </w:pPr>
          </w:p>
          <w:p w:rsidR="003A1F5D" w:rsidRPr="00EB6215" w:rsidRDefault="003A1F5D" w:rsidP="003A1F5D">
            <w:pPr>
              <w:spacing w:after="0"/>
              <w:contextualSpacing/>
              <w:jc w:val="center"/>
              <w:rPr>
                <w:rFonts w:ascii="Times New Roman" w:hAnsi="Times New Roman"/>
                <w:sz w:val="24"/>
                <w:szCs w:val="24"/>
              </w:rPr>
            </w:pPr>
            <w:r w:rsidRPr="00EB6215">
              <w:rPr>
                <w:rFonts w:ascii="Times New Roman" w:hAnsi="Times New Roman"/>
                <w:sz w:val="24"/>
                <w:szCs w:val="24"/>
                <w:lang w:val="en-US"/>
              </w:rPr>
              <w:t>-112</w:t>
            </w:r>
          </w:p>
        </w:tc>
        <w:tc>
          <w:tcPr>
            <w:tcW w:w="545" w:type="pct"/>
            <w:tcBorders>
              <w:left w:val="single" w:sz="4" w:space="0" w:color="auto"/>
            </w:tcBorders>
          </w:tcPr>
          <w:p w:rsidR="003A1F5D" w:rsidRPr="00EB6215" w:rsidRDefault="003A1F5D" w:rsidP="003A1F5D">
            <w:pPr>
              <w:spacing w:after="0"/>
              <w:contextualSpacing/>
              <w:jc w:val="center"/>
              <w:rPr>
                <w:rFonts w:ascii="Times New Roman" w:hAnsi="Times New Roman"/>
                <w:strike/>
                <w:sz w:val="24"/>
                <w:szCs w:val="24"/>
              </w:rPr>
            </w:pPr>
          </w:p>
          <w:p w:rsidR="003A1F5D" w:rsidRPr="00EB6215" w:rsidRDefault="003A1F5D" w:rsidP="003A1F5D">
            <w:pPr>
              <w:spacing w:after="0"/>
              <w:contextualSpacing/>
              <w:jc w:val="center"/>
              <w:rPr>
                <w:rFonts w:ascii="Times New Roman" w:hAnsi="Times New Roman"/>
                <w:strike/>
                <w:sz w:val="24"/>
                <w:szCs w:val="24"/>
              </w:rPr>
            </w:pPr>
          </w:p>
          <w:p w:rsidR="003A1F5D" w:rsidRPr="00EB6215" w:rsidRDefault="003A1F5D" w:rsidP="003A1F5D">
            <w:pPr>
              <w:spacing w:after="0"/>
              <w:contextualSpacing/>
              <w:jc w:val="center"/>
              <w:rPr>
                <w:rFonts w:ascii="Times New Roman" w:hAnsi="Times New Roman"/>
                <w:sz w:val="24"/>
                <w:szCs w:val="24"/>
              </w:rPr>
            </w:pPr>
            <w:r w:rsidRPr="00EB6215">
              <w:rPr>
                <w:rFonts w:ascii="Times New Roman" w:hAnsi="Times New Roman"/>
                <w:sz w:val="24"/>
                <w:szCs w:val="24"/>
              </w:rPr>
              <w:t>-0,7</w:t>
            </w:r>
          </w:p>
        </w:tc>
      </w:tr>
      <w:tr w:rsidR="003A1F5D" w:rsidRPr="00EB6215" w:rsidTr="001C014F">
        <w:tc>
          <w:tcPr>
            <w:tcW w:w="296" w:type="pct"/>
            <w:vAlign w:val="center"/>
          </w:tcPr>
          <w:p w:rsidR="003A1F5D" w:rsidRPr="00EB6215" w:rsidRDefault="003A1F5D" w:rsidP="003A1F5D">
            <w:pPr>
              <w:spacing w:after="0"/>
              <w:contextualSpacing/>
              <w:jc w:val="center"/>
              <w:rPr>
                <w:rFonts w:ascii="Times New Roman" w:hAnsi="Times New Roman"/>
                <w:sz w:val="24"/>
                <w:szCs w:val="24"/>
              </w:rPr>
            </w:pPr>
            <w:r w:rsidRPr="00EB6215">
              <w:rPr>
                <w:rFonts w:ascii="Times New Roman" w:hAnsi="Times New Roman"/>
                <w:sz w:val="24"/>
                <w:szCs w:val="24"/>
              </w:rPr>
              <w:t>3</w:t>
            </w:r>
          </w:p>
        </w:tc>
        <w:tc>
          <w:tcPr>
            <w:tcW w:w="1311" w:type="pct"/>
          </w:tcPr>
          <w:p w:rsidR="003A1F5D" w:rsidRPr="00EB6215" w:rsidRDefault="003A1F5D" w:rsidP="003A1F5D">
            <w:pPr>
              <w:spacing w:after="0"/>
              <w:contextualSpacing/>
              <w:jc w:val="both"/>
              <w:rPr>
                <w:rFonts w:ascii="Times New Roman" w:hAnsi="Times New Roman"/>
                <w:sz w:val="24"/>
                <w:szCs w:val="24"/>
              </w:rPr>
            </w:pPr>
            <w:r w:rsidRPr="00EB6215">
              <w:rPr>
                <w:rFonts w:ascii="Times New Roman" w:hAnsi="Times New Roman"/>
                <w:sz w:val="24"/>
                <w:szCs w:val="24"/>
              </w:rPr>
              <w:t>Денежные средства  на корреспондентских счетах в кредитных организациях в РФ</w:t>
            </w:r>
          </w:p>
        </w:tc>
        <w:tc>
          <w:tcPr>
            <w:tcW w:w="621" w:type="pct"/>
            <w:vAlign w:val="center"/>
          </w:tcPr>
          <w:p w:rsidR="003A1F5D" w:rsidRPr="00EB6215" w:rsidRDefault="003A1F5D" w:rsidP="003A1F5D">
            <w:pPr>
              <w:spacing w:after="0"/>
              <w:contextualSpacing/>
              <w:jc w:val="center"/>
              <w:rPr>
                <w:rFonts w:ascii="Times New Roman" w:hAnsi="Times New Roman"/>
                <w:sz w:val="24"/>
                <w:szCs w:val="24"/>
              </w:rPr>
            </w:pPr>
            <w:r w:rsidRPr="00EB6215">
              <w:rPr>
                <w:rFonts w:ascii="Times New Roman" w:hAnsi="Times New Roman"/>
                <w:sz w:val="24"/>
                <w:szCs w:val="24"/>
              </w:rPr>
              <w:t>15476</w:t>
            </w:r>
          </w:p>
        </w:tc>
        <w:tc>
          <w:tcPr>
            <w:tcW w:w="560" w:type="pct"/>
            <w:vAlign w:val="center"/>
          </w:tcPr>
          <w:p w:rsidR="003A1F5D" w:rsidRPr="00EB6215" w:rsidRDefault="003A1F5D" w:rsidP="003A1F5D">
            <w:pPr>
              <w:spacing w:after="0"/>
              <w:contextualSpacing/>
              <w:jc w:val="center"/>
              <w:rPr>
                <w:rFonts w:ascii="Times New Roman" w:hAnsi="Times New Roman"/>
                <w:sz w:val="24"/>
                <w:szCs w:val="24"/>
              </w:rPr>
            </w:pPr>
            <w:r w:rsidRPr="00EB6215">
              <w:rPr>
                <w:rFonts w:ascii="Times New Roman" w:hAnsi="Times New Roman"/>
                <w:sz w:val="24"/>
                <w:szCs w:val="24"/>
              </w:rPr>
              <w:t>15,0</w:t>
            </w:r>
          </w:p>
        </w:tc>
        <w:tc>
          <w:tcPr>
            <w:tcW w:w="495" w:type="pct"/>
            <w:vAlign w:val="center"/>
          </w:tcPr>
          <w:p w:rsidR="003A1F5D" w:rsidRPr="00EB6215" w:rsidRDefault="003A1F5D" w:rsidP="003A1F5D">
            <w:pPr>
              <w:spacing w:after="0"/>
              <w:contextualSpacing/>
              <w:jc w:val="center"/>
              <w:rPr>
                <w:rFonts w:ascii="Times New Roman" w:hAnsi="Times New Roman"/>
                <w:sz w:val="24"/>
                <w:szCs w:val="24"/>
              </w:rPr>
            </w:pPr>
            <w:r w:rsidRPr="00EB6215">
              <w:rPr>
                <w:rFonts w:ascii="Times New Roman" w:hAnsi="Times New Roman"/>
                <w:sz w:val="24"/>
                <w:szCs w:val="24"/>
              </w:rPr>
              <w:t>28997</w:t>
            </w:r>
          </w:p>
        </w:tc>
        <w:tc>
          <w:tcPr>
            <w:tcW w:w="626" w:type="pct"/>
            <w:vAlign w:val="center"/>
          </w:tcPr>
          <w:p w:rsidR="003A1F5D" w:rsidRPr="00EB6215" w:rsidRDefault="003A1F5D" w:rsidP="003A1F5D">
            <w:pPr>
              <w:spacing w:after="0"/>
              <w:contextualSpacing/>
              <w:jc w:val="center"/>
              <w:rPr>
                <w:rFonts w:ascii="Times New Roman" w:hAnsi="Times New Roman"/>
                <w:sz w:val="24"/>
                <w:szCs w:val="24"/>
              </w:rPr>
            </w:pPr>
            <w:r w:rsidRPr="00EB6215">
              <w:rPr>
                <w:rFonts w:ascii="Times New Roman" w:hAnsi="Times New Roman"/>
                <w:sz w:val="24"/>
                <w:szCs w:val="24"/>
              </w:rPr>
              <w:t>22,2</w:t>
            </w:r>
          </w:p>
        </w:tc>
        <w:tc>
          <w:tcPr>
            <w:tcW w:w="545" w:type="pct"/>
            <w:tcBorders>
              <w:right w:val="single" w:sz="4" w:space="0" w:color="auto"/>
            </w:tcBorders>
          </w:tcPr>
          <w:p w:rsidR="003A1F5D" w:rsidRPr="00EB6215" w:rsidRDefault="003A1F5D" w:rsidP="003A1F5D">
            <w:pPr>
              <w:spacing w:after="0"/>
              <w:contextualSpacing/>
              <w:jc w:val="center"/>
              <w:rPr>
                <w:rFonts w:ascii="Times New Roman" w:hAnsi="Times New Roman"/>
                <w:strike/>
                <w:sz w:val="24"/>
                <w:szCs w:val="24"/>
              </w:rPr>
            </w:pPr>
          </w:p>
          <w:p w:rsidR="003A1F5D" w:rsidRPr="00EB6215" w:rsidRDefault="003A1F5D" w:rsidP="003A1F5D">
            <w:pPr>
              <w:spacing w:after="0"/>
              <w:contextualSpacing/>
              <w:jc w:val="center"/>
              <w:rPr>
                <w:rFonts w:ascii="Times New Roman" w:hAnsi="Times New Roman"/>
                <w:strike/>
                <w:sz w:val="24"/>
                <w:szCs w:val="24"/>
              </w:rPr>
            </w:pPr>
          </w:p>
          <w:p w:rsidR="003A1F5D" w:rsidRPr="00EB6215" w:rsidRDefault="003A1F5D" w:rsidP="003A1F5D">
            <w:pPr>
              <w:spacing w:after="0"/>
              <w:contextualSpacing/>
              <w:jc w:val="center"/>
              <w:rPr>
                <w:rFonts w:ascii="Times New Roman" w:hAnsi="Times New Roman"/>
                <w:sz w:val="24"/>
                <w:szCs w:val="24"/>
              </w:rPr>
            </w:pPr>
            <w:r w:rsidRPr="00EB6215">
              <w:rPr>
                <w:rFonts w:ascii="Times New Roman" w:hAnsi="Times New Roman"/>
                <w:sz w:val="24"/>
                <w:szCs w:val="24"/>
              </w:rPr>
              <w:t>-13521</w:t>
            </w:r>
          </w:p>
        </w:tc>
        <w:tc>
          <w:tcPr>
            <w:tcW w:w="545" w:type="pct"/>
            <w:tcBorders>
              <w:left w:val="single" w:sz="4" w:space="0" w:color="auto"/>
            </w:tcBorders>
          </w:tcPr>
          <w:p w:rsidR="003A1F5D" w:rsidRPr="00EB6215" w:rsidRDefault="003A1F5D" w:rsidP="003A1F5D">
            <w:pPr>
              <w:spacing w:after="0"/>
              <w:contextualSpacing/>
              <w:jc w:val="center"/>
              <w:rPr>
                <w:rFonts w:ascii="Times New Roman" w:hAnsi="Times New Roman"/>
                <w:strike/>
                <w:sz w:val="24"/>
                <w:szCs w:val="24"/>
              </w:rPr>
            </w:pPr>
          </w:p>
          <w:p w:rsidR="003A1F5D" w:rsidRPr="00EB6215" w:rsidRDefault="003A1F5D" w:rsidP="003A1F5D">
            <w:pPr>
              <w:spacing w:after="0"/>
              <w:contextualSpacing/>
              <w:jc w:val="center"/>
              <w:rPr>
                <w:rFonts w:ascii="Times New Roman" w:hAnsi="Times New Roman"/>
                <w:strike/>
                <w:sz w:val="24"/>
                <w:szCs w:val="24"/>
              </w:rPr>
            </w:pPr>
          </w:p>
          <w:p w:rsidR="003A1F5D" w:rsidRPr="00EB6215" w:rsidRDefault="003A1F5D" w:rsidP="003A1F5D">
            <w:pPr>
              <w:spacing w:after="0"/>
              <w:contextualSpacing/>
              <w:jc w:val="center"/>
              <w:rPr>
                <w:rFonts w:ascii="Times New Roman" w:hAnsi="Times New Roman"/>
                <w:sz w:val="24"/>
                <w:szCs w:val="24"/>
              </w:rPr>
            </w:pPr>
            <w:r w:rsidRPr="00EB6215">
              <w:rPr>
                <w:rFonts w:ascii="Times New Roman" w:hAnsi="Times New Roman"/>
                <w:sz w:val="24"/>
                <w:szCs w:val="24"/>
              </w:rPr>
              <w:t>-46,6</w:t>
            </w:r>
          </w:p>
        </w:tc>
      </w:tr>
      <w:tr w:rsidR="003A1F5D" w:rsidRPr="00EB6215" w:rsidTr="001C014F">
        <w:tc>
          <w:tcPr>
            <w:tcW w:w="296" w:type="pct"/>
            <w:vAlign w:val="center"/>
          </w:tcPr>
          <w:p w:rsidR="003A1F5D" w:rsidRPr="00EB6215" w:rsidRDefault="003A1F5D" w:rsidP="003A1F5D">
            <w:pPr>
              <w:spacing w:after="0"/>
              <w:contextualSpacing/>
              <w:jc w:val="center"/>
              <w:rPr>
                <w:rFonts w:ascii="Times New Roman" w:hAnsi="Times New Roman"/>
                <w:sz w:val="24"/>
                <w:szCs w:val="24"/>
              </w:rPr>
            </w:pPr>
            <w:r w:rsidRPr="00EB6215">
              <w:rPr>
                <w:rFonts w:ascii="Times New Roman" w:hAnsi="Times New Roman"/>
                <w:sz w:val="24"/>
                <w:szCs w:val="24"/>
              </w:rPr>
              <w:t>4</w:t>
            </w:r>
          </w:p>
        </w:tc>
        <w:tc>
          <w:tcPr>
            <w:tcW w:w="1311" w:type="pct"/>
          </w:tcPr>
          <w:p w:rsidR="003A1F5D" w:rsidRPr="00EB6215" w:rsidRDefault="003A1F5D" w:rsidP="003A1F5D">
            <w:pPr>
              <w:spacing w:after="0"/>
              <w:contextualSpacing/>
              <w:jc w:val="both"/>
              <w:rPr>
                <w:rFonts w:ascii="Times New Roman" w:hAnsi="Times New Roman"/>
                <w:sz w:val="24"/>
                <w:szCs w:val="24"/>
              </w:rPr>
            </w:pPr>
            <w:r w:rsidRPr="00EB6215">
              <w:rPr>
                <w:rFonts w:ascii="Times New Roman" w:hAnsi="Times New Roman"/>
                <w:sz w:val="24"/>
                <w:szCs w:val="24"/>
              </w:rPr>
              <w:t>Итого денежных средств и их эквивалентов</w:t>
            </w:r>
          </w:p>
        </w:tc>
        <w:tc>
          <w:tcPr>
            <w:tcW w:w="621" w:type="pct"/>
            <w:vAlign w:val="center"/>
          </w:tcPr>
          <w:p w:rsidR="003A1F5D" w:rsidRPr="00EB6215" w:rsidRDefault="003A1F5D" w:rsidP="003A1F5D">
            <w:pPr>
              <w:spacing w:after="0"/>
              <w:contextualSpacing/>
              <w:jc w:val="center"/>
              <w:rPr>
                <w:rFonts w:ascii="Times New Roman" w:hAnsi="Times New Roman"/>
                <w:sz w:val="24"/>
                <w:szCs w:val="24"/>
                <w:lang w:val="en-US"/>
              </w:rPr>
            </w:pPr>
            <w:r w:rsidRPr="00EB6215">
              <w:rPr>
                <w:rFonts w:ascii="Times New Roman" w:hAnsi="Times New Roman"/>
                <w:sz w:val="24"/>
                <w:szCs w:val="24"/>
                <w:lang w:val="en-US"/>
              </w:rPr>
              <w:t>103155</w:t>
            </w:r>
          </w:p>
        </w:tc>
        <w:tc>
          <w:tcPr>
            <w:tcW w:w="560" w:type="pct"/>
            <w:vAlign w:val="center"/>
          </w:tcPr>
          <w:p w:rsidR="003A1F5D" w:rsidRPr="00EB6215" w:rsidRDefault="003A1F5D" w:rsidP="003A1F5D">
            <w:pPr>
              <w:spacing w:after="0"/>
              <w:contextualSpacing/>
              <w:jc w:val="center"/>
              <w:rPr>
                <w:rFonts w:ascii="Times New Roman" w:hAnsi="Times New Roman"/>
                <w:sz w:val="24"/>
                <w:szCs w:val="24"/>
              </w:rPr>
            </w:pPr>
            <w:r w:rsidRPr="00EB6215">
              <w:rPr>
                <w:rFonts w:ascii="Times New Roman" w:hAnsi="Times New Roman"/>
                <w:sz w:val="24"/>
                <w:szCs w:val="24"/>
              </w:rPr>
              <w:t>100</w:t>
            </w:r>
          </w:p>
        </w:tc>
        <w:tc>
          <w:tcPr>
            <w:tcW w:w="495" w:type="pct"/>
            <w:vAlign w:val="center"/>
          </w:tcPr>
          <w:p w:rsidR="003A1F5D" w:rsidRPr="00EB6215" w:rsidRDefault="003A1F5D" w:rsidP="003A1F5D">
            <w:pPr>
              <w:spacing w:after="0"/>
              <w:contextualSpacing/>
              <w:jc w:val="center"/>
              <w:rPr>
                <w:rFonts w:ascii="Times New Roman" w:hAnsi="Times New Roman"/>
                <w:sz w:val="24"/>
                <w:szCs w:val="24"/>
              </w:rPr>
            </w:pPr>
            <w:r w:rsidRPr="00EB6215">
              <w:rPr>
                <w:rFonts w:ascii="Times New Roman" w:hAnsi="Times New Roman"/>
                <w:sz w:val="24"/>
                <w:szCs w:val="24"/>
              </w:rPr>
              <w:t>1</w:t>
            </w:r>
            <w:r w:rsidRPr="00EB6215">
              <w:rPr>
                <w:rFonts w:ascii="Times New Roman" w:hAnsi="Times New Roman"/>
                <w:sz w:val="24"/>
                <w:szCs w:val="24"/>
                <w:lang w:val="en-US"/>
              </w:rPr>
              <w:t>30826</w:t>
            </w:r>
          </w:p>
        </w:tc>
        <w:tc>
          <w:tcPr>
            <w:tcW w:w="626" w:type="pct"/>
            <w:vAlign w:val="center"/>
          </w:tcPr>
          <w:p w:rsidR="003A1F5D" w:rsidRPr="00EB6215" w:rsidRDefault="003A1F5D" w:rsidP="003A1F5D">
            <w:pPr>
              <w:spacing w:after="0"/>
              <w:contextualSpacing/>
              <w:jc w:val="center"/>
              <w:rPr>
                <w:rFonts w:ascii="Times New Roman" w:hAnsi="Times New Roman"/>
                <w:sz w:val="24"/>
                <w:szCs w:val="24"/>
              </w:rPr>
            </w:pPr>
            <w:r w:rsidRPr="00EB6215">
              <w:rPr>
                <w:rFonts w:ascii="Times New Roman" w:hAnsi="Times New Roman"/>
                <w:sz w:val="24"/>
                <w:szCs w:val="24"/>
              </w:rPr>
              <w:t>100</w:t>
            </w:r>
          </w:p>
        </w:tc>
        <w:tc>
          <w:tcPr>
            <w:tcW w:w="545" w:type="pct"/>
            <w:tcBorders>
              <w:right w:val="single" w:sz="4" w:space="0" w:color="auto"/>
            </w:tcBorders>
          </w:tcPr>
          <w:p w:rsidR="003A1F5D" w:rsidRPr="00EB6215" w:rsidRDefault="003A1F5D" w:rsidP="003A1F5D">
            <w:pPr>
              <w:spacing w:after="0"/>
              <w:contextualSpacing/>
              <w:jc w:val="center"/>
              <w:rPr>
                <w:rFonts w:ascii="Times New Roman" w:hAnsi="Times New Roman"/>
                <w:strike/>
                <w:sz w:val="24"/>
                <w:szCs w:val="24"/>
              </w:rPr>
            </w:pPr>
          </w:p>
          <w:p w:rsidR="003A1F5D" w:rsidRPr="00EB6215" w:rsidRDefault="003A1F5D" w:rsidP="003A1F5D">
            <w:pPr>
              <w:spacing w:after="0"/>
              <w:contextualSpacing/>
              <w:jc w:val="center"/>
              <w:rPr>
                <w:rFonts w:ascii="Times New Roman" w:hAnsi="Times New Roman"/>
                <w:sz w:val="24"/>
                <w:szCs w:val="24"/>
              </w:rPr>
            </w:pPr>
            <w:r w:rsidRPr="00EB6215">
              <w:rPr>
                <w:rFonts w:ascii="Times New Roman" w:hAnsi="Times New Roman"/>
                <w:sz w:val="24"/>
                <w:szCs w:val="24"/>
              </w:rPr>
              <w:t>-</w:t>
            </w:r>
            <w:r w:rsidRPr="00EB6215">
              <w:rPr>
                <w:rFonts w:ascii="Times New Roman" w:hAnsi="Times New Roman"/>
                <w:sz w:val="24"/>
                <w:szCs w:val="24"/>
                <w:lang w:val="en-US"/>
              </w:rPr>
              <w:t>27671</w:t>
            </w:r>
          </w:p>
        </w:tc>
        <w:tc>
          <w:tcPr>
            <w:tcW w:w="545" w:type="pct"/>
            <w:tcBorders>
              <w:left w:val="single" w:sz="4" w:space="0" w:color="auto"/>
            </w:tcBorders>
          </w:tcPr>
          <w:p w:rsidR="003A1F5D" w:rsidRPr="00EB6215" w:rsidRDefault="003A1F5D" w:rsidP="003A1F5D">
            <w:pPr>
              <w:spacing w:after="0"/>
              <w:contextualSpacing/>
              <w:jc w:val="center"/>
              <w:rPr>
                <w:rFonts w:ascii="Times New Roman" w:hAnsi="Times New Roman"/>
                <w:strike/>
                <w:sz w:val="24"/>
                <w:szCs w:val="24"/>
              </w:rPr>
            </w:pPr>
          </w:p>
          <w:p w:rsidR="003A1F5D" w:rsidRPr="00EB6215" w:rsidRDefault="003A1F5D" w:rsidP="003A1F5D">
            <w:pPr>
              <w:spacing w:after="0"/>
              <w:contextualSpacing/>
              <w:jc w:val="center"/>
              <w:rPr>
                <w:rFonts w:ascii="Times New Roman" w:hAnsi="Times New Roman"/>
                <w:sz w:val="24"/>
                <w:szCs w:val="24"/>
              </w:rPr>
            </w:pPr>
            <w:r w:rsidRPr="00EB6215">
              <w:rPr>
                <w:rFonts w:ascii="Times New Roman" w:hAnsi="Times New Roman"/>
                <w:sz w:val="24"/>
                <w:szCs w:val="24"/>
              </w:rPr>
              <w:t>-21,2</w:t>
            </w:r>
          </w:p>
        </w:tc>
      </w:tr>
    </w:tbl>
    <w:p w:rsidR="003A1F5D" w:rsidRPr="00EB6215" w:rsidRDefault="003A1F5D" w:rsidP="003A1F5D">
      <w:pPr>
        <w:spacing w:after="0"/>
        <w:ind w:right="-7" w:firstLine="440"/>
        <w:jc w:val="both"/>
        <w:rPr>
          <w:rFonts w:ascii="Times New Roman" w:hAnsi="Times New Roman"/>
          <w:sz w:val="24"/>
          <w:szCs w:val="24"/>
        </w:rPr>
      </w:pPr>
    </w:p>
    <w:p w:rsidR="003A1F5D" w:rsidRPr="00EB6215" w:rsidRDefault="003A1F5D" w:rsidP="003A1F5D">
      <w:pPr>
        <w:spacing w:after="0"/>
        <w:ind w:right="-7" w:firstLine="440"/>
        <w:contextualSpacing/>
        <w:jc w:val="both"/>
        <w:rPr>
          <w:rFonts w:ascii="Times New Roman" w:hAnsi="Times New Roman"/>
          <w:sz w:val="24"/>
          <w:szCs w:val="24"/>
        </w:rPr>
      </w:pPr>
      <w:r w:rsidRPr="00EB6215">
        <w:rPr>
          <w:rFonts w:ascii="Times New Roman" w:hAnsi="Times New Roman"/>
          <w:sz w:val="24"/>
          <w:szCs w:val="24"/>
        </w:rPr>
        <w:t>Денежные средства и их эквиваленты  представляют собой деньги в кассе, в том числе в банкоматах и на корреспондентских счетах Банка. Банк совершает операции с  денежными средствами в рублях и иностранной валюте.</w:t>
      </w:r>
    </w:p>
    <w:p w:rsidR="003A1F5D" w:rsidRPr="00EB6215" w:rsidRDefault="003A1F5D" w:rsidP="003A1F5D">
      <w:pPr>
        <w:spacing w:after="0"/>
        <w:ind w:right="-7" w:firstLine="440"/>
        <w:contextualSpacing/>
        <w:jc w:val="both"/>
        <w:rPr>
          <w:rFonts w:ascii="Times New Roman" w:hAnsi="Times New Roman"/>
          <w:sz w:val="24"/>
          <w:szCs w:val="24"/>
        </w:rPr>
      </w:pPr>
      <w:r w:rsidRPr="00EB6215">
        <w:rPr>
          <w:rFonts w:ascii="Times New Roman" w:hAnsi="Times New Roman"/>
          <w:sz w:val="24"/>
          <w:szCs w:val="24"/>
        </w:rPr>
        <w:t>Обязательные резервы представляют собой средства, депонированные в Банке России и не предназначены для финансирования ежедневных операций.</w:t>
      </w:r>
    </w:p>
    <w:p w:rsidR="003A1F5D" w:rsidRPr="00EB6215" w:rsidRDefault="003A1F5D" w:rsidP="003A1F5D">
      <w:pPr>
        <w:spacing w:after="200" w:line="276" w:lineRule="auto"/>
        <w:jc w:val="both"/>
        <w:rPr>
          <w:rFonts w:ascii="Times New Roman" w:hAnsi="Times New Roman"/>
          <w:sz w:val="24"/>
          <w:szCs w:val="24"/>
        </w:rPr>
      </w:pPr>
      <w:r w:rsidRPr="00EB6215">
        <w:rPr>
          <w:rFonts w:ascii="Times New Roman" w:hAnsi="Times New Roman"/>
          <w:sz w:val="24"/>
          <w:szCs w:val="24"/>
        </w:rPr>
        <w:t xml:space="preserve"> Денежные средства и их эквиваленты по состоянию на 01.10.2021г. уменьшились по сравнению с  01.01.2021г. на 21,2% или на 27671 </w:t>
      </w:r>
      <w:proofErr w:type="spellStart"/>
      <w:r w:rsidRPr="00EB6215">
        <w:rPr>
          <w:rFonts w:ascii="Times New Roman" w:hAnsi="Times New Roman"/>
          <w:sz w:val="24"/>
          <w:szCs w:val="24"/>
        </w:rPr>
        <w:t>тыс.руб</w:t>
      </w:r>
      <w:proofErr w:type="spellEnd"/>
      <w:r w:rsidRPr="00EB6215">
        <w:rPr>
          <w:rFonts w:ascii="Times New Roman" w:hAnsi="Times New Roman"/>
          <w:sz w:val="24"/>
          <w:szCs w:val="24"/>
        </w:rPr>
        <w:t>., в том числе наличные денежные средства уменьшились  на 16,3% или на 14038 тыс. руб., средства на корреспондентских счетах в кредитных организациях уменьшились  на 46,6% или на 13521 тыс. руб., денежные средства на счетах в Банке России (кроме обязательных резервов)  уменьшились на 0,7% или на 112 тыс. руб.</w:t>
      </w:r>
    </w:p>
    <w:p w:rsidR="009841A5" w:rsidRPr="00EB6215" w:rsidRDefault="009841A5" w:rsidP="009841A5">
      <w:pPr>
        <w:spacing w:after="0"/>
        <w:ind w:left="440" w:right="-7" w:hanging="440"/>
        <w:jc w:val="both"/>
        <w:rPr>
          <w:rFonts w:ascii="Times New Roman" w:hAnsi="Times New Roman"/>
          <w:b/>
          <w:sz w:val="24"/>
          <w:szCs w:val="24"/>
        </w:rPr>
      </w:pPr>
      <w:r w:rsidRPr="00EB6215">
        <w:rPr>
          <w:rFonts w:ascii="Times New Roman" w:hAnsi="Times New Roman"/>
          <w:b/>
          <w:sz w:val="24"/>
          <w:szCs w:val="24"/>
        </w:rPr>
        <w:t>3.1.2  Информация об объеме вложений в финансовые активы, оцениваемые по справедливой стоимости через прибыль или убыток.</w:t>
      </w:r>
    </w:p>
    <w:p w:rsidR="006C32AE" w:rsidRPr="00EB6215" w:rsidRDefault="009841A5" w:rsidP="009841A5">
      <w:pPr>
        <w:pStyle w:val="a8"/>
        <w:spacing w:after="0"/>
        <w:ind w:left="0" w:right="-7" w:firstLine="440"/>
        <w:contextualSpacing w:val="0"/>
        <w:jc w:val="both"/>
        <w:rPr>
          <w:rFonts w:ascii="Times New Roman" w:hAnsi="Times New Roman"/>
          <w:sz w:val="24"/>
          <w:szCs w:val="24"/>
        </w:rPr>
      </w:pPr>
      <w:r w:rsidRPr="00EB6215">
        <w:rPr>
          <w:rFonts w:ascii="Times New Roman" w:eastAsia="Times New Roman" w:hAnsi="Times New Roman"/>
          <w:sz w:val="24"/>
          <w:szCs w:val="24"/>
          <w:lang w:eastAsia="ru-RU"/>
        </w:rPr>
        <w:t xml:space="preserve">    Вложений в финансовые активы, оцениваемые по справедливой стоимости через прибыль или убыток,</w:t>
      </w:r>
      <w:r w:rsidRPr="00EB6215">
        <w:rPr>
          <w:rFonts w:ascii="Times New Roman" w:hAnsi="Times New Roman"/>
          <w:sz w:val="24"/>
          <w:szCs w:val="24"/>
        </w:rPr>
        <w:t xml:space="preserve"> за 3 квартал 2021 года  не было.</w:t>
      </w:r>
    </w:p>
    <w:p w:rsidR="009841A5" w:rsidRPr="00EB6215" w:rsidRDefault="009841A5" w:rsidP="009841A5">
      <w:pPr>
        <w:pStyle w:val="a8"/>
        <w:spacing w:after="0"/>
        <w:ind w:left="440" w:right="-7"/>
        <w:contextualSpacing w:val="0"/>
        <w:jc w:val="both"/>
        <w:rPr>
          <w:rFonts w:ascii="Times New Roman" w:eastAsia="Times New Roman" w:hAnsi="Times New Roman"/>
          <w:color w:val="FF0000"/>
          <w:sz w:val="24"/>
          <w:szCs w:val="24"/>
          <w:lang w:eastAsia="ru-RU"/>
        </w:rPr>
      </w:pPr>
    </w:p>
    <w:p w:rsidR="00D11FDE" w:rsidRPr="00EB6215" w:rsidRDefault="00D11FDE" w:rsidP="00CF362A">
      <w:pPr>
        <w:autoSpaceDE w:val="0"/>
        <w:autoSpaceDN w:val="0"/>
        <w:adjustRightInd w:val="0"/>
        <w:spacing w:after="0"/>
        <w:jc w:val="both"/>
        <w:rPr>
          <w:rFonts w:ascii="Times New Roman" w:hAnsi="Times New Roman"/>
          <w:b/>
          <w:bCs/>
          <w:sz w:val="24"/>
          <w:szCs w:val="24"/>
        </w:rPr>
      </w:pPr>
      <w:r w:rsidRPr="00EB6215">
        <w:rPr>
          <w:rFonts w:ascii="Times New Roman" w:hAnsi="Times New Roman"/>
          <w:b/>
          <w:bCs/>
          <w:sz w:val="24"/>
          <w:szCs w:val="24"/>
        </w:rPr>
        <w:t>3.1.3 Информация о методах оценки активов и обязательств после первоначального признания по справедливой стоимости и об исходных данных, используемых для оценки активов и обязательств по справедливой стоимости</w:t>
      </w:r>
    </w:p>
    <w:p w:rsidR="005519B8" w:rsidRPr="00EB6215" w:rsidRDefault="005519B8" w:rsidP="00CF362A">
      <w:pPr>
        <w:autoSpaceDE w:val="0"/>
        <w:autoSpaceDN w:val="0"/>
        <w:adjustRightInd w:val="0"/>
        <w:spacing w:after="0"/>
        <w:jc w:val="both"/>
        <w:rPr>
          <w:rFonts w:ascii="Times New Roman" w:hAnsi="Times New Roman"/>
          <w:b/>
          <w:bCs/>
          <w:sz w:val="24"/>
          <w:szCs w:val="24"/>
        </w:rPr>
      </w:pPr>
    </w:p>
    <w:p w:rsidR="00E1408E" w:rsidRPr="00EB6215" w:rsidRDefault="00D11FDE" w:rsidP="00CF362A">
      <w:pPr>
        <w:jc w:val="both"/>
        <w:rPr>
          <w:rFonts w:ascii="Times New Roman" w:eastAsia="Times New Roman" w:hAnsi="Times New Roman"/>
          <w:sz w:val="24"/>
          <w:szCs w:val="24"/>
          <w:lang w:eastAsia="ru-RU"/>
        </w:rPr>
      </w:pPr>
      <w:r w:rsidRPr="00EB6215">
        <w:rPr>
          <w:rFonts w:ascii="Times New Roman" w:hAnsi="Times New Roman"/>
          <w:sz w:val="24"/>
          <w:szCs w:val="24"/>
        </w:rPr>
        <w:t xml:space="preserve">             </w:t>
      </w:r>
      <w:r w:rsidR="00E1408E" w:rsidRPr="00EB6215">
        <w:rPr>
          <w:rFonts w:ascii="Times New Roman" w:eastAsia="Times New Roman" w:hAnsi="Times New Roman"/>
          <w:sz w:val="24"/>
          <w:szCs w:val="24"/>
          <w:lang w:eastAsia="ru-RU"/>
        </w:rPr>
        <w:t>При первоначальном признании финансовые инструменты оцениваются по справедливой стоимости, определяемой в соответствии с Международным стандартом финансовой отчетности (IFRS) 13 "Оценка справедливой стоимости".</w:t>
      </w:r>
    </w:p>
    <w:p w:rsidR="00E1408E" w:rsidRPr="00EB6215" w:rsidRDefault="00D11FDE" w:rsidP="00CF362A">
      <w:pPr>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              </w:t>
      </w:r>
      <w:r w:rsidR="00E1408E" w:rsidRPr="00EB6215">
        <w:rPr>
          <w:rFonts w:ascii="Times New Roman" w:eastAsia="Times New Roman" w:hAnsi="Times New Roman"/>
          <w:sz w:val="24"/>
          <w:szCs w:val="24"/>
          <w:lang w:eastAsia="ru-RU"/>
        </w:rPr>
        <w:t>При определении справедливой стоимости финансовых  активов и обязательств используется рыночный метод</w:t>
      </w:r>
      <w:r w:rsidRPr="00EB6215">
        <w:rPr>
          <w:rFonts w:ascii="Times New Roman" w:eastAsia="Times New Roman" w:hAnsi="Times New Roman"/>
          <w:sz w:val="24"/>
          <w:szCs w:val="24"/>
          <w:lang w:eastAsia="ru-RU"/>
        </w:rPr>
        <w:t>.</w:t>
      </w:r>
      <w:r w:rsidR="00E1408E" w:rsidRPr="00EB6215">
        <w:rPr>
          <w:rFonts w:ascii="Times New Roman" w:eastAsia="Times New Roman" w:hAnsi="Times New Roman"/>
          <w:sz w:val="24"/>
          <w:szCs w:val="24"/>
          <w:lang w:eastAsia="ru-RU"/>
        </w:rPr>
        <w:t xml:space="preserve"> Рыночный подход </w:t>
      </w:r>
      <w:r w:rsidRPr="00EB6215">
        <w:rPr>
          <w:rFonts w:ascii="Times New Roman" w:eastAsia="Times New Roman" w:hAnsi="Times New Roman"/>
          <w:sz w:val="24"/>
          <w:szCs w:val="24"/>
          <w:lang w:eastAsia="ru-RU"/>
        </w:rPr>
        <w:t xml:space="preserve">- </w:t>
      </w:r>
      <w:r w:rsidR="00E1408E" w:rsidRPr="00EB6215">
        <w:rPr>
          <w:rFonts w:ascii="Times New Roman" w:eastAsia="Times New Roman" w:hAnsi="Times New Roman"/>
          <w:sz w:val="24"/>
          <w:szCs w:val="24"/>
          <w:lang w:eastAsia="ru-RU"/>
        </w:rPr>
        <w:t>это метод оценки, в котором используются цены и другая соответствующая информация, основанная на результатах рыночных сделок, связанных с идентичными или сопоставимыми (то есть аналогичными) активами, обязательствами или группой активов и обязательств.</w:t>
      </w:r>
    </w:p>
    <w:p w:rsidR="00E1408E" w:rsidRPr="00EB6215" w:rsidRDefault="00E1408E" w:rsidP="00CF362A">
      <w:pPr>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       Справедливая стоимость – это цена, по которой проводилась бы операция, осуществляемая на организованном рынке, по продаже актива иди передаче обязател</w:t>
      </w:r>
      <w:r w:rsidR="00D11FDE" w:rsidRPr="00EB6215">
        <w:rPr>
          <w:rFonts w:ascii="Times New Roman" w:eastAsia="Times New Roman" w:hAnsi="Times New Roman"/>
          <w:sz w:val="24"/>
          <w:szCs w:val="24"/>
          <w:lang w:eastAsia="ru-RU"/>
        </w:rPr>
        <w:t>ьства между участниками рынка на</w:t>
      </w:r>
      <w:r w:rsidRPr="00EB6215">
        <w:rPr>
          <w:rFonts w:ascii="Times New Roman" w:eastAsia="Times New Roman" w:hAnsi="Times New Roman"/>
          <w:sz w:val="24"/>
          <w:szCs w:val="24"/>
          <w:lang w:eastAsia="ru-RU"/>
        </w:rPr>
        <w:t xml:space="preserve"> дату оценки в текущих рыночных условиях.</w:t>
      </w:r>
    </w:p>
    <w:p w:rsidR="00E1408E" w:rsidRPr="00EB6215" w:rsidRDefault="00E1408E" w:rsidP="00CF362A">
      <w:pPr>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        Справедливая стоимость - оценка, основанная на рыночных данных. В отношении некоторых активов и обязательств могут быть доступны наблюдаемые рыночные сделки или рыночная информация. В отношении других активов и обязательств могут не быть доступными наблюдаемые рыночные сделки или рыночная информация. Цель оценки справедливой стоимости в обоих случаях одна - определить цену, по которой была бы осуществлена обычная сделка между участниками рынка с целью продажи актива или передачи обязательства на дату оценки в текущих рыночных условиях (то есть цену выхода на дату оценки с позиции участника рынка, который удерживает указанный актив или является должником по указанному обязательству).</w:t>
      </w:r>
    </w:p>
    <w:p w:rsidR="00E1408E" w:rsidRPr="00EB6215" w:rsidRDefault="00E70958" w:rsidP="00CF362A">
      <w:pPr>
        <w:spacing w:after="0"/>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         </w:t>
      </w:r>
      <w:r w:rsidR="00E1408E" w:rsidRPr="00EB6215">
        <w:rPr>
          <w:rFonts w:ascii="Times New Roman" w:eastAsia="Times New Roman" w:hAnsi="Times New Roman"/>
          <w:sz w:val="24"/>
          <w:szCs w:val="24"/>
          <w:lang w:eastAsia="ru-RU"/>
        </w:rPr>
        <w:t xml:space="preserve">В тех случаях, когда цена на идентичный актив или обязательство не является наблюдаемой на рынке, Банк оценивает справедливую стоимость, используя другой метод оценки, который обеспечивает максимальное использование наблюдаемых исходных данных и минимальное использование ненаблюдаемых исходных данных. Поскольку справедливая стоимость является оценкой, основанной на рыночных данных, она определяется с использованием таких допущений, которые участники рынка приняли бы во внимание при определении цены актива, включая допущения о риске. </w:t>
      </w:r>
    </w:p>
    <w:p w:rsidR="00E1408E" w:rsidRPr="00EB6215" w:rsidRDefault="00E1408E" w:rsidP="00CF362A">
      <w:pPr>
        <w:spacing w:after="0"/>
        <w:jc w:val="both"/>
        <w:rPr>
          <w:rFonts w:ascii="Times New Roman" w:eastAsia="Times New Roman" w:hAnsi="Times New Roman"/>
          <w:sz w:val="24"/>
          <w:szCs w:val="24"/>
          <w:lang w:eastAsia="ru-RU"/>
        </w:rPr>
      </w:pPr>
    </w:p>
    <w:p w:rsidR="00E1408E" w:rsidRPr="00EB6215" w:rsidRDefault="00E1408E" w:rsidP="00CF362A">
      <w:pPr>
        <w:spacing w:after="0"/>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lastRenderedPageBreak/>
        <w:t>1-й уровень оценки справедливой стоимости. Надежным доказательством справедливой стоимости актива являются котируемые цены на активном рынке. Активным признается рынок, на котором проводятся с достаточной частотой и в достаточном объеме, позволяющем получать информацию об оценках на постоянной основе.</w:t>
      </w:r>
    </w:p>
    <w:p w:rsidR="00712234" w:rsidRPr="00EB6215" w:rsidRDefault="00E1408E" w:rsidP="00CF362A">
      <w:pPr>
        <w:spacing w:after="0"/>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       </w:t>
      </w:r>
    </w:p>
    <w:p w:rsidR="00E1408E" w:rsidRPr="00EB6215" w:rsidRDefault="00E1408E" w:rsidP="00CF362A">
      <w:pPr>
        <w:spacing w:after="0"/>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2-й уровень оценки справедливой стоимости. В отсутствии котируемых цен актива на активном рынке Банк использует котируемые цены на аналогичные активы, а также иные наблюдаемые исходные данные (например, кривые доходности, волатильность и кредитные спреды по данному активу).</w:t>
      </w:r>
    </w:p>
    <w:p w:rsidR="00712234" w:rsidRPr="00EB6215" w:rsidRDefault="00E1408E" w:rsidP="00CF362A">
      <w:pPr>
        <w:spacing w:after="0"/>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       </w:t>
      </w:r>
    </w:p>
    <w:p w:rsidR="00E1408E" w:rsidRPr="00EB6215" w:rsidRDefault="00E1408E" w:rsidP="00CF362A">
      <w:pPr>
        <w:spacing w:after="0"/>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3-й уровень оценки справедливой стоимости. В случае отсутствия по активу наблюдаемых исходных данных для его оценки по справедливой стоимости Банк использует ненаблюдаемые исходные данные с допущением о наличии риска, присущего методу, используемому для оценки актива по справедливой стоимости (например, исторические данные по активам, аналогичным оцениваемому).</w:t>
      </w:r>
    </w:p>
    <w:p w:rsidR="00712234" w:rsidRPr="00EB6215" w:rsidRDefault="00713652" w:rsidP="00CF362A">
      <w:pPr>
        <w:spacing w:after="0"/>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         </w:t>
      </w:r>
    </w:p>
    <w:p w:rsidR="00E1408E" w:rsidRPr="00EB6215" w:rsidRDefault="00E1408E" w:rsidP="00CF362A">
      <w:pPr>
        <w:spacing w:after="0"/>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Корректировка исходных данных 2-ого уровня, которые являются существенными для оценки в целом, может привести к получению оценки справедливой стоимости, которая относится  к 3-ему уровню в иерархии справедливой стоимости, если для корректировки используются существенные ненаблюдаемые исходные данные.</w:t>
      </w:r>
    </w:p>
    <w:p w:rsidR="00FF00C6" w:rsidRPr="00EB6215" w:rsidRDefault="00FF00C6" w:rsidP="00CF362A">
      <w:pPr>
        <w:spacing w:after="0"/>
        <w:jc w:val="both"/>
        <w:rPr>
          <w:rFonts w:ascii="Times New Roman" w:eastAsia="Times New Roman" w:hAnsi="Times New Roman"/>
          <w:color w:val="FF0000"/>
          <w:sz w:val="24"/>
          <w:szCs w:val="24"/>
          <w:lang w:eastAsia="ru-RU"/>
        </w:rPr>
      </w:pPr>
    </w:p>
    <w:p w:rsidR="00E1408E" w:rsidRPr="00EB6215" w:rsidRDefault="00E1408E" w:rsidP="00CC5EAA">
      <w:pPr>
        <w:autoSpaceDE w:val="0"/>
        <w:autoSpaceDN w:val="0"/>
        <w:adjustRightInd w:val="0"/>
        <w:spacing w:after="0"/>
        <w:jc w:val="both"/>
        <w:rPr>
          <w:rFonts w:ascii="Times New Roman" w:eastAsia="Times New Roman" w:hAnsi="Times New Roman"/>
          <w:b/>
          <w:sz w:val="24"/>
          <w:szCs w:val="24"/>
          <w:lang w:eastAsia="ru-RU"/>
        </w:rPr>
      </w:pPr>
      <w:r w:rsidRPr="00EB6215">
        <w:rPr>
          <w:rFonts w:ascii="Times New Roman" w:hAnsi="Times New Roman"/>
          <w:sz w:val="24"/>
          <w:szCs w:val="24"/>
        </w:rPr>
        <w:t xml:space="preserve"> </w:t>
      </w:r>
      <w:r w:rsidR="0083706B" w:rsidRPr="00EB6215">
        <w:rPr>
          <w:rFonts w:ascii="Times New Roman" w:hAnsi="Times New Roman"/>
          <w:b/>
          <w:sz w:val="24"/>
          <w:szCs w:val="24"/>
        </w:rPr>
        <w:t>3.1.4.</w:t>
      </w:r>
      <w:r w:rsidR="00713652" w:rsidRPr="00EB6215">
        <w:rPr>
          <w:rFonts w:ascii="Times New Roman" w:hAnsi="Times New Roman"/>
          <w:b/>
          <w:sz w:val="24"/>
          <w:szCs w:val="24"/>
        </w:rPr>
        <w:t xml:space="preserve"> Информация </w:t>
      </w:r>
      <w:r w:rsidRPr="00EB6215">
        <w:rPr>
          <w:rFonts w:ascii="Times New Roman" w:eastAsia="Times New Roman" w:hAnsi="Times New Roman"/>
          <w:b/>
          <w:sz w:val="24"/>
          <w:szCs w:val="24"/>
          <w:lang w:eastAsia="ru-RU"/>
        </w:rPr>
        <w:t>об объемах чистых вложений в финансовые активы, оцениваемые по амортизированной стоимости, за вычетом оценочного резерва под ожидаемые кредитные убытки по состоянию на 01.</w:t>
      </w:r>
      <w:r w:rsidR="00B53D9C" w:rsidRPr="00EB6215">
        <w:rPr>
          <w:rFonts w:ascii="Times New Roman" w:eastAsia="Times New Roman" w:hAnsi="Times New Roman"/>
          <w:b/>
          <w:sz w:val="24"/>
          <w:szCs w:val="24"/>
          <w:lang w:eastAsia="ru-RU"/>
        </w:rPr>
        <w:t>10</w:t>
      </w:r>
      <w:r w:rsidRPr="00EB6215">
        <w:rPr>
          <w:rFonts w:ascii="Times New Roman" w:eastAsia="Times New Roman" w:hAnsi="Times New Roman"/>
          <w:b/>
          <w:sz w:val="24"/>
          <w:szCs w:val="24"/>
          <w:lang w:eastAsia="ru-RU"/>
        </w:rPr>
        <w:t>.20</w:t>
      </w:r>
      <w:r w:rsidR="00396F98" w:rsidRPr="00EB6215">
        <w:rPr>
          <w:rFonts w:ascii="Times New Roman" w:eastAsia="Times New Roman" w:hAnsi="Times New Roman"/>
          <w:b/>
          <w:sz w:val="24"/>
          <w:szCs w:val="24"/>
          <w:lang w:eastAsia="ru-RU"/>
        </w:rPr>
        <w:t>2</w:t>
      </w:r>
      <w:r w:rsidR="0002051D" w:rsidRPr="00EB6215">
        <w:rPr>
          <w:rFonts w:ascii="Times New Roman" w:eastAsia="Times New Roman" w:hAnsi="Times New Roman"/>
          <w:b/>
          <w:sz w:val="24"/>
          <w:szCs w:val="24"/>
          <w:lang w:eastAsia="ru-RU"/>
        </w:rPr>
        <w:t>1</w:t>
      </w:r>
      <w:r w:rsidRPr="00EB6215">
        <w:rPr>
          <w:rFonts w:ascii="Times New Roman" w:eastAsia="Times New Roman" w:hAnsi="Times New Roman"/>
          <w:b/>
          <w:sz w:val="24"/>
          <w:szCs w:val="24"/>
          <w:lang w:eastAsia="ru-RU"/>
        </w:rPr>
        <w:t xml:space="preserve"> г.:</w:t>
      </w:r>
    </w:p>
    <w:p w:rsidR="009108A5" w:rsidRPr="00EB6215" w:rsidRDefault="00712234" w:rsidP="00712234">
      <w:pPr>
        <w:pStyle w:val="a8"/>
        <w:spacing w:after="0"/>
        <w:ind w:right="-7" w:firstLine="440"/>
        <w:jc w:val="center"/>
        <w:rPr>
          <w:rFonts w:ascii="Times New Roman" w:hAnsi="Times New Roman"/>
          <w:sz w:val="24"/>
          <w:szCs w:val="24"/>
          <w:lang w:eastAsia="ru-RU"/>
        </w:rPr>
      </w:pPr>
      <w:r w:rsidRPr="00EB6215">
        <w:rPr>
          <w:rFonts w:ascii="Times New Roman" w:hAnsi="Times New Roman"/>
          <w:sz w:val="24"/>
          <w:szCs w:val="24"/>
          <w:lang w:eastAsia="ru-RU"/>
        </w:rPr>
        <w:t xml:space="preserve">                                                                                                            </w:t>
      </w:r>
      <w:r w:rsidR="009108A5" w:rsidRPr="00EB6215">
        <w:rPr>
          <w:rFonts w:ascii="Times New Roman" w:hAnsi="Times New Roman"/>
          <w:sz w:val="24"/>
          <w:szCs w:val="24"/>
          <w:lang w:eastAsia="ru-RU"/>
        </w:rPr>
        <w:t>Таблица 2 </w:t>
      </w:r>
    </w:p>
    <w:p w:rsidR="005D18C3" w:rsidRPr="00EB6215" w:rsidRDefault="005D18C3" w:rsidP="005D18C3">
      <w:pPr>
        <w:pStyle w:val="a8"/>
        <w:spacing w:after="0"/>
        <w:ind w:right="-7" w:firstLine="440"/>
        <w:jc w:val="center"/>
        <w:rPr>
          <w:rFonts w:ascii="Times New Roman" w:hAnsi="Times New Roman"/>
          <w:sz w:val="24"/>
          <w:szCs w:val="24"/>
        </w:rPr>
      </w:pPr>
      <w:r w:rsidRPr="00EB6215">
        <w:rPr>
          <w:rFonts w:ascii="Times New Roman" w:hAnsi="Times New Roman"/>
          <w:sz w:val="24"/>
          <w:szCs w:val="24"/>
        </w:rPr>
        <w:t xml:space="preserve">                                                                                               </w:t>
      </w:r>
      <w:r w:rsidR="00712234" w:rsidRPr="00EB6215">
        <w:rPr>
          <w:rFonts w:ascii="Times New Roman" w:hAnsi="Times New Roman"/>
          <w:sz w:val="24"/>
          <w:szCs w:val="24"/>
        </w:rPr>
        <w:t xml:space="preserve">                </w:t>
      </w:r>
      <w:r w:rsidRPr="00EB6215">
        <w:rPr>
          <w:rFonts w:ascii="Times New Roman" w:hAnsi="Times New Roman"/>
          <w:sz w:val="24"/>
          <w:szCs w:val="24"/>
        </w:rPr>
        <w:t>тыс. руб.</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
        <w:gridCol w:w="1218"/>
        <w:gridCol w:w="2268"/>
        <w:gridCol w:w="2835"/>
        <w:gridCol w:w="2268"/>
      </w:tblGrid>
      <w:tr w:rsidR="00B53D9C" w:rsidRPr="00EB6215" w:rsidTr="00AB0A9E">
        <w:trPr>
          <w:trHeight w:val="562"/>
        </w:trPr>
        <w:tc>
          <w:tcPr>
            <w:tcW w:w="640" w:type="dxa"/>
            <w:shd w:val="clear" w:color="auto" w:fill="auto"/>
            <w:noWrap/>
          </w:tcPr>
          <w:p w:rsidR="00B53D9C" w:rsidRPr="00EB6215" w:rsidRDefault="00B53D9C" w:rsidP="00576CB9">
            <w:pPr>
              <w:spacing w:after="0"/>
              <w:contextualSpacing/>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п/п</w:t>
            </w:r>
          </w:p>
        </w:tc>
        <w:tc>
          <w:tcPr>
            <w:tcW w:w="1218" w:type="dxa"/>
            <w:shd w:val="clear" w:color="auto" w:fill="auto"/>
            <w:noWrap/>
          </w:tcPr>
          <w:p w:rsidR="00B53D9C" w:rsidRPr="00EB6215" w:rsidRDefault="00B53D9C" w:rsidP="00576CB9">
            <w:pPr>
              <w:spacing w:after="0"/>
              <w:contextualSpacing/>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Стадии</w:t>
            </w:r>
          </w:p>
        </w:tc>
        <w:tc>
          <w:tcPr>
            <w:tcW w:w="2268" w:type="dxa"/>
            <w:shd w:val="clear" w:color="auto" w:fill="auto"/>
            <w:noWrap/>
          </w:tcPr>
          <w:p w:rsidR="00B53D9C" w:rsidRPr="00EB6215" w:rsidRDefault="00B53D9C" w:rsidP="006F3413">
            <w:pPr>
              <w:spacing w:after="0"/>
              <w:contextualSpacing/>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Сумма ссуд, ссудной и приравненной к ней задолженности</w:t>
            </w:r>
          </w:p>
        </w:tc>
        <w:tc>
          <w:tcPr>
            <w:tcW w:w="2835" w:type="dxa"/>
          </w:tcPr>
          <w:p w:rsidR="00B53D9C" w:rsidRPr="00EB6215" w:rsidRDefault="00B53D9C" w:rsidP="00576CB9">
            <w:pPr>
              <w:spacing w:after="0"/>
              <w:contextualSpacing/>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Резерв на возможные потери по ссудам, ссудной и приравненной к ней задолженности</w:t>
            </w:r>
          </w:p>
          <w:p w:rsidR="00B53D9C" w:rsidRPr="00EB6215" w:rsidRDefault="00B53D9C" w:rsidP="006F3413">
            <w:pPr>
              <w:spacing w:after="0"/>
              <w:contextualSpacing/>
              <w:jc w:val="center"/>
              <w:rPr>
                <w:rFonts w:ascii="Times New Roman" w:eastAsia="Times New Roman" w:hAnsi="Times New Roman"/>
                <w:sz w:val="24"/>
                <w:szCs w:val="24"/>
                <w:lang w:eastAsia="ru-RU"/>
              </w:rPr>
            </w:pPr>
          </w:p>
        </w:tc>
        <w:tc>
          <w:tcPr>
            <w:tcW w:w="2268" w:type="dxa"/>
          </w:tcPr>
          <w:p w:rsidR="00B53D9C" w:rsidRPr="00EB6215" w:rsidRDefault="00B53D9C" w:rsidP="006F3413">
            <w:pPr>
              <w:spacing w:after="0"/>
              <w:contextualSpacing/>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Ссудная задолженность за вычетом резерва на возможные потери </w:t>
            </w:r>
          </w:p>
        </w:tc>
      </w:tr>
      <w:tr w:rsidR="00B53D9C" w:rsidRPr="00EB6215" w:rsidTr="00AB0A9E">
        <w:trPr>
          <w:trHeight w:val="365"/>
        </w:trPr>
        <w:tc>
          <w:tcPr>
            <w:tcW w:w="640" w:type="dxa"/>
            <w:shd w:val="clear" w:color="auto" w:fill="auto"/>
            <w:noWrap/>
            <w:vAlign w:val="center"/>
          </w:tcPr>
          <w:p w:rsidR="00B53D9C" w:rsidRPr="00EB6215" w:rsidRDefault="00B53D9C" w:rsidP="00576CB9">
            <w:pPr>
              <w:spacing w:after="0"/>
              <w:contextualSpacing/>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1</w:t>
            </w:r>
          </w:p>
        </w:tc>
        <w:tc>
          <w:tcPr>
            <w:tcW w:w="1218" w:type="dxa"/>
            <w:shd w:val="clear" w:color="auto" w:fill="auto"/>
            <w:noWrap/>
            <w:vAlign w:val="center"/>
          </w:tcPr>
          <w:p w:rsidR="00B53D9C" w:rsidRPr="00EB6215" w:rsidRDefault="00B53D9C" w:rsidP="00576CB9">
            <w:pPr>
              <w:spacing w:after="0"/>
              <w:contextualSpacing/>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Стадия 1</w:t>
            </w:r>
          </w:p>
        </w:tc>
        <w:tc>
          <w:tcPr>
            <w:tcW w:w="2268" w:type="dxa"/>
            <w:shd w:val="clear" w:color="auto" w:fill="auto"/>
            <w:noWrap/>
            <w:vAlign w:val="center"/>
          </w:tcPr>
          <w:p w:rsidR="00B53D9C" w:rsidRPr="00EB6215" w:rsidRDefault="00B53D9C" w:rsidP="00576CB9">
            <w:pPr>
              <w:jc w:val="center"/>
              <w:rPr>
                <w:rFonts w:ascii="Times New Roman" w:hAnsi="Times New Roman"/>
                <w:color w:val="000000"/>
                <w:sz w:val="24"/>
                <w:szCs w:val="24"/>
              </w:rPr>
            </w:pPr>
            <w:r w:rsidRPr="00EB6215">
              <w:rPr>
                <w:rFonts w:ascii="Times New Roman" w:hAnsi="Times New Roman"/>
                <w:color w:val="000000"/>
                <w:sz w:val="24"/>
                <w:szCs w:val="24"/>
              </w:rPr>
              <w:t>992 857</w:t>
            </w:r>
          </w:p>
        </w:tc>
        <w:tc>
          <w:tcPr>
            <w:tcW w:w="2835" w:type="dxa"/>
          </w:tcPr>
          <w:p w:rsidR="00B53D9C" w:rsidRPr="00EB6215" w:rsidRDefault="00B53D9C" w:rsidP="00576CB9">
            <w:pPr>
              <w:jc w:val="center"/>
              <w:rPr>
                <w:rFonts w:ascii="Times New Roman" w:hAnsi="Times New Roman"/>
                <w:color w:val="000000"/>
                <w:sz w:val="24"/>
                <w:szCs w:val="24"/>
              </w:rPr>
            </w:pPr>
            <w:r w:rsidRPr="00EB6215">
              <w:rPr>
                <w:rFonts w:ascii="Times New Roman" w:hAnsi="Times New Roman"/>
                <w:color w:val="000000"/>
                <w:sz w:val="24"/>
                <w:szCs w:val="24"/>
              </w:rPr>
              <w:t>9 274</w:t>
            </w:r>
          </w:p>
        </w:tc>
        <w:tc>
          <w:tcPr>
            <w:tcW w:w="2268" w:type="dxa"/>
          </w:tcPr>
          <w:p w:rsidR="00B53D9C" w:rsidRPr="00EB6215" w:rsidRDefault="00B53D9C" w:rsidP="00576CB9">
            <w:pPr>
              <w:jc w:val="center"/>
              <w:rPr>
                <w:rFonts w:ascii="Times New Roman" w:hAnsi="Times New Roman"/>
                <w:color w:val="000000"/>
                <w:sz w:val="24"/>
                <w:szCs w:val="24"/>
              </w:rPr>
            </w:pPr>
            <w:r w:rsidRPr="00EB6215">
              <w:rPr>
                <w:rFonts w:ascii="Times New Roman" w:hAnsi="Times New Roman"/>
                <w:color w:val="000000"/>
                <w:sz w:val="24"/>
                <w:szCs w:val="24"/>
              </w:rPr>
              <w:t>983 583</w:t>
            </w:r>
          </w:p>
        </w:tc>
      </w:tr>
      <w:tr w:rsidR="00B53D9C" w:rsidRPr="00EB6215" w:rsidTr="00AB0A9E">
        <w:trPr>
          <w:trHeight w:val="255"/>
        </w:trPr>
        <w:tc>
          <w:tcPr>
            <w:tcW w:w="640" w:type="dxa"/>
            <w:shd w:val="clear" w:color="auto" w:fill="auto"/>
            <w:noWrap/>
            <w:vAlign w:val="center"/>
          </w:tcPr>
          <w:p w:rsidR="00B53D9C" w:rsidRPr="00EB6215" w:rsidRDefault="00B53D9C" w:rsidP="00576CB9">
            <w:pPr>
              <w:spacing w:after="0"/>
              <w:contextualSpacing/>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2</w:t>
            </w:r>
          </w:p>
        </w:tc>
        <w:tc>
          <w:tcPr>
            <w:tcW w:w="1218" w:type="dxa"/>
            <w:shd w:val="clear" w:color="auto" w:fill="auto"/>
            <w:noWrap/>
            <w:vAlign w:val="center"/>
          </w:tcPr>
          <w:p w:rsidR="00B53D9C" w:rsidRPr="00EB6215" w:rsidRDefault="00B53D9C" w:rsidP="00576CB9">
            <w:pPr>
              <w:spacing w:after="0"/>
              <w:contextualSpacing/>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Стадия 2</w:t>
            </w:r>
          </w:p>
        </w:tc>
        <w:tc>
          <w:tcPr>
            <w:tcW w:w="2268" w:type="dxa"/>
            <w:shd w:val="clear" w:color="auto" w:fill="auto"/>
            <w:noWrap/>
            <w:vAlign w:val="center"/>
          </w:tcPr>
          <w:p w:rsidR="00B53D9C" w:rsidRPr="00EB6215" w:rsidRDefault="00B53D9C" w:rsidP="00576CB9">
            <w:pPr>
              <w:jc w:val="center"/>
              <w:rPr>
                <w:rFonts w:ascii="Times New Roman" w:hAnsi="Times New Roman"/>
                <w:color w:val="000000"/>
                <w:sz w:val="24"/>
                <w:szCs w:val="24"/>
              </w:rPr>
            </w:pPr>
            <w:r w:rsidRPr="00EB6215">
              <w:rPr>
                <w:rFonts w:ascii="Times New Roman" w:hAnsi="Times New Roman"/>
                <w:color w:val="000000"/>
                <w:sz w:val="24"/>
                <w:szCs w:val="24"/>
              </w:rPr>
              <w:t>101 256</w:t>
            </w:r>
          </w:p>
        </w:tc>
        <w:tc>
          <w:tcPr>
            <w:tcW w:w="2835" w:type="dxa"/>
          </w:tcPr>
          <w:p w:rsidR="00B53D9C" w:rsidRPr="00EB6215" w:rsidRDefault="00B53D9C" w:rsidP="00576CB9">
            <w:pPr>
              <w:jc w:val="center"/>
              <w:rPr>
                <w:rFonts w:ascii="Times New Roman" w:hAnsi="Times New Roman"/>
                <w:color w:val="000000"/>
                <w:sz w:val="24"/>
                <w:szCs w:val="24"/>
              </w:rPr>
            </w:pPr>
            <w:r w:rsidRPr="00EB6215">
              <w:rPr>
                <w:rFonts w:ascii="Times New Roman" w:hAnsi="Times New Roman"/>
                <w:color w:val="000000"/>
                <w:sz w:val="24"/>
                <w:szCs w:val="24"/>
              </w:rPr>
              <w:t>22 014</w:t>
            </w:r>
          </w:p>
        </w:tc>
        <w:tc>
          <w:tcPr>
            <w:tcW w:w="2268" w:type="dxa"/>
          </w:tcPr>
          <w:p w:rsidR="00B53D9C" w:rsidRPr="00EB6215" w:rsidRDefault="00B53D9C" w:rsidP="00576CB9">
            <w:pPr>
              <w:jc w:val="center"/>
              <w:rPr>
                <w:rFonts w:ascii="Times New Roman" w:hAnsi="Times New Roman"/>
                <w:color w:val="000000"/>
                <w:sz w:val="24"/>
                <w:szCs w:val="24"/>
              </w:rPr>
            </w:pPr>
            <w:r w:rsidRPr="00EB6215">
              <w:rPr>
                <w:rFonts w:ascii="Times New Roman" w:hAnsi="Times New Roman"/>
                <w:color w:val="000000"/>
                <w:sz w:val="24"/>
                <w:szCs w:val="24"/>
              </w:rPr>
              <w:t>79 242</w:t>
            </w:r>
          </w:p>
        </w:tc>
      </w:tr>
      <w:tr w:rsidR="00B53D9C" w:rsidRPr="00EB6215" w:rsidTr="00AB0A9E">
        <w:trPr>
          <w:trHeight w:val="255"/>
        </w:trPr>
        <w:tc>
          <w:tcPr>
            <w:tcW w:w="640" w:type="dxa"/>
            <w:shd w:val="clear" w:color="auto" w:fill="auto"/>
            <w:noWrap/>
            <w:vAlign w:val="center"/>
          </w:tcPr>
          <w:p w:rsidR="00B53D9C" w:rsidRPr="00EB6215" w:rsidRDefault="00B53D9C" w:rsidP="00576CB9">
            <w:pPr>
              <w:spacing w:after="0"/>
              <w:contextualSpacing/>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3</w:t>
            </w:r>
          </w:p>
        </w:tc>
        <w:tc>
          <w:tcPr>
            <w:tcW w:w="1218" w:type="dxa"/>
            <w:shd w:val="clear" w:color="auto" w:fill="auto"/>
            <w:noWrap/>
            <w:vAlign w:val="center"/>
          </w:tcPr>
          <w:p w:rsidR="00B53D9C" w:rsidRPr="00EB6215" w:rsidRDefault="00B53D9C" w:rsidP="00576CB9">
            <w:pPr>
              <w:spacing w:after="0"/>
              <w:contextualSpacing/>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Стадия 3</w:t>
            </w:r>
          </w:p>
        </w:tc>
        <w:tc>
          <w:tcPr>
            <w:tcW w:w="2268" w:type="dxa"/>
            <w:shd w:val="clear" w:color="auto" w:fill="auto"/>
            <w:noWrap/>
            <w:vAlign w:val="center"/>
          </w:tcPr>
          <w:p w:rsidR="00B53D9C" w:rsidRPr="00EB6215" w:rsidRDefault="00B53D9C" w:rsidP="00576CB9">
            <w:pPr>
              <w:jc w:val="center"/>
              <w:rPr>
                <w:rFonts w:ascii="Times New Roman" w:hAnsi="Times New Roman"/>
                <w:color w:val="000000"/>
                <w:sz w:val="24"/>
                <w:szCs w:val="24"/>
              </w:rPr>
            </w:pPr>
            <w:r w:rsidRPr="00EB6215">
              <w:rPr>
                <w:rFonts w:ascii="Times New Roman" w:hAnsi="Times New Roman"/>
                <w:color w:val="000000"/>
                <w:sz w:val="24"/>
                <w:szCs w:val="24"/>
              </w:rPr>
              <w:t>82 772</w:t>
            </w:r>
          </w:p>
        </w:tc>
        <w:tc>
          <w:tcPr>
            <w:tcW w:w="2835" w:type="dxa"/>
          </w:tcPr>
          <w:p w:rsidR="00B53D9C" w:rsidRPr="00EB6215" w:rsidRDefault="00B53D9C" w:rsidP="00576CB9">
            <w:pPr>
              <w:jc w:val="center"/>
              <w:rPr>
                <w:rFonts w:ascii="Times New Roman" w:hAnsi="Times New Roman"/>
                <w:color w:val="000000"/>
                <w:sz w:val="24"/>
                <w:szCs w:val="24"/>
              </w:rPr>
            </w:pPr>
            <w:r w:rsidRPr="00EB6215">
              <w:rPr>
                <w:rFonts w:ascii="Times New Roman" w:hAnsi="Times New Roman"/>
                <w:color w:val="000000"/>
                <w:sz w:val="24"/>
                <w:szCs w:val="24"/>
              </w:rPr>
              <w:t>82 772</w:t>
            </w:r>
          </w:p>
        </w:tc>
        <w:tc>
          <w:tcPr>
            <w:tcW w:w="2268" w:type="dxa"/>
          </w:tcPr>
          <w:p w:rsidR="00B53D9C" w:rsidRPr="00EB6215" w:rsidRDefault="00B53D9C" w:rsidP="00576CB9">
            <w:pPr>
              <w:jc w:val="center"/>
              <w:rPr>
                <w:rFonts w:ascii="Times New Roman" w:hAnsi="Times New Roman"/>
                <w:color w:val="000000"/>
                <w:sz w:val="24"/>
                <w:szCs w:val="24"/>
              </w:rPr>
            </w:pPr>
            <w:r w:rsidRPr="00EB6215">
              <w:rPr>
                <w:rFonts w:ascii="Times New Roman" w:hAnsi="Times New Roman"/>
                <w:color w:val="000000"/>
                <w:sz w:val="24"/>
                <w:szCs w:val="24"/>
              </w:rPr>
              <w:t>0</w:t>
            </w:r>
          </w:p>
        </w:tc>
      </w:tr>
      <w:tr w:rsidR="00B53D9C" w:rsidRPr="00EB6215" w:rsidTr="00AB0A9E">
        <w:trPr>
          <w:trHeight w:val="255"/>
        </w:trPr>
        <w:tc>
          <w:tcPr>
            <w:tcW w:w="640" w:type="dxa"/>
            <w:shd w:val="clear" w:color="auto" w:fill="auto"/>
            <w:noWrap/>
            <w:vAlign w:val="center"/>
          </w:tcPr>
          <w:p w:rsidR="00B53D9C" w:rsidRPr="00EB6215" w:rsidRDefault="00B53D9C" w:rsidP="00576CB9">
            <w:pPr>
              <w:spacing w:after="0"/>
              <w:contextualSpacing/>
              <w:jc w:val="center"/>
              <w:rPr>
                <w:rFonts w:ascii="Times New Roman" w:eastAsia="Times New Roman" w:hAnsi="Times New Roman"/>
                <w:bCs/>
                <w:sz w:val="24"/>
                <w:szCs w:val="24"/>
                <w:lang w:eastAsia="ru-RU"/>
              </w:rPr>
            </w:pPr>
          </w:p>
        </w:tc>
        <w:tc>
          <w:tcPr>
            <w:tcW w:w="1218" w:type="dxa"/>
            <w:shd w:val="clear" w:color="auto" w:fill="auto"/>
            <w:noWrap/>
            <w:vAlign w:val="center"/>
          </w:tcPr>
          <w:p w:rsidR="00B53D9C" w:rsidRPr="00EB6215" w:rsidRDefault="00B53D9C" w:rsidP="00576CB9">
            <w:pPr>
              <w:spacing w:after="0"/>
              <w:contextualSpacing/>
              <w:rPr>
                <w:rFonts w:ascii="Times New Roman" w:eastAsia="Times New Roman" w:hAnsi="Times New Roman"/>
                <w:bCs/>
                <w:sz w:val="24"/>
                <w:szCs w:val="24"/>
                <w:lang w:eastAsia="ru-RU"/>
              </w:rPr>
            </w:pPr>
            <w:r w:rsidRPr="00EB6215">
              <w:rPr>
                <w:rFonts w:ascii="Times New Roman" w:eastAsia="Times New Roman" w:hAnsi="Times New Roman"/>
                <w:bCs/>
                <w:sz w:val="24"/>
                <w:szCs w:val="24"/>
                <w:lang w:eastAsia="ru-RU"/>
              </w:rPr>
              <w:t xml:space="preserve">Итого </w:t>
            </w:r>
          </w:p>
        </w:tc>
        <w:tc>
          <w:tcPr>
            <w:tcW w:w="2268" w:type="dxa"/>
            <w:shd w:val="clear" w:color="auto" w:fill="auto"/>
            <w:noWrap/>
            <w:vAlign w:val="center"/>
          </w:tcPr>
          <w:p w:rsidR="00B53D9C" w:rsidRPr="00EB6215" w:rsidRDefault="00B53D9C" w:rsidP="00576CB9">
            <w:pPr>
              <w:jc w:val="center"/>
              <w:rPr>
                <w:rFonts w:ascii="Times New Roman" w:hAnsi="Times New Roman"/>
                <w:color w:val="000000"/>
                <w:sz w:val="24"/>
                <w:szCs w:val="24"/>
              </w:rPr>
            </w:pPr>
            <w:r w:rsidRPr="00EB6215">
              <w:rPr>
                <w:rFonts w:ascii="Times New Roman" w:hAnsi="Times New Roman"/>
                <w:color w:val="000000"/>
                <w:sz w:val="24"/>
                <w:szCs w:val="24"/>
              </w:rPr>
              <w:t xml:space="preserve"> 1 176 885</w:t>
            </w:r>
          </w:p>
        </w:tc>
        <w:tc>
          <w:tcPr>
            <w:tcW w:w="2835" w:type="dxa"/>
          </w:tcPr>
          <w:p w:rsidR="00B53D9C" w:rsidRPr="00EB6215" w:rsidRDefault="00B53D9C" w:rsidP="00576CB9">
            <w:pPr>
              <w:jc w:val="center"/>
              <w:rPr>
                <w:rFonts w:ascii="Times New Roman" w:hAnsi="Times New Roman"/>
                <w:color w:val="000000"/>
                <w:sz w:val="24"/>
                <w:szCs w:val="24"/>
              </w:rPr>
            </w:pPr>
            <w:r w:rsidRPr="00EB6215">
              <w:rPr>
                <w:rFonts w:ascii="Times New Roman" w:hAnsi="Times New Roman"/>
                <w:color w:val="000000"/>
                <w:sz w:val="24"/>
                <w:szCs w:val="24"/>
              </w:rPr>
              <w:t>114 060</w:t>
            </w:r>
          </w:p>
        </w:tc>
        <w:tc>
          <w:tcPr>
            <w:tcW w:w="2268" w:type="dxa"/>
          </w:tcPr>
          <w:p w:rsidR="00B53D9C" w:rsidRPr="00EB6215" w:rsidRDefault="00B53D9C" w:rsidP="00576CB9">
            <w:pPr>
              <w:jc w:val="center"/>
              <w:rPr>
                <w:rFonts w:ascii="Times New Roman" w:hAnsi="Times New Roman"/>
                <w:color w:val="000000"/>
                <w:sz w:val="24"/>
                <w:szCs w:val="24"/>
              </w:rPr>
            </w:pPr>
            <w:r w:rsidRPr="00EB6215">
              <w:rPr>
                <w:rFonts w:ascii="Times New Roman" w:hAnsi="Times New Roman"/>
                <w:color w:val="000000"/>
                <w:sz w:val="24"/>
                <w:szCs w:val="24"/>
              </w:rPr>
              <w:t>1 062 825</w:t>
            </w:r>
          </w:p>
        </w:tc>
      </w:tr>
    </w:tbl>
    <w:p w:rsidR="009108A5" w:rsidRPr="00EB6215" w:rsidRDefault="009108A5" w:rsidP="009108A5">
      <w:pPr>
        <w:pStyle w:val="a8"/>
        <w:spacing w:after="0"/>
        <w:ind w:right="-7" w:firstLine="440"/>
        <w:jc w:val="center"/>
        <w:rPr>
          <w:rFonts w:ascii="Times New Roman" w:hAnsi="Times New Roman"/>
          <w:b/>
          <w:sz w:val="24"/>
          <w:szCs w:val="24"/>
        </w:rPr>
      </w:pPr>
    </w:p>
    <w:p w:rsidR="009108A5" w:rsidRPr="00EB6215" w:rsidRDefault="009108A5" w:rsidP="009108A5">
      <w:pPr>
        <w:spacing w:after="0"/>
        <w:ind w:right="-7" w:firstLine="440"/>
        <w:contextualSpacing/>
        <w:rPr>
          <w:sz w:val="24"/>
          <w:szCs w:val="24"/>
          <w:lang w:eastAsia="ru-RU"/>
        </w:rPr>
      </w:pPr>
      <w:r w:rsidRPr="00EB6215">
        <w:rPr>
          <w:rFonts w:ascii="Times New Roman" w:hAnsi="Times New Roman"/>
          <w:sz w:val="24"/>
          <w:szCs w:val="24"/>
          <w:lang w:eastAsia="ru-RU"/>
        </w:rPr>
        <w:t>Далее представлена информация об объемах и сроках задержки платежей (до 30 дней, от 30 до 90 дней, от 90 до 180, от 180 до 360 и свыше 360 дней) по ссудам, ссудной и приравненной к ней задолженности.</w:t>
      </w:r>
    </w:p>
    <w:p w:rsidR="006F3413" w:rsidRPr="00EB6215" w:rsidRDefault="009108A5" w:rsidP="00712234">
      <w:pPr>
        <w:spacing w:after="0"/>
        <w:ind w:right="-7"/>
        <w:jc w:val="both"/>
        <w:rPr>
          <w:rFonts w:ascii="Times New Roman" w:hAnsi="Times New Roman"/>
          <w:sz w:val="24"/>
          <w:szCs w:val="24"/>
          <w:lang w:eastAsia="ru-RU"/>
        </w:rPr>
      </w:pPr>
      <w:r w:rsidRPr="00EB6215">
        <w:rPr>
          <w:rFonts w:ascii="Times New Roman" w:hAnsi="Times New Roman"/>
          <w:sz w:val="24"/>
          <w:szCs w:val="24"/>
          <w:lang w:eastAsia="ru-RU"/>
        </w:rPr>
        <w:t xml:space="preserve">                                                                                                                             </w:t>
      </w:r>
      <w:r w:rsidR="00712234" w:rsidRPr="00EB6215">
        <w:rPr>
          <w:rFonts w:ascii="Times New Roman" w:hAnsi="Times New Roman"/>
          <w:sz w:val="24"/>
          <w:szCs w:val="24"/>
          <w:lang w:eastAsia="ru-RU"/>
        </w:rPr>
        <w:t xml:space="preserve">           </w:t>
      </w:r>
    </w:p>
    <w:p w:rsidR="00712234" w:rsidRPr="00EB6215" w:rsidRDefault="006F3413" w:rsidP="006F3413">
      <w:pPr>
        <w:spacing w:after="0"/>
        <w:ind w:right="-7"/>
        <w:jc w:val="center"/>
        <w:rPr>
          <w:rFonts w:ascii="Times New Roman" w:hAnsi="Times New Roman"/>
          <w:sz w:val="24"/>
          <w:szCs w:val="24"/>
        </w:rPr>
      </w:pPr>
      <w:r w:rsidRPr="00EB6215">
        <w:rPr>
          <w:rFonts w:ascii="Times New Roman" w:hAnsi="Times New Roman"/>
          <w:sz w:val="24"/>
          <w:szCs w:val="24"/>
          <w:lang w:eastAsia="ru-RU"/>
        </w:rPr>
        <w:t xml:space="preserve">                                                                                                                              </w:t>
      </w:r>
      <w:r w:rsidR="00712234" w:rsidRPr="00EB6215">
        <w:rPr>
          <w:rFonts w:ascii="Times New Roman" w:hAnsi="Times New Roman"/>
          <w:sz w:val="24"/>
          <w:szCs w:val="24"/>
        </w:rPr>
        <w:t>Таблица 3</w:t>
      </w:r>
    </w:p>
    <w:p w:rsidR="00712234" w:rsidRPr="00EB6215" w:rsidRDefault="00712234" w:rsidP="00712234">
      <w:pPr>
        <w:pStyle w:val="a8"/>
        <w:spacing w:after="0"/>
        <w:ind w:left="910" w:right="425"/>
        <w:contextualSpacing w:val="0"/>
        <w:jc w:val="right"/>
        <w:rPr>
          <w:rFonts w:ascii="Times New Roman" w:hAnsi="Times New Roman"/>
          <w:sz w:val="24"/>
          <w:szCs w:val="24"/>
        </w:rPr>
      </w:pPr>
      <w:r w:rsidRPr="00EB6215">
        <w:rPr>
          <w:rFonts w:ascii="Times New Roman" w:hAnsi="Times New Roman"/>
          <w:sz w:val="24"/>
          <w:szCs w:val="24"/>
        </w:rPr>
        <w:t xml:space="preserve">                                                                                                                         тыс. руб.</w:t>
      </w:r>
    </w:p>
    <w:tbl>
      <w:tblPr>
        <w:tblW w:w="923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77"/>
        <w:gridCol w:w="2126"/>
        <w:gridCol w:w="2127"/>
      </w:tblGrid>
      <w:tr w:rsidR="00B53D9C" w:rsidRPr="00EB6215" w:rsidTr="00AB0A9E">
        <w:trPr>
          <w:trHeight w:val="82"/>
          <w:tblHeader/>
        </w:trPr>
        <w:tc>
          <w:tcPr>
            <w:tcW w:w="4977" w:type="dxa"/>
            <w:vMerge w:val="restart"/>
            <w:tcBorders>
              <w:top w:val="single" w:sz="4" w:space="0" w:color="auto"/>
              <w:left w:val="single" w:sz="4" w:space="0" w:color="auto"/>
              <w:bottom w:val="single" w:sz="4" w:space="0" w:color="auto"/>
              <w:right w:val="single" w:sz="4" w:space="0" w:color="auto"/>
            </w:tcBorders>
            <w:noWrap/>
            <w:vAlign w:val="center"/>
            <w:hideMark/>
          </w:tcPr>
          <w:p w:rsidR="00B53D9C" w:rsidRPr="00EB6215" w:rsidRDefault="00B53D9C" w:rsidP="00AB0A9E">
            <w:pPr>
              <w:spacing w:before="100" w:beforeAutospacing="1" w:after="0"/>
              <w:contextualSpacing/>
              <w:jc w:val="center"/>
              <w:rPr>
                <w:rFonts w:ascii="Times New Roman" w:hAnsi="Times New Roman"/>
                <w:sz w:val="24"/>
                <w:szCs w:val="24"/>
                <w:lang w:eastAsia="ru-RU"/>
              </w:rPr>
            </w:pPr>
            <w:r w:rsidRPr="00EB6215">
              <w:rPr>
                <w:rFonts w:ascii="Times New Roman" w:hAnsi="Times New Roman"/>
                <w:sz w:val="24"/>
                <w:szCs w:val="24"/>
                <w:lang w:eastAsia="ru-RU"/>
              </w:rPr>
              <w:t xml:space="preserve">                                                                                                                            </w:t>
            </w:r>
            <w:r w:rsidRPr="00EB6215">
              <w:rPr>
                <w:rFonts w:ascii="Times New Roman" w:eastAsia="Times New Roman" w:hAnsi="Times New Roman"/>
                <w:sz w:val="24"/>
                <w:szCs w:val="24"/>
                <w:lang w:eastAsia="ru-RU"/>
              </w:rPr>
              <w:t>Количество дней просрочки</w:t>
            </w: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B53D9C" w:rsidRPr="00EB6215" w:rsidRDefault="00B53D9C" w:rsidP="00576CB9">
            <w:pPr>
              <w:spacing w:before="100" w:beforeAutospacing="1" w:after="0"/>
              <w:contextualSpacing/>
              <w:jc w:val="center"/>
              <w:rPr>
                <w:rFonts w:ascii="Times New Roman" w:hAnsi="Times New Roman"/>
                <w:color w:val="000000"/>
                <w:sz w:val="24"/>
                <w:szCs w:val="24"/>
                <w:lang w:eastAsia="ru-RU"/>
              </w:rPr>
            </w:pPr>
            <w:r w:rsidRPr="00EB6215">
              <w:rPr>
                <w:rFonts w:ascii="Times New Roman" w:eastAsia="Times New Roman" w:hAnsi="Times New Roman"/>
                <w:color w:val="000000"/>
                <w:sz w:val="24"/>
                <w:szCs w:val="24"/>
                <w:lang w:eastAsia="ru-RU"/>
              </w:rPr>
              <w:t>На 01.10.2021 г.</w:t>
            </w:r>
          </w:p>
        </w:tc>
        <w:tc>
          <w:tcPr>
            <w:tcW w:w="2127" w:type="dxa"/>
            <w:tcBorders>
              <w:top w:val="single" w:sz="4" w:space="0" w:color="auto"/>
              <w:left w:val="single" w:sz="4" w:space="0" w:color="auto"/>
              <w:bottom w:val="single" w:sz="4" w:space="0" w:color="auto"/>
              <w:right w:val="single" w:sz="4" w:space="0" w:color="auto"/>
            </w:tcBorders>
            <w:vAlign w:val="center"/>
          </w:tcPr>
          <w:p w:rsidR="00B53D9C" w:rsidRPr="00EB6215" w:rsidRDefault="00B53D9C" w:rsidP="00576CB9">
            <w:pPr>
              <w:spacing w:before="100" w:beforeAutospacing="1" w:after="0"/>
              <w:contextualSpacing/>
              <w:jc w:val="center"/>
              <w:rPr>
                <w:rFonts w:ascii="Times New Roman" w:hAnsi="Times New Roman"/>
                <w:color w:val="000000"/>
                <w:sz w:val="24"/>
                <w:szCs w:val="24"/>
                <w:lang w:eastAsia="ru-RU"/>
              </w:rPr>
            </w:pPr>
            <w:r w:rsidRPr="00EB6215">
              <w:rPr>
                <w:rFonts w:ascii="Times New Roman" w:eastAsia="Times New Roman" w:hAnsi="Times New Roman"/>
                <w:color w:val="000000"/>
                <w:sz w:val="24"/>
                <w:szCs w:val="24"/>
                <w:lang w:eastAsia="ru-RU"/>
              </w:rPr>
              <w:t>На 01.01.2021 г.</w:t>
            </w:r>
          </w:p>
        </w:tc>
      </w:tr>
      <w:tr w:rsidR="00B53D9C" w:rsidRPr="00EB6215" w:rsidTr="00AB0A9E">
        <w:trPr>
          <w:trHeight w:val="130"/>
          <w:tblHeader/>
        </w:trPr>
        <w:tc>
          <w:tcPr>
            <w:tcW w:w="4977" w:type="dxa"/>
            <w:vMerge/>
            <w:tcBorders>
              <w:top w:val="single" w:sz="4" w:space="0" w:color="auto"/>
              <w:left w:val="single" w:sz="4" w:space="0" w:color="auto"/>
              <w:bottom w:val="single" w:sz="4" w:space="0" w:color="auto"/>
              <w:right w:val="single" w:sz="4" w:space="0" w:color="auto"/>
            </w:tcBorders>
            <w:vAlign w:val="center"/>
            <w:hideMark/>
          </w:tcPr>
          <w:p w:rsidR="00B53D9C" w:rsidRPr="00EB6215" w:rsidRDefault="00B53D9C" w:rsidP="00AB0A9E">
            <w:pPr>
              <w:spacing w:after="0"/>
              <w:rPr>
                <w:rFonts w:ascii="Times New Roman" w:hAnsi="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B53D9C" w:rsidRPr="00EB6215" w:rsidRDefault="00B53D9C" w:rsidP="006F3413">
            <w:pPr>
              <w:spacing w:before="100" w:beforeAutospacing="1" w:after="0"/>
              <w:contextualSpacing/>
              <w:jc w:val="center"/>
              <w:rPr>
                <w:rFonts w:ascii="Times New Roman" w:hAnsi="Times New Roman"/>
                <w:color w:val="000000"/>
                <w:sz w:val="24"/>
                <w:szCs w:val="24"/>
                <w:lang w:eastAsia="ru-RU"/>
              </w:rPr>
            </w:pPr>
            <w:r w:rsidRPr="00EB6215">
              <w:rPr>
                <w:rFonts w:ascii="Times New Roman" w:eastAsia="Times New Roman" w:hAnsi="Times New Roman"/>
                <w:color w:val="000000"/>
                <w:sz w:val="24"/>
                <w:szCs w:val="24"/>
                <w:lang w:eastAsia="ru-RU"/>
              </w:rPr>
              <w:t>Сумма</w:t>
            </w:r>
          </w:p>
        </w:tc>
        <w:tc>
          <w:tcPr>
            <w:tcW w:w="2127" w:type="dxa"/>
            <w:tcBorders>
              <w:top w:val="single" w:sz="4" w:space="0" w:color="auto"/>
              <w:left w:val="single" w:sz="4" w:space="0" w:color="auto"/>
              <w:bottom w:val="single" w:sz="4" w:space="0" w:color="auto"/>
              <w:right w:val="single" w:sz="4" w:space="0" w:color="auto"/>
            </w:tcBorders>
            <w:vAlign w:val="center"/>
          </w:tcPr>
          <w:p w:rsidR="00B53D9C" w:rsidRPr="00EB6215" w:rsidRDefault="00B53D9C" w:rsidP="006F3413">
            <w:pPr>
              <w:spacing w:before="100" w:beforeAutospacing="1" w:after="0"/>
              <w:contextualSpacing/>
              <w:jc w:val="center"/>
              <w:rPr>
                <w:rFonts w:ascii="Times New Roman" w:hAnsi="Times New Roman"/>
                <w:color w:val="000000"/>
                <w:sz w:val="24"/>
                <w:szCs w:val="24"/>
                <w:lang w:eastAsia="ru-RU"/>
              </w:rPr>
            </w:pPr>
            <w:r w:rsidRPr="00EB6215">
              <w:rPr>
                <w:rFonts w:ascii="Times New Roman" w:eastAsia="Times New Roman" w:hAnsi="Times New Roman"/>
                <w:color w:val="000000"/>
                <w:sz w:val="24"/>
                <w:szCs w:val="24"/>
                <w:lang w:eastAsia="ru-RU"/>
              </w:rPr>
              <w:t>Сумма.</w:t>
            </w:r>
          </w:p>
        </w:tc>
      </w:tr>
      <w:tr w:rsidR="00B53D9C" w:rsidRPr="00EB6215" w:rsidTr="00AB0A9E">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B53D9C" w:rsidRPr="00EB6215" w:rsidRDefault="00B53D9C" w:rsidP="00CA634D">
            <w:pPr>
              <w:spacing w:before="100" w:beforeAutospacing="1" w:after="0"/>
              <w:contextualSpacing/>
              <w:rPr>
                <w:rFonts w:ascii="Times New Roman" w:hAnsi="Times New Roman"/>
                <w:color w:val="000000"/>
                <w:sz w:val="24"/>
                <w:szCs w:val="24"/>
                <w:lang w:eastAsia="ru-RU"/>
              </w:rPr>
            </w:pPr>
            <w:r w:rsidRPr="00EB6215">
              <w:rPr>
                <w:rFonts w:ascii="Times New Roman" w:eastAsia="Times New Roman" w:hAnsi="Times New Roman"/>
                <w:color w:val="000000"/>
                <w:sz w:val="24"/>
                <w:szCs w:val="24"/>
                <w:lang w:eastAsia="ru-RU"/>
              </w:rPr>
              <w:t>До 30 дней</w:t>
            </w:r>
          </w:p>
        </w:tc>
        <w:tc>
          <w:tcPr>
            <w:tcW w:w="2126" w:type="dxa"/>
            <w:tcBorders>
              <w:top w:val="single" w:sz="4" w:space="0" w:color="auto"/>
              <w:left w:val="single" w:sz="4" w:space="0" w:color="auto"/>
              <w:bottom w:val="single" w:sz="4" w:space="0" w:color="auto"/>
              <w:right w:val="single" w:sz="4" w:space="0" w:color="auto"/>
            </w:tcBorders>
            <w:noWrap/>
            <w:vAlign w:val="center"/>
          </w:tcPr>
          <w:p w:rsidR="00B53D9C" w:rsidRPr="00EB6215" w:rsidRDefault="00B53D9C" w:rsidP="00576CB9">
            <w:pPr>
              <w:spacing w:line="240" w:lineRule="atLeast"/>
              <w:jc w:val="center"/>
              <w:rPr>
                <w:rFonts w:ascii="Times New Roman" w:hAnsi="Times New Roman"/>
                <w:color w:val="000000"/>
                <w:sz w:val="24"/>
                <w:szCs w:val="24"/>
                <w:lang w:eastAsia="ru-RU"/>
              </w:rPr>
            </w:pPr>
            <w:r w:rsidRPr="00EB6215">
              <w:rPr>
                <w:rFonts w:ascii="Times New Roman" w:hAnsi="Times New Roman"/>
                <w:color w:val="000000"/>
                <w:sz w:val="24"/>
                <w:szCs w:val="24"/>
                <w:lang w:eastAsia="ru-RU"/>
              </w:rPr>
              <w:t>1 330</w:t>
            </w:r>
          </w:p>
        </w:tc>
        <w:tc>
          <w:tcPr>
            <w:tcW w:w="2127" w:type="dxa"/>
            <w:tcBorders>
              <w:top w:val="single" w:sz="4" w:space="0" w:color="auto"/>
              <w:left w:val="single" w:sz="4" w:space="0" w:color="auto"/>
              <w:bottom w:val="single" w:sz="4" w:space="0" w:color="auto"/>
              <w:right w:val="single" w:sz="4" w:space="0" w:color="auto"/>
            </w:tcBorders>
            <w:vAlign w:val="center"/>
          </w:tcPr>
          <w:p w:rsidR="00B53D9C" w:rsidRPr="00EB6215" w:rsidRDefault="00B53D9C" w:rsidP="00576CB9">
            <w:pPr>
              <w:spacing w:line="240" w:lineRule="atLeast"/>
              <w:jc w:val="center"/>
              <w:rPr>
                <w:rFonts w:ascii="Times New Roman" w:hAnsi="Times New Roman"/>
                <w:color w:val="000000"/>
                <w:sz w:val="24"/>
                <w:szCs w:val="24"/>
                <w:lang w:eastAsia="ru-RU"/>
              </w:rPr>
            </w:pPr>
            <w:r w:rsidRPr="00EB6215">
              <w:rPr>
                <w:rFonts w:ascii="Times New Roman" w:hAnsi="Times New Roman"/>
                <w:color w:val="000000"/>
                <w:sz w:val="24"/>
                <w:szCs w:val="24"/>
                <w:lang w:eastAsia="ru-RU"/>
              </w:rPr>
              <w:t>690</w:t>
            </w:r>
          </w:p>
        </w:tc>
      </w:tr>
      <w:tr w:rsidR="00B53D9C" w:rsidRPr="00EB6215" w:rsidTr="00AB0A9E">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B53D9C" w:rsidRPr="00EB6215" w:rsidRDefault="00B53D9C" w:rsidP="00CA634D">
            <w:pPr>
              <w:spacing w:before="100" w:beforeAutospacing="1" w:after="0"/>
              <w:contextualSpacing/>
              <w:rPr>
                <w:rFonts w:ascii="Times New Roman" w:hAnsi="Times New Roman"/>
                <w:color w:val="000000"/>
                <w:sz w:val="24"/>
                <w:szCs w:val="24"/>
                <w:lang w:eastAsia="ru-RU"/>
              </w:rPr>
            </w:pPr>
            <w:r w:rsidRPr="00EB6215">
              <w:rPr>
                <w:rFonts w:ascii="Times New Roman" w:eastAsia="Times New Roman" w:hAnsi="Times New Roman"/>
                <w:color w:val="000000"/>
                <w:sz w:val="24"/>
                <w:szCs w:val="24"/>
                <w:lang w:eastAsia="ru-RU"/>
              </w:rPr>
              <w:t>От 31 до 90 дней</w:t>
            </w:r>
          </w:p>
        </w:tc>
        <w:tc>
          <w:tcPr>
            <w:tcW w:w="2126" w:type="dxa"/>
            <w:tcBorders>
              <w:top w:val="single" w:sz="4" w:space="0" w:color="auto"/>
              <w:left w:val="single" w:sz="4" w:space="0" w:color="auto"/>
              <w:bottom w:val="single" w:sz="4" w:space="0" w:color="auto"/>
              <w:right w:val="single" w:sz="4" w:space="0" w:color="auto"/>
            </w:tcBorders>
            <w:noWrap/>
            <w:vAlign w:val="center"/>
          </w:tcPr>
          <w:p w:rsidR="00B53D9C" w:rsidRPr="00EB6215" w:rsidRDefault="00B53D9C" w:rsidP="00576CB9">
            <w:pPr>
              <w:spacing w:line="240" w:lineRule="atLeast"/>
              <w:jc w:val="center"/>
              <w:rPr>
                <w:rFonts w:ascii="Times New Roman" w:hAnsi="Times New Roman"/>
                <w:color w:val="000000"/>
                <w:sz w:val="24"/>
                <w:szCs w:val="24"/>
                <w:lang w:eastAsia="ru-RU"/>
              </w:rPr>
            </w:pPr>
            <w:r w:rsidRPr="00EB6215">
              <w:rPr>
                <w:rFonts w:ascii="Times New Roman" w:hAnsi="Times New Roman"/>
                <w:color w:val="000000"/>
                <w:sz w:val="24"/>
                <w:szCs w:val="24"/>
                <w:lang w:eastAsia="ru-RU"/>
              </w:rPr>
              <w:t>-</w:t>
            </w:r>
          </w:p>
        </w:tc>
        <w:tc>
          <w:tcPr>
            <w:tcW w:w="2127" w:type="dxa"/>
            <w:tcBorders>
              <w:top w:val="single" w:sz="4" w:space="0" w:color="auto"/>
              <w:left w:val="single" w:sz="4" w:space="0" w:color="auto"/>
              <w:bottom w:val="single" w:sz="4" w:space="0" w:color="auto"/>
              <w:right w:val="single" w:sz="4" w:space="0" w:color="auto"/>
            </w:tcBorders>
            <w:vAlign w:val="center"/>
          </w:tcPr>
          <w:p w:rsidR="00B53D9C" w:rsidRPr="00EB6215" w:rsidRDefault="00B53D9C" w:rsidP="00576CB9">
            <w:pPr>
              <w:spacing w:line="240" w:lineRule="atLeast"/>
              <w:jc w:val="center"/>
              <w:rPr>
                <w:rFonts w:ascii="Times New Roman" w:hAnsi="Times New Roman"/>
                <w:color w:val="000000"/>
                <w:sz w:val="24"/>
                <w:szCs w:val="24"/>
                <w:lang w:eastAsia="ru-RU"/>
              </w:rPr>
            </w:pPr>
            <w:r w:rsidRPr="00EB6215">
              <w:rPr>
                <w:rFonts w:ascii="Times New Roman" w:hAnsi="Times New Roman"/>
                <w:color w:val="000000"/>
                <w:sz w:val="24"/>
                <w:szCs w:val="24"/>
                <w:lang w:eastAsia="ru-RU"/>
              </w:rPr>
              <w:t>152</w:t>
            </w:r>
          </w:p>
        </w:tc>
      </w:tr>
      <w:tr w:rsidR="00B53D9C" w:rsidRPr="00EB6215" w:rsidTr="00AB0A9E">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B53D9C" w:rsidRPr="00EB6215" w:rsidRDefault="00B53D9C" w:rsidP="00CA634D">
            <w:pPr>
              <w:spacing w:before="100" w:beforeAutospacing="1" w:after="0"/>
              <w:contextualSpacing/>
              <w:rPr>
                <w:rFonts w:ascii="Times New Roman" w:hAnsi="Times New Roman"/>
                <w:color w:val="000000"/>
                <w:sz w:val="24"/>
                <w:szCs w:val="24"/>
                <w:lang w:eastAsia="ru-RU"/>
              </w:rPr>
            </w:pPr>
            <w:r w:rsidRPr="00EB6215">
              <w:rPr>
                <w:rFonts w:ascii="Times New Roman" w:eastAsia="Times New Roman" w:hAnsi="Times New Roman"/>
                <w:color w:val="000000"/>
                <w:sz w:val="24"/>
                <w:szCs w:val="24"/>
                <w:lang w:eastAsia="ru-RU"/>
              </w:rPr>
              <w:t>От 91 до 180 дней</w:t>
            </w:r>
          </w:p>
        </w:tc>
        <w:tc>
          <w:tcPr>
            <w:tcW w:w="2126" w:type="dxa"/>
            <w:tcBorders>
              <w:top w:val="single" w:sz="4" w:space="0" w:color="auto"/>
              <w:left w:val="single" w:sz="4" w:space="0" w:color="auto"/>
              <w:bottom w:val="single" w:sz="4" w:space="0" w:color="auto"/>
              <w:right w:val="single" w:sz="4" w:space="0" w:color="auto"/>
            </w:tcBorders>
            <w:noWrap/>
            <w:vAlign w:val="center"/>
          </w:tcPr>
          <w:p w:rsidR="00B53D9C" w:rsidRPr="00EB6215" w:rsidRDefault="00B53D9C" w:rsidP="00576CB9">
            <w:pPr>
              <w:spacing w:line="240" w:lineRule="atLeast"/>
              <w:jc w:val="center"/>
              <w:rPr>
                <w:rFonts w:ascii="Times New Roman" w:hAnsi="Times New Roman"/>
                <w:color w:val="000000"/>
                <w:sz w:val="24"/>
                <w:szCs w:val="24"/>
                <w:lang w:eastAsia="ru-RU"/>
              </w:rPr>
            </w:pPr>
            <w:r w:rsidRPr="00EB6215">
              <w:rPr>
                <w:rFonts w:ascii="Times New Roman" w:hAnsi="Times New Roman"/>
                <w:color w:val="000000"/>
                <w:sz w:val="24"/>
                <w:szCs w:val="24"/>
                <w:lang w:eastAsia="ru-RU"/>
              </w:rPr>
              <w:t>1 089</w:t>
            </w:r>
          </w:p>
        </w:tc>
        <w:tc>
          <w:tcPr>
            <w:tcW w:w="2127" w:type="dxa"/>
            <w:tcBorders>
              <w:top w:val="single" w:sz="4" w:space="0" w:color="auto"/>
              <w:left w:val="single" w:sz="4" w:space="0" w:color="auto"/>
              <w:bottom w:val="single" w:sz="4" w:space="0" w:color="auto"/>
              <w:right w:val="single" w:sz="4" w:space="0" w:color="auto"/>
            </w:tcBorders>
            <w:vAlign w:val="center"/>
          </w:tcPr>
          <w:p w:rsidR="00B53D9C" w:rsidRPr="00EB6215" w:rsidRDefault="00B53D9C" w:rsidP="00576CB9">
            <w:pPr>
              <w:spacing w:line="240" w:lineRule="atLeast"/>
              <w:jc w:val="center"/>
              <w:rPr>
                <w:rFonts w:ascii="Times New Roman" w:hAnsi="Times New Roman"/>
                <w:color w:val="000000"/>
                <w:sz w:val="24"/>
                <w:szCs w:val="24"/>
                <w:lang w:eastAsia="ru-RU"/>
              </w:rPr>
            </w:pPr>
            <w:r w:rsidRPr="00EB6215">
              <w:rPr>
                <w:rFonts w:ascii="Times New Roman" w:hAnsi="Times New Roman"/>
                <w:color w:val="000000"/>
                <w:sz w:val="24"/>
                <w:szCs w:val="24"/>
                <w:lang w:eastAsia="ru-RU"/>
              </w:rPr>
              <w:t>13 976</w:t>
            </w:r>
          </w:p>
        </w:tc>
      </w:tr>
      <w:tr w:rsidR="00B53D9C" w:rsidRPr="00EB6215" w:rsidTr="00AB0A9E">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B53D9C" w:rsidRPr="00EB6215" w:rsidRDefault="00B53D9C" w:rsidP="00CA634D">
            <w:pPr>
              <w:spacing w:before="100" w:beforeAutospacing="1" w:after="0"/>
              <w:contextualSpacing/>
              <w:rPr>
                <w:rFonts w:ascii="Times New Roman" w:hAnsi="Times New Roman"/>
                <w:color w:val="000000"/>
                <w:sz w:val="24"/>
                <w:szCs w:val="24"/>
                <w:lang w:eastAsia="ru-RU"/>
              </w:rPr>
            </w:pPr>
            <w:r w:rsidRPr="00EB6215">
              <w:rPr>
                <w:rFonts w:ascii="Times New Roman" w:eastAsia="Times New Roman" w:hAnsi="Times New Roman"/>
                <w:bCs/>
                <w:color w:val="000000"/>
                <w:sz w:val="24"/>
                <w:szCs w:val="24"/>
                <w:lang w:eastAsia="ru-RU"/>
              </w:rPr>
              <w:t>От 181 до 360 дней</w:t>
            </w:r>
          </w:p>
        </w:tc>
        <w:tc>
          <w:tcPr>
            <w:tcW w:w="2126" w:type="dxa"/>
            <w:tcBorders>
              <w:top w:val="single" w:sz="4" w:space="0" w:color="auto"/>
              <w:left w:val="single" w:sz="4" w:space="0" w:color="auto"/>
              <w:bottom w:val="single" w:sz="4" w:space="0" w:color="auto"/>
              <w:right w:val="single" w:sz="4" w:space="0" w:color="auto"/>
            </w:tcBorders>
            <w:noWrap/>
            <w:vAlign w:val="center"/>
          </w:tcPr>
          <w:p w:rsidR="00B53D9C" w:rsidRPr="00EB6215" w:rsidRDefault="00B53D9C" w:rsidP="00576CB9">
            <w:pPr>
              <w:spacing w:line="240" w:lineRule="atLeast"/>
              <w:jc w:val="center"/>
              <w:rPr>
                <w:rFonts w:ascii="Times New Roman" w:hAnsi="Times New Roman"/>
                <w:color w:val="000000"/>
                <w:sz w:val="24"/>
                <w:szCs w:val="24"/>
                <w:lang w:eastAsia="ru-RU"/>
              </w:rPr>
            </w:pPr>
            <w:r w:rsidRPr="00EB6215">
              <w:rPr>
                <w:rFonts w:ascii="Times New Roman" w:hAnsi="Times New Roman"/>
                <w:color w:val="000000"/>
                <w:sz w:val="24"/>
                <w:szCs w:val="24"/>
                <w:lang w:eastAsia="ru-RU"/>
              </w:rPr>
              <w:t>664</w:t>
            </w:r>
          </w:p>
        </w:tc>
        <w:tc>
          <w:tcPr>
            <w:tcW w:w="2127" w:type="dxa"/>
            <w:tcBorders>
              <w:top w:val="single" w:sz="4" w:space="0" w:color="auto"/>
              <w:left w:val="single" w:sz="4" w:space="0" w:color="auto"/>
              <w:bottom w:val="single" w:sz="4" w:space="0" w:color="auto"/>
              <w:right w:val="single" w:sz="4" w:space="0" w:color="auto"/>
            </w:tcBorders>
            <w:vAlign w:val="center"/>
          </w:tcPr>
          <w:p w:rsidR="00B53D9C" w:rsidRPr="00EB6215" w:rsidRDefault="00B53D9C" w:rsidP="00576CB9">
            <w:pPr>
              <w:spacing w:line="240" w:lineRule="atLeast"/>
              <w:jc w:val="center"/>
              <w:rPr>
                <w:rFonts w:ascii="Times New Roman" w:hAnsi="Times New Roman"/>
                <w:color w:val="000000"/>
                <w:sz w:val="24"/>
                <w:szCs w:val="24"/>
                <w:lang w:eastAsia="ru-RU"/>
              </w:rPr>
            </w:pPr>
            <w:r w:rsidRPr="00EB6215">
              <w:rPr>
                <w:rFonts w:ascii="Times New Roman" w:hAnsi="Times New Roman"/>
                <w:color w:val="000000"/>
                <w:sz w:val="24"/>
                <w:szCs w:val="24"/>
                <w:lang w:eastAsia="ru-RU"/>
              </w:rPr>
              <w:t>410</w:t>
            </w:r>
          </w:p>
        </w:tc>
      </w:tr>
      <w:tr w:rsidR="00B53D9C" w:rsidRPr="00EB6215" w:rsidTr="00AB0A9E">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B53D9C" w:rsidRPr="00EB6215" w:rsidRDefault="00B53D9C" w:rsidP="00CA634D">
            <w:pPr>
              <w:spacing w:before="100" w:beforeAutospacing="1" w:after="0"/>
              <w:contextualSpacing/>
              <w:rPr>
                <w:rFonts w:ascii="Times New Roman" w:hAnsi="Times New Roman"/>
                <w:color w:val="000000"/>
                <w:sz w:val="24"/>
                <w:szCs w:val="24"/>
                <w:lang w:eastAsia="ru-RU"/>
              </w:rPr>
            </w:pPr>
            <w:r w:rsidRPr="00EB6215">
              <w:rPr>
                <w:rFonts w:ascii="Times New Roman" w:eastAsia="Times New Roman" w:hAnsi="Times New Roman"/>
                <w:bCs/>
                <w:color w:val="000000"/>
                <w:sz w:val="24"/>
                <w:szCs w:val="24"/>
                <w:lang w:eastAsia="ru-RU"/>
              </w:rPr>
              <w:t>Свыше 360 дней</w:t>
            </w:r>
          </w:p>
        </w:tc>
        <w:tc>
          <w:tcPr>
            <w:tcW w:w="2126" w:type="dxa"/>
            <w:tcBorders>
              <w:top w:val="single" w:sz="4" w:space="0" w:color="auto"/>
              <w:left w:val="single" w:sz="4" w:space="0" w:color="auto"/>
              <w:bottom w:val="single" w:sz="4" w:space="0" w:color="auto"/>
              <w:right w:val="single" w:sz="4" w:space="0" w:color="auto"/>
            </w:tcBorders>
            <w:noWrap/>
            <w:vAlign w:val="center"/>
          </w:tcPr>
          <w:p w:rsidR="00B53D9C" w:rsidRPr="00EB6215" w:rsidRDefault="00B53D9C" w:rsidP="00576CB9">
            <w:pPr>
              <w:spacing w:line="240" w:lineRule="atLeast"/>
              <w:jc w:val="center"/>
              <w:rPr>
                <w:rFonts w:ascii="Times New Roman" w:hAnsi="Times New Roman"/>
                <w:color w:val="000000"/>
                <w:sz w:val="24"/>
                <w:szCs w:val="24"/>
                <w:lang w:eastAsia="ru-RU"/>
              </w:rPr>
            </w:pPr>
            <w:r w:rsidRPr="00EB6215">
              <w:rPr>
                <w:rFonts w:ascii="Times New Roman" w:hAnsi="Times New Roman"/>
                <w:color w:val="000000"/>
                <w:sz w:val="24"/>
                <w:szCs w:val="24"/>
                <w:lang w:eastAsia="ru-RU"/>
              </w:rPr>
              <w:t>44 825</w:t>
            </w:r>
          </w:p>
        </w:tc>
        <w:tc>
          <w:tcPr>
            <w:tcW w:w="2127" w:type="dxa"/>
            <w:tcBorders>
              <w:top w:val="single" w:sz="4" w:space="0" w:color="auto"/>
              <w:left w:val="single" w:sz="4" w:space="0" w:color="auto"/>
              <w:bottom w:val="single" w:sz="4" w:space="0" w:color="auto"/>
              <w:right w:val="single" w:sz="4" w:space="0" w:color="auto"/>
            </w:tcBorders>
            <w:vAlign w:val="center"/>
          </w:tcPr>
          <w:p w:rsidR="00B53D9C" w:rsidRPr="00EB6215" w:rsidRDefault="00B53D9C" w:rsidP="00576CB9">
            <w:pPr>
              <w:spacing w:line="240" w:lineRule="atLeast"/>
              <w:jc w:val="center"/>
              <w:rPr>
                <w:rFonts w:ascii="Times New Roman" w:hAnsi="Times New Roman"/>
                <w:color w:val="000000"/>
                <w:sz w:val="24"/>
                <w:szCs w:val="24"/>
                <w:lang w:eastAsia="ru-RU"/>
              </w:rPr>
            </w:pPr>
            <w:r w:rsidRPr="00EB6215">
              <w:rPr>
                <w:rFonts w:ascii="Times New Roman" w:hAnsi="Times New Roman"/>
                <w:color w:val="000000"/>
                <w:sz w:val="24"/>
                <w:szCs w:val="24"/>
                <w:lang w:eastAsia="ru-RU"/>
              </w:rPr>
              <w:t>58 716</w:t>
            </w:r>
          </w:p>
        </w:tc>
      </w:tr>
      <w:tr w:rsidR="00B53D9C" w:rsidRPr="00EB6215" w:rsidTr="00AB0A9E">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B53D9C" w:rsidRPr="00EB6215" w:rsidRDefault="00B53D9C" w:rsidP="00CA634D">
            <w:pPr>
              <w:spacing w:before="100" w:beforeAutospacing="1" w:after="0"/>
              <w:contextualSpacing/>
              <w:rPr>
                <w:rFonts w:ascii="Times New Roman" w:hAnsi="Times New Roman"/>
                <w:color w:val="000000"/>
                <w:sz w:val="24"/>
                <w:szCs w:val="24"/>
                <w:lang w:eastAsia="ru-RU"/>
              </w:rPr>
            </w:pPr>
            <w:r w:rsidRPr="00EB6215">
              <w:rPr>
                <w:rFonts w:ascii="Times New Roman" w:eastAsia="Times New Roman" w:hAnsi="Times New Roman"/>
                <w:bCs/>
                <w:color w:val="000000"/>
                <w:sz w:val="24"/>
                <w:szCs w:val="24"/>
                <w:lang w:eastAsia="ru-RU"/>
              </w:rPr>
              <w:lastRenderedPageBreak/>
              <w:t>Всего просроченных ссуд, ссудной и приравненной к ней задолженности</w:t>
            </w:r>
          </w:p>
        </w:tc>
        <w:tc>
          <w:tcPr>
            <w:tcW w:w="2126" w:type="dxa"/>
            <w:tcBorders>
              <w:top w:val="single" w:sz="4" w:space="0" w:color="auto"/>
              <w:left w:val="single" w:sz="4" w:space="0" w:color="auto"/>
              <w:bottom w:val="single" w:sz="4" w:space="0" w:color="auto"/>
              <w:right w:val="single" w:sz="4" w:space="0" w:color="auto"/>
            </w:tcBorders>
            <w:noWrap/>
            <w:vAlign w:val="center"/>
          </w:tcPr>
          <w:p w:rsidR="00B53D9C" w:rsidRPr="00EB6215" w:rsidRDefault="00B53D9C" w:rsidP="00576CB9">
            <w:pPr>
              <w:spacing w:line="240" w:lineRule="atLeast"/>
              <w:jc w:val="center"/>
              <w:rPr>
                <w:rFonts w:ascii="Times New Roman" w:hAnsi="Times New Roman"/>
                <w:color w:val="000000"/>
                <w:sz w:val="24"/>
                <w:szCs w:val="24"/>
                <w:lang w:eastAsia="ru-RU"/>
              </w:rPr>
            </w:pPr>
            <w:r w:rsidRPr="00EB6215">
              <w:rPr>
                <w:rFonts w:ascii="Times New Roman" w:hAnsi="Times New Roman"/>
                <w:color w:val="000000"/>
                <w:sz w:val="24"/>
                <w:szCs w:val="24"/>
                <w:lang w:eastAsia="ru-RU"/>
              </w:rPr>
              <w:t>47 908</w:t>
            </w:r>
          </w:p>
        </w:tc>
        <w:tc>
          <w:tcPr>
            <w:tcW w:w="2127" w:type="dxa"/>
            <w:tcBorders>
              <w:top w:val="single" w:sz="4" w:space="0" w:color="auto"/>
              <w:left w:val="single" w:sz="4" w:space="0" w:color="auto"/>
              <w:bottom w:val="single" w:sz="4" w:space="0" w:color="auto"/>
              <w:right w:val="single" w:sz="4" w:space="0" w:color="auto"/>
            </w:tcBorders>
            <w:vAlign w:val="center"/>
          </w:tcPr>
          <w:p w:rsidR="00B53D9C" w:rsidRPr="00EB6215" w:rsidRDefault="00B53D9C" w:rsidP="00576CB9">
            <w:pPr>
              <w:spacing w:line="240" w:lineRule="atLeast"/>
              <w:jc w:val="center"/>
              <w:rPr>
                <w:rFonts w:ascii="Times New Roman" w:hAnsi="Times New Roman"/>
                <w:color w:val="000000"/>
                <w:sz w:val="24"/>
                <w:szCs w:val="24"/>
                <w:lang w:eastAsia="ru-RU"/>
              </w:rPr>
            </w:pPr>
            <w:r w:rsidRPr="00EB6215">
              <w:rPr>
                <w:rFonts w:ascii="Times New Roman" w:hAnsi="Times New Roman"/>
                <w:color w:val="000000"/>
                <w:sz w:val="24"/>
                <w:szCs w:val="24"/>
                <w:lang w:eastAsia="ru-RU"/>
              </w:rPr>
              <w:t>73 944</w:t>
            </w:r>
          </w:p>
        </w:tc>
      </w:tr>
      <w:tr w:rsidR="00B53D9C" w:rsidRPr="00EB6215" w:rsidTr="00AB0A9E">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B53D9C" w:rsidRPr="00EB6215" w:rsidRDefault="00B53D9C" w:rsidP="00CA634D">
            <w:pPr>
              <w:spacing w:before="100" w:beforeAutospacing="1" w:after="0"/>
              <w:contextualSpacing/>
              <w:rPr>
                <w:rFonts w:ascii="Times New Roman" w:hAnsi="Times New Roman"/>
                <w:color w:val="000000"/>
                <w:sz w:val="24"/>
                <w:szCs w:val="24"/>
                <w:lang w:eastAsia="ru-RU"/>
              </w:rPr>
            </w:pPr>
            <w:r w:rsidRPr="00EB6215">
              <w:rPr>
                <w:rFonts w:ascii="Times New Roman" w:hAnsi="Times New Roman"/>
                <w:color w:val="000000"/>
                <w:sz w:val="24"/>
                <w:szCs w:val="24"/>
                <w:lang w:eastAsia="ru-RU"/>
              </w:rPr>
              <w:t xml:space="preserve">Резерв на возможные потери по просроченным </w:t>
            </w:r>
            <w:r w:rsidRPr="00EB6215">
              <w:rPr>
                <w:rFonts w:ascii="Times New Roman" w:eastAsia="Times New Roman" w:hAnsi="Times New Roman"/>
                <w:bCs/>
                <w:color w:val="000000"/>
                <w:sz w:val="24"/>
                <w:szCs w:val="24"/>
                <w:lang w:eastAsia="ru-RU"/>
              </w:rPr>
              <w:t>ссудам, ссудной и приравненной к ней задолженности</w:t>
            </w:r>
          </w:p>
        </w:tc>
        <w:tc>
          <w:tcPr>
            <w:tcW w:w="2126" w:type="dxa"/>
            <w:tcBorders>
              <w:top w:val="single" w:sz="4" w:space="0" w:color="auto"/>
              <w:left w:val="single" w:sz="4" w:space="0" w:color="auto"/>
              <w:bottom w:val="single" w:sz="4" w:space="0" w:color="auto"/>
              <w:right w:val="single" w:sz="4" w:space="0" w:color="auto"/>
            </w:tcBorders>
            <w:noWrap/>
            <w:vAlign w:val="center"/>
          </w:tcPr>
          <w:p w:rsidR="00B53D9C" w:rsidRPr="00EB6215" w:rsidRDefault="00B53D9C" w:rsidP="00576CB9">
            <w:pPr>
              <w:spacing w:line="240" w:lineRule="atLeast"/>
              <w:jc w:val="center"/>
              <w:rPr>
                <w:rFonts w:ascii="Times New Roman" w:hAnsi="Times New Roman"/>
                <w:color w:val="000000"/>
                <w:sz w:val="24"/>
                <w:szCs w:val="24"/>
                <w:lang w:eastAsia="ru-RU"/>
              </w:rPr>
            </w:pPr>
            <w:r w:rsidRPr="00EB6215">
              <w:rPr>
                <w:rFonts w:ascii="Times New Roman" w:hAnsi="Times New Roman"/>
                <w:color w:val="000000"/>
                <w:sz w:val="24"/>
                <w:szCs w:val="24"/>
                <w:lang w:eastAsia="ru-RU"/>
              </w:rPr>
              <w:t>46 661</w:t>
            </w:r>
          </w:p>
        </w:tc>
        <w:tc>
          <w:tcPr>
            <w:tcW w:w="2127" w:type="dxa"/>
            <w:tcBorders>
              <w:top w:val="single" w:sz="4" w:space="0" w:color="auto"/>
              <w:left w:val="single" w:sz="4" w:space="0" w:color="auto"/>
              <w:bottom w:val="single" w:sz="4" w:space="0" w:color="auto"/>
              <w:right w:val="single" w:sz="4" w:space="0" w:color="auto"/>
            </w:tcBorders>
            <w:vAlign w:val="center"/>
          </w:tcPr>
          <w:p w:rsidR="00B53D9C" w:rsidRPr="00EB6215" w:rsidRDefault="00B53D9C" w:rsidP="00576CB9">
            <w:pPr>
              <w:spacing w:line="240" w:lineRule="atLeast"/>
              <w:jc w:val="center"/>
              <w:rPr>
                <w:rFonts w:ascii="Times New Roman" w:hAnsi="Times New Roman"/>
                <w:color w:val="000000"/>
                <w:sz w:val="24"/>
                <w:szCs w:val="24"/>
                <w:lang w:eastAsia="ru-RU"/>
              </w:rPr>
            </w:pPr>
            <w:r w:rsidRPr="00EB6215">
              <w:rPr>
                <w:rFonts w:ascii="Times New Roman" w:hAnsi="Times New Roman"/>
                <w:color w:val="000000"/>
                <w:sz w:val="24"/>
                <w:szCs w:val="24"/>
                <w:lang w:eastAsia="ru-RU"/>
              </w:rPr>
              <w:t>73 378</w:t>
            </w:r>
          </w:p>
        </w:tc>
      </w:tr>
      <w:tr w:rsidR="00B53D9C" w:rsidRPr="00EB6215" w:rsidTr="00AB0A9E">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B53D9C" w:rsidRPr="00EB6215" w:rsidRDefault="00B53D9C" w:rsidP="00CA634D">
            <w:pPr>
              <w:spacing w:before="100" w:beforeAutospacing="1" w:after="0"/>
              <w:contextualSpacing/>
              <w:rPr>
                <w:rFonts w:ascii="Times New Roman" w:hAnsi="Times New Roman"/>
                <w:color w:val="000000"/>
                <w:sz w:val="24"/>
                <w:szCs w:val="24"/>
                <w:lang w:eastAsia="ru-RU"/>
              </w:rPr>
            </w:pPr>
            <w:r w:rsidRPr="00EB6215">
              <w:rPr>
                <w:rFonts w:ascii="Times New Roman" w:eastAsia="Times New Roman" w:hAnsi="Times New Roman"/>
                <w:bCs/>
                <w:color w:val="000000"/>
                <w:sz w:val="24"/>
                <w:szCs w:val="24"/>
                <w:lang w:eastAsia="ru-RU"/>
              </w:rPr>
              <w:t>Итого просроченных ссуд, ссудной и приравненной к ней задолженности за вычетом резерва  на возможные потери</w:t>
            </w:r>
          </w:p>
        </w:tc>
        <w:tc>
          <w:tcPr>
            <w:tcW w:w="2126" w:type="dxa"/>
            <w:tcBorders>
              <w:top w:val="single" w:sz="4" w:space="0" w:color="auto"/>
              <w:left w:val="single" w:sz="4" w:space="0" w:color="auto"/>
              <w:bottom w:val="single" w:sz="4" w:space="0" w:color="auto"/>
              <w:right w:val="single" w:sz="4" w:space="0" w:color="auto"/>
            </w:tcBorders>
            <w:noWrap/>
            <w:vAlign w:val="center"/>
          </w:tcPr>
          <w:p w:rsidR="00B53D9C" w:rsidRPr="00EB6215" w:rsidRDefault="00B53D9C" w:rsidP="00576CB9">
            <w:pPr>
              <w:spacing w:line="240" w:lineRule="atLeast"/>
              <w:jc w:val="center"/>
              <w:rPr>
                <w:rFonts w:ascii="Times New Roman" w:hAnsi="Times New Roman"/>
                <w:color w:val="000000"/>
                <w:sz w:val="24"/>
                <w:szCs w:val="24"/>
                <w:lang w:eastAsia="ru-RU"/>
              </w:rPr>
            </w:pPr>
            <w:r w:rsidRPr="00EB6215">
              <w:rPr>
                <w:rFonts w:ascii="Times New Roman" w:hAnsi="Times New Roman"/>
                <w:color w:val="000000"/>
                <w:sz w:val="24"/>
                <w:szCs w:val="24"/>
                <w:lang w:eastAsia="ru-RU"/>
              </w:rPr>
              <w:t>1 247</w:t>
            </w:r>
          </w:p>
        </w:tc>
        <w:tc>
          <w:tcPr>
            <w:tcW w:w="2127" w:type="dxa"/>
            <w:tcBorders>
              <w:top w:val="single" w:sz="4" w:space="0" w:color="auto"/>
              <w:left w:val="single" w:sz="4" w:space="0" w:color="auto"/>
              <w:bottom w:val="single" w:sz="4" w:space="0" w:color="auto"/>
              <w:right w:val="single" w:sz="4" w:space="0" w:color="auto"/>
            </w:tcBorders>
            <w:vAlign w:val="center"/>
          </w:tcPr>
          <w:p w:rsidR="00B53D9C" w:rsidRPr="00EB6215" w:rsidRDefault="00B53D9C" w:rsidP="00576CB9">
            <w:pPr>
              <w:spacing w:line="240" w:lineRule="atLeast"/>
              <w:jc w:val="center"/>
              <w:rPr>
                <w:rFonts w:ascii="Times New Roman" w:hAnsi="Times New Roman"/>
                <w:color w:val="000000"/>
                <w:sz w:val="24"/>
                <w:szCs w:val="24"/>
                <w:lang w:eastAsia="ru-RU"/>
              </w:rPr>
            </w:pPr>
            <w:r w:rsidRPr="00EB6215">
              <w:rPr>
                <w:rFonts w:ascii="Times New Roman" w:hAnsi="Times New Roman"/>
                <w:color w:val="000000"/>
                <w:sz w:val="24"/>
                <w:szCs w:val="24"/>
                <w:lang w:eastAsia="ru-RU"/>
              </w:rPr>
              <w:t>566</w:t>
            </w:r>
          </w:p>
        </w:tc>
      </w:tr>
    </w:tbl>
    <w:p w:rsidR="009108A5" w:rsidRPr="00EB6215" w:rsidRDefault="009108A5" w:rsidP="009108A5">
      <w:pPr>
        <w:spacing w:after="0"/>
        <w:ind w:right="-7" w:firstLine="440"/>
        <w:jc w:val="both"/>
        <w:rPr>
          <w:rFonts w:ascii="Times New Roman" w:hAnsi="Times New Roman"/>
          <w:sz w:val="24"/>
          <w:szCs w:val="24"/>
          <w:lang w:eastAsia="ru-RU"/>
        </w:rPr>
      </w:pPr>
    </w:p>
    <w:p w:rsidR="00B53D9C" w:rsidRPr="00EB6215" w:rsidRDefault="00B53D9C" w:rsidP="00B53D9C">
      <w:pPr>
        <w:spacing w:after="0"/>
        <w:ind w:right="-7" w:firstLine="440"/>
        <w:jc w:val="both"/>
        <w:rPr>
          <w:rFonts w:ascii="Times New Roman" w:hAnsi="Times New Roman"/>
          <w:sz w:val="24"/>
          <w:szCs w:val="24"/>
          <w:lang w:eastAsia="ru-RU"/>
        </w:rPr>
      </w:pPr>
      <w:r w:rsidRPr="00EB6215">
        <w:rPr>
          <w:rFonts w:ascii="Times New Roman" w:hAnsi="Times New Roman"/>
          <w:sz w:val="24"/>
          <w:szCs w:val="24"/>
          <w:lang w:eastAsia="ru-RU"/>
        </w:rPr>
        <w:t>В соответствии со стратегией развития Банк проводит взвешенную кредитную политику, направленную на поддержание экономики и развития отечественного предпринимательства, в том числе:</w:t>
      </w:r>
    </w:p>
    <w:p w:rsidR="00B53D9C" w:rsidRPr="00EB6215" w:rsidRDefault="00B53D9C" w:rsidP="00B53D9C">
      <w:pPr>
        <w:spacing w:after="0"/>
        <w:ind w:right="-7" w:firstLine="440"/>
        <w:jc w:val="both"/>
        <w:rPr>
          <w:rFonts w:ascii="Times New Roman" w:hAnsi="Times New Roman"/>
          <w:sz w:val="24"/>
          <w:szCs w:val="24"/>
          <w:lang w:eastAsia="ru-RU"/>
        </w:rPr>
      </w:pPr>
      <w:r w:rsidRPr="00EB6215">
        <w:rPr>
          <w:rFonts w:ascii="Times New Roman" w:hAnsi="Times New Roman"/>
          <w:sz w:val="24"/>
          <w:szCs w:val="24"/>
          <w:lang w:eastAsia="ru-RU"/>
        </w:rPr>
        <w:t>- диверсификация ссудного портфеля по сферам вложения, категориям заемщиков и срочности кредитования;</w:t>
      </w:r>
    </w:p>
    <w:p w:rsidR="00B53D9C" w:rsidRPr="00EB6215" w:rsidRDefault="00B53D9C" w:rsidP="00B53D9C">
      <w:pPr>
        <w:spacing w:after="0"/>
        <w:ind w:right="-7" w:firstLine="440"/>
        <w:jc w:val="both"/>
        <w:rPr>
          <w:rFonts w:ascii="Times New Roman" w:hAnsi="Times New Roman"/>
          <w:sz w:val="24"/>
          <w:szCs w:val="24"/>
          <w:lang w:eastAsia="ru-RU"/>
        </w:rPr>
      </w:pPr>
      <w:r w:rsidRPr="00EB6215">
        <w:rPr>
          <w:rFonts w:ascii="Times New Roman" w:hAnsi="Times New Roman"/>
          <w:sz w:val="24"/>
          <w:szCs w:val="24"/>
          <w:lang w:eastAsia="ru-RU"/>
        </w:rPr>
        <w:t>- постоянный мониторинг состояния кредитного портфеля;</w:t>
      </w:r>
    </w:p>
    <w:p w:rsidR="00B53D9C" w:rsidRPr="00EB6215" w:rsidRDefault="00B53D9C" w:rsidP="00B53D9C">
      <w:pPr>
        <w:spacing w:after="0"/>
        <w:ind w:right="-7" w:firstLine="440"/>
        <w:jc w:val="both"/>
        <w:rPr>
          <w:rFonts w:ascii="Times New Roman" w:hAnsi="Times New Roman"/>
          <w:sz w:val="24"/>
          <w:szCs w:val="24"/>
          <w:lang w:eastAsia="ru-RU"/>
        </w:rPr>
      </w:pPr>
      <w:r w:rsidRPr="00EB6215">
        <w:rPr>
          <w:rFonts w:ascii="Times New Roman" w:hAnsi="Times New Roman"/>
          <w:sz w:val="24"/>
          <w:szCs w:val="24"/>
          <w:lang w:eastAsia="ru-RU"/>
        </w:rPr>
        <w:t>- увеличение числа надежных заемщиков;</w:t>
      </w:r>
    </w:p>
    <w:p w:rsidR="00B53D9C" w:rsidRPr="00EB6215" w:rsidRDefault="00B53D9C" w:rsidP="00B53D9C">
      <w:pPr>
        <w:spacing w:after="0"/>
        <w:ind w:right="-7" w:firstLine="440"/>
        <w:jc w:val="both"/>
        <w:rPr>
          <w:rFonts w:ascii="Times New Roman" w:hAnsi="Times New Roman"/>
          <w:sz w:val="24"/>
          <w:szCs w:val="24"/>
          <w:lang w:eastAsia="ru-RU"/>
        </w:rPr>
      </w:pPr>
      <w:r w:rsidRPr="00EB6215">
        <w:rPr>
          <w:rFonts w:ascii="Times New Roman" w:hAnsi="Times New Roman"/>
          <w:sz w:val="24"/>
          <w:szCs w:val="24"/>
          <w:lang w:eastAsia="ru-RU"/>
        </w:rPr>
        <w:t>- разработка новых схем и инструментов кредитования.</w:t>
      </w:r>
    </w:p>
    <w:p w:rsidR="00B53D9C" w:rsidRPr="00EB6215" w:rsidRDefault="00B53D9C" w:rsidP="00B53D9C">
      <w:pPr>
        <w:spacing w:after="0"/>
        <w:ind w:right="-7"/>
        <w:jc w:val="both"/>
        <w:rPr>
          <w:rFonts w:ascii="Times New Roman" w:hAnsi="Times New Roman"/>
          <w:spacing w:val="-1"/>
          <w:sz w:val="24"/>
          <w:szCs w:val="24"/>
        </w:rPr>
      </w:pPr>
      <w:r w:rsidRPr="00EB6215">
        <w:rPr>
          <w:rFonts w:ascii="Times New Roman" w:hAnsi="Times New Roman"/>
          <w:sz w:val="24"/>
          <w:szCs w:val="24"/>
          <w:lang w:eastAsia="ru-RU"/>
        </w:rPr>
        <w:t xml:space="preserve">    Банк осуществляет кредитование предприятий малого и среднего бизнеса и индивидуальных предпринимателей, предоставляя им </w:t>
      </w:r>
      <w:r w:rsidRPr="00EB6215">
        <w:rPr>
          <w:rFonts w:ascii="Times New Roman" w:hAnsi="Times New Roman"/>
          <w:sz w:val="24"/>
          <w:szCs w:val="24"/>
        </w:rPr>
        <w:t xml:space="preserve">традиционные кредиты, кредитные линии с лимитом выдачи и лимитом задолженности, в том числе кредитует расчетные счета для </w:t>
      </w:r>
      <w:r w:rsidRPr="00EB6215">
        <w:rPr>
          <w:rFonts w:ascii="Times New Roman" w:hAnsi="Times New Roman"/>
          <w:spacing w:val="-1"/>
          <w:sz w:val="24"/>
          <w:szCs w:val="24"/>
        </w:rPr>
        <w:t>покрытия временных кассовых разрывов (овердрафт). Также Банк активно поддерживает кредитными ресурсами население, предоставляя следующие программы кредитования:</w:t>
      </w:r>
    </w:p>
    <w:p w:rsidR="00B53D9C" w:rsidRPr="00EB6215" w:rsidRDefault="00B53D9C" w:rsidP="00B53D9C">
      <w:pPr>
        <w:spacing w:after="160"/>
        <w:ind w:firstLine="709"/>
        <w:contextualSpacing/>
        <w:jc w:val="both"/>
        <w:rPr>
          <w:rFonts w:ascii="Times New Roman" w:hAnsi="Times New Roman"/>
          <w:sz w:val="24"/>
          <w:szCs w:val="24"/>
        </w:rPr>
      </w:pPr>
      <w:r w:rsidRPr="00EB6215">
        <w:rPr>
          <w:rFonts w:ascii="Times New Roman" w:hAnsi="Times New Roman"/>
          <w:sz w:val="24"/>
          <w:szCs w:val="24"/>
        </w:rPr>
        <w:t>- «ипотечные жилищные» кредиты предоставляются физическим лицам на приобретение и строительство жилья, в том числе с использованием средств материнского капитала;</w:t>
      </w:r>
    </w:p>
    <w:p w:rsidR="00B53D9C" w:rsidRPr="00EB6215" w:rsidRDefault="00B53D9C" w:rsidP="00B53D9C">
      <w:pPr>
        <w:spacing w:after="160"/>
        <w:ind w:firstLine="709"/>
        <w:contextualSpacing/>
        <w:jc w:val="both"/>
        <w:rPr>
          <w:rFonts w:ascii="Times New Roman" w:hAnsi="Times New Roman"/>
          <w:sz w:val="24"/>
          <w:szCs w:val="24"/>
        </w:rPr>
      </w:pPr>
      <w:r w:rsidRPr="00EB6215">
        <w:rPr>
          <w:rFonts w:ascii="Times New Roman" w:hAnsi="Times New Roman"/>
          <w:sz w:val="24"/>
          <w:szCs w:val="24"/>
        </w:rPr>
        <w:t>- «кредиты для сотрудников бюджетной сферы /госслужащих»;</w:t>
      </w:r>
    </w:p>
    <w:p w:rsidR="00B53D9C" w:rsidRPr="00EB6215" w:rsidRDefault="00B53D9C" w:rsidP="00B53D9C">
      <w:pPr>
        <w:spacing w:after="160"/>
        <w:ind w:firstLine="709"/>
        <w:contextualSpacing/>
        <w:jc w:val="both"/>
        <w:rPr>
          <w:rFonts w:ascii="Times New Roman" w:hAnsi="Times New Roman"/>
          <w:sz w:val="24"/>
          <w:szCs w:val="24"/>
        </w:rPr>
      </w:pPr>
      <w:r w:rsidRPr="00EB6215">
        <w:rPr>
          <w:rFonts w:ascii="Times New Roman" w:hAnsi="Times New Roman"/>
          <w:sz w:val="24"/>
          <w:szCs w:val="24"/>
        </w:rPr>
        <w:t>- «кредиты для граждан, находящихся на пенсионном обеспечении»;</w:t>
      </w:r>
    </w:p>
    <w:p w:rsidR="00B53D9C" w:rsidRPr="00EB6215" w:rsidRDefault="00B53D9C" w:rsidP="00B53D9C">
      <w:pPr>
        <w:spacing w:after="160"/>
        <w:ind w:firstLine="709"/>
        <w:contextualSpacing/>
        <w:jc w:val="both"/>
        <w:rPr>
          <w:rFonts w:ascii="Times New Roman" w:hAnsi="Times New Roman"/>
          <w:sz w:val="24"/>
          <w:szCs w:val="24"/>
          <w:lang w:eastAsia="ru-RU"/>
        </w:rPr>
      </w:pPr>
      <w:r w:rsidRPr="00EB6215">
        <w:rPr>
          <w:rFonts w:ascii="Times New Roman" w:hAnsi="Times New Roman"/>
          <w:sz w:val="24"/>
          <w:szCs w:val="24"/>
        </w:rPr>
        <w:t xml:space="preserve">- «кредит универсальный» - кредиты предоставляются физическим лицам на любые цели, в том числе потребительские цели, приобретение автомобиля, приобретение и строительство жилья.  </w:t>
      </w:r>
    </w:p>
    <w:p w:rsidR="001F7EB6" w:rsidRPr="00EB6215" w:rsidRDefault="001F7EB6" w:rsidP="00CF362A">
      <w:pPr>
        <w:autoSpaceDE w:val="0"/>
        <w:autoSpaceDN w:val="0"/>
        <w:adjustRightInd w:val="0"/>
        <w:spacing w:after="0"/>
        <w:jc w:val="both"/>
        <w:rPr>
          <w:rFonts w:ascii="Times New Roman" w:hAnsi="Times New Roman"/>
          <w:b/>
          <w:sz w:val="24"/>
          <w:szCs w:val="24"/>
        </w:rPr>
      </w:pPr>
    </w:p>
    <w:p w:rsidR="00D6103E" w:rsidRPr="00EB6215" w:rsidRDefault="0083706B" w:rsidP="00CF362A">
      <w:pPr>
        <w:autoSpaceDE w:val="0"/>
        <w:autoSpaceDN w:val="0"/>
        <w:adjustRightInd w:val="0"/>
        <w:spacing w:after="0"/>
        <w:jc w:val="both"/>
        <w:rPr>
          <w:rFonts w:ascii="Times New Roman" w:hAnsi="Times New Roman"/>
          <w:b/>
          <w:sz w:val="24"/>
          <w:szCs w:val="24"/>
        </w:rPr>
      </w:pPr>
      <w:r w:rsidRPr="00EB6215">
        <w:rPr>
          <w:rFonts w:ascii="Times New Roman" w:hAnsi="Times New Roman"/>
          <w:b/>
          <w:sz w:val="24"/>
          <w:szCs w:val="24"/>
        </w:rPr>
        <w:t>3.1.5.</w:t>
      </w:r>
      <w:r w:rsidR="00AD2127" w:rsidRPr="00EB6215">
        <w:rPr>
          <w:rFonts w:ascii="Times New Roman" w:hAnsi="Times New Roman"/>
          <w:b/>
          <w:sz w:val="24"/>
          <w:szCs w:val="24"/>
        </w:rPr>
        <w:t xml:space="preserve"> Информация об объеме и структуре ссуд, ссудной и приравненной к ней задолженности, оцениваемых по амортизированной стоимости (далее - ссуды), в разрезе:</w:t>
      </w:r>
    </w:p>
    <w:p w:rsidR="003449F9" w:rsidRPr="00EB6215" w:rsidRDefault="003449F9" w:rsidP="00CF362A">
      <w:pPr>
        <w:autoSpaceDE w:val="0"/>
        <w:autoSpaceDN w:val="0"/>
        <w:adjustRightInd w:val="0"/>
        <w:spacing w:after="0"/>
        <w:jc w:val="both"/>
        <w:rPr>
          <w:rFonts w:ascii="Times New Roman" w:hAnsi="Times New Roman"/>
          <w:b/>
          <w:sz w:val="24"/>
          <w:szCs w:val="24"/>
        </w:rPr>
      </w:pPr>
    </w:p>
    <w:p w:rsidR="009108A5" w:rsidRPr="00EB6215" w:rsidRDefault="009108A5" w:rsidP="009108A5">
      <w:pPr>
        <w:jc w:val="both"/>
        <w:rPr>
          <w:rFonts w:ascii="Times New Roman" w:hAnsi="Times New Roman"/>
          <w:sz w:val="24"/>
          <w:szCs w:val="24"/>
        </w:rPr>
      </w:pPr>
      <w:r w:rsidRPr="00EB6215">
        <w:rPr>
          <w:rFonts w:ascii="Times New Roman" w:hAnsi="Times New Roman"/>
          <w:sz w:val="24"/>
          <w:szCs w:val="24"/>
        </w:rPr>
        <w:t xml:space="preserve">      Структура ссуд, ссудной и приравненной к ней задолженности </w:t>
      </w:r>
      <w:r w:rsidRPr="00EB6215">
        <w:rPr>
          <w:rFonts w:ascii="Times New Roman" w:hAnsi="Times New Roman"/>
          <w:spacing w:val="-2"/>
          <w:sz w:val="24"/>
          <w:szCs w:val="24"/>
        </w:rPr>
        <w:t>в разрезе</w:t>
      </w:r>
      <w:r w:rsidRPr="00EB6215">
        <w:rPr>
          <w:rFonts w:ascii="Times New Roman" w:hAnsi="Times New Roman"/>
          <w:sz w:val="24"/>
          <w:szCs w:val="24"/>
        </w:rPr>
        <w:t xml:space="preserve"> видов заемщиков распределена следующим образом:</w:t>
      </w:r>
    </w:p>
    <w:p w:rsidR="003449F9" w:rsidRPr="00EB6215" w:rsidRDefault="003449F9" w:rsidP="009108A5">
      <w:pPr>
        <w:jc w:val="both"/>
        <w:rPr>
          <w:rFonts w:ascii="Times New Roman" w:hAnsi="Times New Roman"/>
          <w:sz w:val="24"/>
          <w:szCs w:val="24"/>
        </w:rPr>
      </w:pPr>
    </w:p>
    <w:p w:rsidR="00712234" w:rsidRPr="00EB6215" w:rsidRDefault="009108A5" w:rsidP="00712234">
      <w:pPr>
        <w:spacing w:after="0"/>
        <w:ind w:right="-7"/>
        <w:jc w:val="right"/>
        <w:rPr>
          <w:rFonts w:ascii="Times New Roman" w:hAnsi="Times New Roman"/>
          <w:sz w:val="24"/>
          <w:szCs w:val="24"/>
        </w:rPr>
      </w:pPr>
      <w:r w:rsidRPr="00EB6215">
        <w:rPr>
          <w:rFonts w:ascii="Times New Roman" w:hAnsi="Times New Roman"/>
          <w:sz w:val="24"/>
          <w:szCs w:val="24"/>
        </w:rPr>
        <w:t xml:space="preserve">                                                                                                                                </w:t>
      </w:r>
      <w:r w:rsidR="00712234" w:rsidRPr="00EB6215">
        <w:rPr>
          <w:rFonts w:ascii="Times New Roman" w:hAnsi="Times New Roman"/>
          <w:sz w:val="24"/>
          <w:szCs w:val="24"/>
        </w:rPr>
        <w:t>Таблица 4</w:t>
      </w:r>
    </w:p>
    <w:p w:rsidR="00712234" w:rsidRPr="00EB6215" w:rsidRDefault="00712234" w:rsidP="00712234">
      <w:pPr>
        <w:pStyle w:val="a8"/>
        <w:spacing w:after="0"/>
        <w:ind w:left="910" w:right="-7"/>
        <w:contextualSpacing w:val="0"/>
        <w:jc w:val="right"/>
        <w:rPr>
          <w:rFonts w:ascii="Times New Roman" w:hAnsi="Times New Roman"/>
          <w:sz w:val="24"/>
          <w:szCs w:val="24"/>
        </w:rPr>
      </w:pPr>
      <w:r w:rsidRPr="00EB6215">
        <w:rPr>
          <w:rFonts w:ascii="Times New Roman" w:hAnsi="Times New Roman"/>
          <w:sz w:val="24"/>
          <w:szCs w:val="24"/>
        </w:rPr>
        <w:t xml:space="preserve">                                                                                                                                тыс. руб.</w:t>
      </w: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2"/>
        <w:gridCol w:w="1559"/>
        <w:gridCol w:w="1701"/>
        <w:gridCol w:w="1701"/>
        <w:gridCol w:w="1701"/>
      </w:tblGrid>
      <w:tr w:rsidR="003449F9" w:rsidRPr="00EB6215" w:rsidTr="00712234">
        <w:trPr>
          <w:trHeight w:val="255"/>
          <w:tblHeader/>
        </w:trPr>
        <w:tc>
          <w:tcPr>
            <w:tcW w:w="2992" w:type="dxa"/>
            <w:vMerge w:val="restart"/>
            <w:shd w:val="clear" w:color="auto" w:fill="auto"/>
            <w:noWrap/>
            <w:vAlign w:val="center"/>
          </w:tcPr>
          <w:p w:rsidR="003449F9" w:rsidRPr="00EB6215" w:rsidRDefault="009108A5" w:rsidP="00AB0A9E">
            <w:pPr>
              <w:spacing w:after="0"/>
              <w:contextualSpacing/>
              <w:jc w:val="center"/>
              <w:rPr>
                <w:rFonts w:ascii="Times New Roman" w:eastAsia="Times New Roman" w:hAnsi="Times New Roman"/>
                <w:sz w:val="24"/>
                <w:szCs w:val="24"/>
                <w:lang w:eastAsia="ru-RU"/>
              </w:rPr>
            </w:pPr>
            <w:r w:rsidRPr="00EB6215">
              <w:rPr>
                <w:rFonts w:ascii="Times New Roman" w:hAnsi="Times New Roman"/>
                <w:sz w:val="24"/>
                <w:szCs w:val="24"/>
              </w:rPr>
              <w:t xml:space="preserve">                    </w:t>
            </w:r>
            <w:r w:rsidR="003449F9" w:rsidRPr="00EB6215">
              <w:rPr>
                <w:rFonts w:ascii="Times New Roman" w:eastAsia="Times New Roman" w:hAnsi="Times New Roman"/>
                <w:sz w:val="24"/>
                <w:szCs w:val="24"/>
                <w:lang w:eastAsia="ru-RU"/>
              </w:rPr>
              <w:t xml:space="preserve">Заемщики </w:t>
            </w:r>
          </w:p>
        </w:tc>
        <w:tc>
          <w:tcPr>
            <w:tcW w:w="3260" w:type="dxa"/>
            <w:gridSpan w:val="2"/>
            <w:shd w:val="clear" w:color="auto" w:fill="auto"/>
            <w:noWrap/>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На 01.10.2021 г.</w:t>
            </w:r>
          </w:p>
        </w:tc>
        <w:tc>
          <w:tcPr>
            <w:tcW w:w="3402" w:type="dxa"/>
            <w:gridSpan w:val="2"/>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На 01.01.2021 г.</w:t>
            </w:r>
          </w:p>
        </w:tc>
      </w:tr>
      <w:tr w:rsidR="003449F9" w:rsidRPr="00EB6215" w:rsidTr="00712234">
        <w:trPr>
          <w:trHeight w:val="255"/>
          <w:tblHeader/>
        </w:trPr>
        <w:tc>
          <w:tcPr>
            <w:tcW w:w="2992" w:type="dxa"/>
            <w:vMerge/>
            <w:vAlign w:val="center"/>
          </w:tcPr>
          <w:p w:rsidR="003449F9" w:rsidRPr="00EB6215" w:rsidRDefault="003449F9" w:rsidP="00AB0A9E">
            <w:pPr>
              <w:spacing w:after="0"/>
              <w:contextualSpacing/>
              <w:jc w:val="center"/>
              <w:rPr>
                <w:rFonts w:ascii="Times New Roman" w:eastAsia="Times New Roman" w:hAnsi="Times New Roman"/>
                <w:sz w:val="24"/>
                <w:szCs w:val="24"/>
                <w:lang w:eastAsia="ru-RU"/>
              </w:rPr>
            </w:pPr>
          </w:p>
        </w:tc>
        <w:tc>
          <w:tcPr>
            <w:tcW w:w="1559" w:type="dxa"/>
            <w:shd w:val="clear" w:color="auto" w:fill="auto"/>
            <w:noWrap/>
          </w:tcPr>
          <w:p w:rsidR="003449F9" w:rsidRPr="00EB6215" w:rsidRDefault="003449F9" w:rsidP="006F3413">
            <w:pPr>
              <w:rPr>
                <w:rFonts w:ascii="Times New Roman" w:hAnsi="Times New Roman"/>
                <w:sz w:val="24"/>
                <w:szCs w:val="24"/>
              </w:rPr>
            </w:pPr>
            <w:r w:rsidRPr="00EB6215">
              <w:rPr>
                <w:rFonts w:ascii="Times New Roman" w:hAnsi="Times New Roman"/>
                <w:sz w:val="24"/>
                <w:szCs w:val="24"/>
              </w:rPr>
              <w:t>Сумма</w:t>
            </w:r>
          </w:p>
        </w:tc>
        <w:tc>
          <w:tcPr>
            <w:tcW w:w="1701" w:type="dxa"/>
            <w:shd w:val="clear" w:color="auto" w:fill="auto"/>
            <w:noWrap/>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Удельный вес, %</w:t>
            </w:r>
          </w:p>
        </w:tc>
        <w:tc>
          <w:tcPr>
            <w:tcW w:w="1701" w:type="dxa"/>
          </w:tcPr>
          <w:p w:rsidR="003449F9" w:rsidRPr="00EB6215" w:rsidRDefault="003449F9" w:rsidP="006F3413">
            <w:pPr>
              <w:rPr>
                <w:rFonts w:ascii="Times New Roman" w:hAnsi="Times New Roman"/>
                <w:sz w:val="24"/>
                <w:szCs w:val="24"/>
              </w:rPr>
            </w:pPr>
            <w:r w:rsidRPr="00EB6215">
              <w:rPr>
                <w:rFonts w:ascii="Times New Roman" w:hAnsi="Times New Roman"/>
                <w:sz w:val="24"/>
                <w:szCs w:val="24"/>
              </w:rPr>
              <w:t>Сумма</w:t>
            </w:r>
          </w:p>
        </w:tc>
        <w:tc>
          <w:tcPr>
            <w:tcW w:w="1701" w:type="dxa"/>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Удельный вес, %</w:t>
            </w:r>
          </w:p>
        </w:tc>
      </w:tr>
      <w:tr w:rsidR="003449F9" w:rsidRPr="00EB6215" w:rsidTr="00712234">
        <w:trPr>
          <w:trHeight w:val="255"/>
        </w:trPr>
        <w:tc>
          <w:tcPr>
            <w:tcW w:w="2992" w:type="dxa"/>
            <w:shd w:val="clear" w:color="auto" w:fill="auto"/>
            <w:noWrap/>
            <w:vAlign w:val="center"/>
          </w:tcPr>
          <w:p w:rsidR="003449F9" w:rsidRPr="00EB6215" w:rsidRDefault="003449F9" w:rsidP="00AB0A9E">
            <w:pPr>
              <w:spacing w:after="0"/>
              <w:contextualSpacing/>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Юридические лица</w:t>
            </w:r>
          </w:p>
        </w:tc>
        <w:tc>
          <w:tcPr>
            <w:tcW w:w="1559" w:type="dxa"/>
            <w:shd w:val="clear" w:color="auto" w:fill="auto"/>
            <w:noWrap/>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935 246</w:t>
            </w:r>
          </w:p>
        </w:tc>
        <w:tc>
          <w:tcPr>
            <w:tcW w:w="1701" w:type="dxa"/>
            <w:shd w:val="clear" w:color="auto" w:fill="auto"/>
            <w:noWrap/>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79</w:t>
            </w:r>
          </w:p>
        </w:tc>
        <w:tc>
          <w:tcPr>
            <w:tcW w:w="1701" w:type="dxa"/>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1 056 169</w:t>
            </w:r>
          </w:p>
        </w:tc>
        <w:tc>
          <w:tcPr>
            <w:tcW w:w="1701" w:type="dxa"/>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82</w:t>
            </w:r>
          </w:p>
        </w:tc>
      </w:tr>
      <w:tr w:rsidR="003449F9" w:rsidRPr="00EB6215" w:rsidTr="00712234">
        <w:trPr>
          <w:trHeight w:val="255"/>
        </w:trPr>
        <w:tc>
          <w:tcPr>
            <w:tcW w:w="2992" w:type="dxa"/>
            <w:shd w:val="clear" w:color="auto" w:fill="auto"/>
            <w:noWrap/>
            <w:vAlign w:val="center"/>
          </w:tcPr>
          <w:p w:rsidR="003449F9" w:rsidRPr="00EB6215" w:rsidRDefault="003449F9" w:rsidP="00AB0A9E">
            <w:pPr>
              <w:spacing w:after="0"/>
              <w:contextualSpacing/>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Индивидуальные предприниматели</w:t>
            </w:r>
          </w:p>
        </w:tc>
        <w:tc>
          <w:tcPr>
            <w:tcW w:w="1559" w:type="dxa"/>
            <w:shd w:val="clear" w:color="auto" w:fill="auto"/>
            <w:noWrap/>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104 770</w:t>
            </w:r>
          </w:p>
        </w:tc>
        <w:tc>
          <w:tcPr>
            <w:tcW w:w="1701" w:type="dxa"/>
            <w:shd w:val="clear" w:color="auto" w:fill="auto"/>
            <w:noWrap/>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9</w:t>
            </w:r>
          </w:p>
        </w:tc>
        <w:tc>
          <w:tcPr>
            <w:tcW w:w="1701" w:type="dxa"/>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86 154</w:t>
            </w:r>
          </w:p>
        </w:tc>
        <w:tc>
          <w:tcPr>
            <w:tcW w:w="1701" w:type="dxa"/>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7</w:t>
            </w:r>
          </w:p>
        </w:tc>
      </w:tr>
      <w:tr w:rsidR="003449F9" w:rsidRPr="00EB6215" w:rsidTr="00712234">
        <w:trPr>
          <w:trHeight w:val="255"/>
        </w:trPr>
        <w:tc>
          <w:tcPr>
            <w:tcW w:w="2992" w:type="dxa"/>
            <w:shd w:val="clear" w:color="auto" w:fill="auto"/>
            <w:noWrap/>
            <w:vAlign w:val="center"/>
          </w:tcPr>
          <w:p w:rsidR="003449F9" w:rsidRPr="00EB6215" w:rsidRDefault="003449F9" w:rsidP="00AB0A9E">
            <w:pPr>
              <w:spacing w:after="0"/>
              <w:contextualSpacing/>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Физические лица</w:t>
            </w:r>
          </w:p>
        </w:tc>
        <w:tc>
          <w:tcPr>
            <w:tcW w:w="1559" w:type="dxa"/>
            <w:shd w:val="clear" w:color="auto" w:fill="auto"/>
            <w:noWrap/>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136 869</w:t>
            </w:r>
          </w:p>
        </w:tc>
        <w:tc>
          <w:tcPr>
            <w:tcW w:w="1701" w:type="dxa"/>
            <w:shd w:val="clear" w:color="auto" w:fill="auto"/>
            <w:noWrap/>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12</w:t>
            </w:r>
          </w:p>
        </w:tc>
        <w:tc>
          <w:tcPr>
            <w:tcW w:w="1701" w:type="dxa"/>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139 764</w:t>
            </w:r>
          </w:p>
        </w:tc>
        <w:tc>
          <w:tcPr>
            <w:tcW w:w="1701" w:type="dxa"/>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11</w:t>
            </w:r>
          </w:p>
        </w:tc>
      </w:tr>
      <w:tr w:rsidR="003449F9" w:rsidRPr="00EB6215" w:rsidTr="00712234">
        <w:trPr>
          <w:trHeight w:val="255"/>
        </w:trPr>
        <w:tc>
          <w:tcPr>
            <w:tcW w:w="2992" w:type="dxa"/>
            <w:shd w:val="clear" w:color="auto" w:fill="auto"/>
            <w:noWrap/>
            <w:vAlign w:val="center"/>
          </w:tcPr>
          <w:p w:rsidR="003449F9" w:rsidRPr="00EB6215" w:rsidRDefault="003449F9" w:rsidP="00AB0A9E">
            <w:pPr>
              <w:spacing w:after="0"/>
              <w:contextualSpacing/>
              <w:rPr>
                <w:rFonts w:ascii="Times New Roman" w:eastAsia="Times New Roman" w:hAnsi="Times New Roman"/>
                <w:bCs/>
                <w:sz w:val="24"/>
                <w:szCs w:val="24"/>
                <w:lang w:eastAsia="ru-RU"/>
              </w:rPr>
            </w:pPr>
            <w:r w:rsidRPr="00EB6215">
              <w:rPr>
                <w:rFonts w:ascii="Times New Roman" w:eastAsia="Times New Roman" w:hAnsi="Times New Roman"/>
                <w:bCs/>
                <w:sz w:val="24"/>
                <w:szCs w:val="24"/>
                <w:lang w:eastAsia="ru-RU"/>
              </w:rPr>
              <w:t xml:space="preserve">Итого ссуды, ссудная и </w:t>
            </w:r>
            <w:r w:rsidRPr="00EB6215">
              <w:rPr>
                <w:rFonts w:ascii="Times New Roman" w:eastAsia="Times New Roman" w:hAnsi="Times New Roman"/>
                <w:bCs/>
                <w:sz w:val="24"/>
                <w:szCs w:val="24"/>
                <w:lang w:eastAsia="ru-RU"/>
              </w:rPr>
              <w:lastRenderedPageBreak/>
              <w:t>приравненная к ней задолженность до вычета резерва</w:t>
            </w:r>
          </w:p>
        </w:tc>
        <w:tc>
          <w:tcPr>
            <w:tcW w:w="1559" w:type="dxa"/>
            <w:shd w:val="clear" w:color="auto" w:fill="auto"/>
            <w:noWrap/>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lastRenderedPageBreak/>
              <w:t>1 176 885</w:t>
            </w:r>
          </w:p>
        </w:tc>
        <w:tc>
          <w:tcPr>
            <w:tcW w:w="1701" w:type="dxa"/>
            <w:shd w:val="clear" w:color="auto" w:fill="auto"/>
            <w:noWrap/>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100</w:t>
            </w:r>
          </w:p>
        </w:tc>
        <w:tc>
          <w:tcPr>
            <w:tcW w:w="1701" w:type="dxa"/>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1 282 087</w:t>
            </w:r>
          </w:p>
        </w:tc>
        <w:tc>
          <w:tcPr>
            <w:tcW w:w="1701" w:type="dxa"/>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100</w:t>
            </w:r>
          </w:p>
        </w:tc>
      </w:tr>
      <w:tr w:rsidR="003449F9" w:rsidRPr="00EB6215" w:rsidTr="00712234">
        <w:trPr>
          <w:trHeight w:val="255"/>
        </w:trPr>
        <w:tc>
          <w:tcPr>
            <w:tcW w:w="2992" w:type="dxa"/>
            <w:shd w:val="clear" w:color="auto" w:fill="auto"/>
            <w:noWrap/>
            <w:vAlign w:val="center"/>
          </w:tcPr>
          <w:p w:rsidR="003449F9" w:rsidRPr="00EB6215" w:rsidRDefault="003449F9" w:rsidP="00AB0A9E">
            <w:pPr>
              <w:spacing w:after="0"/>
              <w:contextualSpacing/>
              <w:rPr>
                <w:rFonts w:ascii="Times New Roman" w:eastAsia="Times New Roman" w:hAnsi="Times New Roman"/>
                <w:bCs/>
                <w:sz w:val="24"/>
                <w:szCs w:val="24"/>
                <w:lang w:eastAsia="ru-RU"/>
              </w:rPr>
            </w:pPr>
            <w:r w:rsidRPr="00EB6215">
              <w:rPr>
                <w:rFonts w:ascii="Times New Roman" w:hAnsi="Times New Roman"/>
                <w:sz w:val="24"/>
                <w:szCs w:val="24"/>
              </w:rPr>
              <w:lastRenderedPageBreak/>
              <w:t xml:space="preserve">Резерв на возможные потери по </w:t>
            </w:r>
            <w:r w:rsidRPr="00EB6215">
              <w:rPr>
                <w:rFonts w:ascii="Times New Roman" w:eastAsia="Times New Roman" w:hAnsi="Times New Roman"/>
                <w:bCs/>
                <w:sz w:val="24"/>
                <w:szCs w:val="24"/>
                <w:lang w:eastAsia="ru-RU"/>
              </w:rPr>
              <w:t>ссудам, ссудной и приравненной к ней задолженности</w:t>
            </w:r>
          </w:p>
        </w:tc>
        <w:tc>
          <w:tcPr>
            <w:tcW w:w="1559" w:type="dxa"/>
            <w:shd w:val="clear" w:color="auto" w:fill="auto"/>
            <w:noWrap/>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125 728</w:t>
            </w:r>
          </w:p>
        </w:tc>
        <w:tc>
          <w:tcPr>
            <w:tcW w:w="1701" w:type="dxa"/>
            <w:shd w:val="clear" w:color="auto" w:fill="auto"/>
            <w:noWrap/>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Х</w:t>
            </w:r>
          </w:p>
        </w:tc>
        <w:tc>
          <w:tcPr>
            <w:tcW w:w="1701" w:type="dxa"/>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141 013</w:t>
            </w:r>
          </w:p>
        </w:tc>
        <w:tc>
          <w:tcPr>
            <w:tcW w:w="1701" w:type="dxa"/>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Х</w:t>
            </w:r>
          </w:p>
        </w:tc>
      </w:tr>
      <w:tr w:rsidR="003449F9" w:rsidRPr="00EB6215" w:rsidTr="00712234">
        <w:trPr>
          <w:trHeight w:val="255"/>
        </w:trPr>
        <w:tc>
          <w:tcPr>
            <w:tcW w:w="2992" w:type="dxa"/>
            <w:shd w:val="clear" w:color="auto" w:fill="auto"/>
            <w:noWrap/>
            <w:vAlign w:val="center"/>
          </w:tcPr>
          <w:p w:rsidR="003449F9" w:rsidRPr="00EB6215" w:rsidRDefault="003449F9" w:rsidP="00AB0A9E">
            <w:pPr>
              <w:spacing w:after="0"/>
              <w:contextualSpacing/>
              <w:rPr>
                <w:rFonts w:ascii="Times New Roman" w:hAnsi="Times New Roman"/>
                <w:sz w:val="24"/>
                <w:szCs w:val="24"/>
              </w:rPr>
            </w:pPr>
            <w:r w:rsidRPr="00EB6215">
              <w:rPr>
                <w:rFonts w:ascii="Times New Roman" w:hAnsi="Times New Roman"/>
                <w:sz w:val="24"/>
                <w:szCs w:val="24"/>
              </w:rPr>
              <w:t>Корректировка, уменьшающая резервы на возможные потери по ссудам, ссудной и приравненной к ней задолженности</w:t>
            </w:r>
          </w:p>
        </w:tc>
        <w:tc>
          <w:tcPr>
            <w:tcW w:w="1559" w:type="dxa"/>
            <w:shd w:val="clear" w:color="auto" w:fill="auto"/>
            <w:noWrap/>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11 668</w:t>
            </w:r>
          </w:p>
        </w:tc>
        <w:tc>
          <w:tcPr>
            <w:tcW w:w="1701" w:type="dxa"/>
            <w:shd w:val="clear" w:color="auto" w:fill="auto"/>
            <w:noWrap/>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Х</w:t>
            </w:r>
          </w:p>
        </w:tc>
        <w:tc>
          <w:tcPr>
            <w:tcW w:w="1701" w:type="dxa"/>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13 004</w:t>
            </w:r>
          </w:p>
        </w:tc>
        <w:tc>
          <w:tcPr>
            <w:tcW w:w="1701" w:type="dxa"/>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Х</w:t>
            </w:r>
          </w:p>
        </w:tc>
      </w:tr>
      <w:tr w:rsidR="003449F9" w:rsidRPr="00EB6215" w:rsidTr="00712234">
        <w:trPr>
          <w:trHeight w:val="255"/>
        </w:trPr>
        <w:tc>
          <w:tcPr>
            <w:tcW w:w="2992" w:type="dxa"/>
            <w:shd w:val="clear" w:color="auto" w:fill="auto"/>
            <w:noWrap/>
            <w:vAlign w:val="center"/>
          </w:tcPr>
          <w:p w:rsidR="003449F9" w:rsidRPr="00EB6215" w:rsidRDefault="003449F9" w:rsidP="00AB0A9E">
            <w:pPr>
              <w:spacing w:after="0"/>
              <w:contextualSpacing/>
              <w:rPr>
                <w:rFonts w:ascii="Times New Roman" w:eastAsia="Times New Roman" w:hAnsi="Times New Roman"/>
                <w:bCs/>
                <w:sz w:val="24"/>
                <w:szCs w:val="24"/>
                <w:lang w:eastAsia="ru-RU"/>
              </w:rPr>
            </w:pPr>
            <w:r w:rsidRPr="00EB6215">
              <w:rPr>
                <w:rFonts w:ascii="Times New Roman" w:eastAsia="Times New Roman" w:hAnsi="Times New Roman"/>
                <w:bCs/>
                <w:sz w:val="24"/>
                <w:szCs w:val="24"/>
                <w:lang w:eastAsia="ru-RU"/>
              </w:rPr>
              <w:t xml:space="preserve">Итого ссудная и приравненная к ней задолженность за вычетом резерва на возможные потери </w:t>
            </w:r>
          </w:p>
        </w:tc>
        <w:tc>
          <w:tcPr>
            <w:tcW w:w="1559" w:type="dxa"/>
            <w:shd w:val="clear" w:color="auto" w:fill="auto"/>
            <w:noWrap/>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1 062 825</w:t>
            </w:r>
          </w:p>
        </w:tc>
        <w:tc>
          <w:tcPr>
            <w:tcW w:w="1701" w:type="dxa"/>
            <w:shd w:val="clear" w:color="auto" w:fill="auto"/>
            <w:noWrap/>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Х</w:t>
            </w:r>
          </w:p>
        </w:tc>
        <w:tc>
          <w:tcPr>
            <w:tcW w:w="1701" w:type="dxa"/>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1 154 078</w:t>
            </w:r>
          </w:p>
        </w:tc>
        <w:tc>
          <w:tcPr>
            <w:tcW w:w="1701" w:type="dxa"/>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Х</w:t>
            </w:r>
          </w:p>
        </w:tc>
      </w:tr>
    </w:tbl>
    <w:p w:rsidR="009108A5" w:rsidRPr="00EB6215" w:rsidRDefault="009108A5" w:rsidP="009108A5">
      <w:pPr>
        <w:pStyle w:val="a8"/>
        <w:spacing w:after="0"/>
        <w:ind w:left="0" w:right="-7" w:firstLine="440"/>
        <w:jc w:val="both"/>
        <w:rPr>
          <w:rFonts w:ascii="Times New Roman" w:hAnsi="Times New Roman"/>
          <w:sz w:val="24"/>
          <w:szCs w:val="24"/>
        </w:rPr>
      </w:pPr>
    </w:p>
    <w:p w:rsidR="003449F9" w:rsidRPr="00EB6215" w:rsidRDefault="003449F9" w:rsidP="003449F9">
      <w:pPr>
        <w:spacing w:after="0"/>
        <w:ind w:right="-7" w:firstLine="567"/>
        <w:contextualSpacing/>
        <w:jc w:val="both"/>
        <w:rPr>
          <w:rFonts w:ascii="Times New Roman" w:hAnsi="Times New Roman"/>
          <w:sz w:val="24"/>
          <w:szCs w:val="24"/>
        </w:rPr>
      </w:pPr>
      <w:r w:rsidRPr="00EB6215">
        <w:rPr>
          <w:rFonts w:ascii="Times New Roman" w:hAnsi="Times New Roman"/>
          <w:sz w:val="24"/>
          <w:szCs w:val="24"/>
        </w:rPr>
        <w:t xml:space="preserve">За отчетный период существенных изменений в структуре ссуд, ссудной и приравненной к ней задолженности не произошло. На отчетную дату наибольший удельный вес в структуре кредитного портфеля банка – 79%, занимают кредиты, предоставленные юридическим лицам. </w:t>
      </w:r>
    </w:p>
    <w:p w:rsidR="003449F9" w:rsidRPr="00EB6215" w:rsidRDefault="003449F9" w:rsidP="003449F9">
      <w:pPr>
        <w:spacing w:after="0"/>
        <w:ind w:right="-7" w:firstLine="567"/>
        <w:contextualSpacing/>
        <w:jc w:val="both"/>
        <w:rPr>
          <w:rFonts w:ascii="Times New Roman" w:hAnsi="Times New Roman"/>
          <w:sz w:val="24"/>
          <w:szCs w:val="24"/>
        </w:rPr>
      </w:pPr>
      <w:r w:rsidRPr="00EB6215">
        <w:rPr>
          <w:rFonts w:ascii="Times New Roman" w:hAnsi="Times New Roman"/>
          <w:sz w:val="24"/>
          <w:szCs w:val="24"/>
        </w:rPr>
        <w:t xml:space="preserve">Ссудная и приравненная к ней задолженность по кредитам, предоставленным малому и среднему бизнесу на отчетную дату составляет 834 797 </w:t>
      </w:r>
      <w:proofErr w:type="spellStart"/>
      <w:r w:rsidRPr="00EB6215">
        <w:rPr>
          <w:rFonts w:ascii="Times New Roman" w:hAnsi="Times New Roman"/>
          <w:sz w:val="24"/>
          <w:szCs w:val="24"/>
        </w:rPr>
        <w:t>тыс.руб</w:t>
      </w:r>
      <w:proofErr w:type="spellEnd"/>
      <w:r w:rsidRPr="00EB6215">
        <w:rPr>
          <w:rFonts w:ascii="Times New Roman" w:hAnsi="Times New Roman"/>
          <w:sz w:val="24"/>
          <w:szCs w:val="24"/>
        </w:rPr>
        <w:t>. или 71 % в кредитном портфеле банка.</w:t>
      </w:r>
    </w:p>
    <w:p w:rsidR="003449F9" w:rsidRPr="00EB6215" w:rsidRDefault="003449F9" w:rsidP="003449F9">
      <w:pPr>
        <w:spacing w:after="0"/>
        <w:ind w:right="-7" w:firstLine="567"/>
        <w:contextualSpacing/>
        <w:jc w:val="both"/>
        <w:rPr>
          <w:rFonts w:ascii="Times New Roman" w:hAnsi="Times New Roman"/>
          <w:sz w:val="24"/>
          <w:szCs w:val="24"/>
        </w:rPr>
      </w:pPr>
    </w:p>
    <w:p w:rsidR="003449F9" w:rsidRPr="00EB6215" w:rsidRDefault="003449F9" w:rsidP="003449F9">
      <w:pPr>
        <w:spacing w:after="160" w:line="259" w:lineRule="auto"/>
        <w:jc w:val="both"/>
        <w:rPr>
          <w:rFonts w:ascii="Times New Roman" w:hAnsi="Times New Roman"/>
          <w:sz w:val="24"/>
          <w:szCs w:val="24"/>
        </w:rPr>
      </w:pPr>
      <w:r w:rsidRPr="00EB6215">
        <w:rPr>
          <w:rFonts w:ascii="Times New Roman" w:hAnsi="Times New Roman"/>
          <w:sz w:val="24"/>
          <w:szCs w:val="24"/>
        </w:rPr>
        <w:t xml:space="preserve">         Ниже представлена информация об основной сумме долга и размере просроченной задолженности с учетом</w:t>
      </w:r>
      <w:r w:rsidRPr="00EB6215">
        <w:t xml:space="preserve"> </w:t>
      </w:r>
      <w:r w:rsidRPr="00EB6215">
        <w:rPr>
          <w:rFonts w:ascii="Times New Roman" w:hAnsi="Times New Roman"/>
          <w:sz w:val="24"/>
          <w:szCs w:val="24"/>
        </w:rPr>
        <w:t>процентов, начисленных на конец отчетного периода:</w:t>
      </w:r>
    </w:p>
    <w:p w:rsidR="00F7487A" w:rsidRPr="00EB6215" w:rsidRDefault="009108A5" w:rsidP="009108A5">
      <w:pPr>
        <w:pStyle w:val="a8"/>
        <w:spacing w:after="0"/>
        <w:ind w:left="0" w:right="-7" w:firstLine="440"/>
        <w:rPr>
          <w:rFonts w:ascii="Times New Roman" w:hAnsi="Times New Roman"/>
          <w:sz w:val="24"/>
          <w:szCs w:val="24"/>
        </w:rPr>
      </w:pPr>
      <w:r w:rsidRPr="00EB6215">
        <w:rPr>
          <w:rFonts w:ascii="Times New Roman" w:hAnsi="Times New Roman"/>
          <w:sz w:val="24"/>
          <w:szCs w:val="24"/>
        </w:rPr>
        <w:t xml:space="preserve">                                                                                                                                </w:t>
      </w:r>
      <w:r w:rsidR="00F7487A" w:rsidRPr="00EB6215">
        <w:rPr>
          <w:rFonts w:ascii="Times New Roman" w:hAnsi="Times New Roman"/>
          <w:sz w:val="24"/>
          <w:szCs w:val="24"/>
        </w:rPr>
        <w:t xml:space="preserve">   </w:t>
      </w:r>
      <w:r w:rsidRPr="00EB6215">
        <w:rPr>
          <w:rFonts w:ascii="Times New Roman" w:hAnsi="Times New Roman"/>
          <w:sz w:val="24"/>
          <w:szCs w:val="24"/>
        </w:rPr>
        <w:t>Таблица 5</w:t>
      </w:r>
    </w:p>
    <w:p w:rsidR="009108A5" w:rsidRPr="00EB6215" w:rsidRDefault="00F7487A" w:rsidP="00F7487A">
      <w:pPr>
        <w:pStyle w:val="a8"/>
        <w:spacing w:after="0"/>
        <w:ind w:left="0" w:right="-7" w:firstLine="440"/>
        <w:jc w:val="center"/>
        <w:rPr>
          <w:rFonts w:ascii="Times New Roman" w:hAnsi="Times New Roman"/>
          <w:sz w:val="24"/>
          <w:szCs w:val="24"/>
        </w:rPr>
      </w:pPr>
      <w:r w:rsidRPr="00EB6215">
        <w:rPr>
          <w:rFonts w:ascii="Times New Roman" w:hAnsi="Times New Roman"/>
          <w:sz w:val="24"/>
          <w:szCs w:val="24"/>
        </w:rPr>
        <w:t xml:space="preserve">                                                                                                                                 тыс. руб.</w:t>
      </w:r>
      <w:r w:rsidR="009108A5" w:rsidRPr="00EB6215">
        <w:rPr>
          <w:rFonts w:ascii="Times New Roman" w:hAnsi="Times New Roman"/>
          <w:sz w:val="24"/>
          <w:szCs w:val="24"/>
        </w:rPr>
        <w:t xml:space="preserve">                     </w:t>
      </w:r>
    </w:p>
    <w:tbl>
      <w:tblPr>
        <w:tblStyle w:val="aff4"/>
        <w:tblW w:w="0" w:type="auto"/>
        <w:tblLook w:val="04A0" w:firstRow="1" w:lastRow="0" w:firstColumn="1" w:lastColumn="0" w:noHBand="0" w:noVBand="1"/>
      </w:tblPr>
      <w:tblGrid>
        <w:gridCol w:w="5070"/>
        <w:gridCol w:w="2268"/>
        <w:gridCol w:w="2126"/>
      </w:tblGrid>
      <w:tr w:rsidR="003449F9" w:rsidRPr="00EB6215" w:rsidTr="00AB0A9E">
        <w:trPr>
          <w:tblHeader/>
        </w:trPr>
        <w:tc>
          <w:tcPr>
            <w:tcW w:w="5070" w:type="dxa"/>
            <w:vMerge w:val="restart"/>
            <w:vAlign w:val="center"/>
          </w:tcPr>
          <w:p w:rsidR="003449F9" w:rsidRPr="00EB6215" w:rsidRDefault="003449F9" w:rsidP="00576CB9">
            <w:pPr>
              <w:pStyle w:val="a8"/>
              <w:ind w:left="0" w:right="-7"/>
              <w:jc w:val="center"/>
              <w:rPr>
                <w:rFonts w:ascii="Times New Roman" w:hAnsi="Times New Roman"/>
                <w:sz w:val="24"/>
                <w:szCs w:val="24"/>
              </w:rPr>
            </w:pPr>
            <w:r w:rsidRPr="00EB6215">
              <w:rPr>
                <w:rFonts w:ascii="Times New Roman" w:hAnsi="Times New Roman"/>
                <w:sz w:val="24"/>
                <w:szCs w:val="24"/>
              </w:rPr>
              <w:t>Наименование показателя</w:t>
            </w:r>
          </w:p>
        </w:tc>
        <w:tc>
          <w:tcPr>
            <w:tcW w:w="2268" w:type="dxa"/>
          </w:tcPr>
          <w:p w:rsidR="003449F9" w:rsidRPr="00EB6215" w:rsidRDefault="003449F9" w:rsidP="00576CB9">
            <w:pPr>
              <w:pStyle w:val="a8"/>
              <w:ind w:left="0" w:right="-7"/>
              <w:jc w:val="center"/>
              <w:rPr>
                <w:rFonts w:ascii="Times New Roman" w:hAnsi="Times New Roman"/>
                <w:sz w:val="24"/>
                <w:szCs w:val="24"/>
              </w:rPr>
            </w:pPr>
            <w:r w:rsidRPr="00EB6215">
              <w:rPr>
                <w:rFonts w:ascii="Times New Roman" w:hAnsi="Times New Roman"/>
                <w:sz w:val="24"/>
                <w:szCs w:val="24"/>
              </w:rPr>
              <w:t>На 01.10.2021 г.</w:t>
            </w:r>
          </w:p>
        </w:tc>
        <w:tc>
          <w:tcPr>
            <w:tcW w:w="2126" w:type="dxa"/>
          </w:tcPr>
          <w:p w:rsidR="003449F9" w:rsidRPr="00EB6215" w:rsidRDefault="003449F9" w:rsidP="00576CB9">
            <w:pPr>
              <w:pStyle w:val="a8"/>
              <w:ind w:left="0" w:right="-7"/>
              <w:jc w:val="center"/>
              <w:rPr>
                <w:rFonts w:ascii="Times New Roman" w:hAnsi="Times New Roman"/>
                <w:sz w:val="24"/>
                <w:szCs w:val="24"/>
              </w:rPr>
            </w:pPr>
            <w:r w:rsidRPr="00EB6215">
              <w:rPr>
                <w:rFonts w:ascii="Times New Roman" w:hAnsi="Times New Roman"/>
                <w:sz w:val="24"/>
                <w:szCs w:val="24"/>
              </w:rPr>
              <w:t>На 01.01.2021 г.</w:t>
            </w:r>
          </w:p>
        </w:tc>
      </w:tr>
      <w:tr w:rsidR="003449F9" w:rsidRPr="00EB6215" w:rsidTr="00AB0A9E">
        <w:trPr>
          <w:tblHeader/>
        </w:trPr>
        <w:tc>
          <w:tcPr>
            <w:tcW w:w="5070" w:type="dxa"/>
            <w:vMerge/>
          </w:tcPr>
          <w:p w:rsidR="003449F9" w:rsidRPr="00EB6215" w:rsidRDefault="003449F9" w:rsidP="00AB0A9E">
            <w:pPr>
              <w:pStyle w:val="a8"/>
              <w:ind w:left="0" w:right="-7"/>
              <w:jc w:val="center"/>
              <w:rPr>
                <w:rFonts w:ascii="Times New Roman" w:hAnsi="Times New Roman"/>
                <w:sz w:val="24"/>
                <w:szCs w:val="24"/>
              </w:rPr>
            </w:pPr>
          </w:p>
        </w:tc>
        <w:tc>
          <w:tcPr>
            <w:tcW w:w="2268" w:type="dxa"/>
          </w:tcPr>
          <w:p w:rsidR="003449F9" w:rsidRPr="00EB6215" w:rsidRDefault="003449F9" w:rsidP="006F3413">
            <w:pPr>
              <w:pStyle w:val="a8"/>
              <w:ind w:left="0" w:right="-7"/>
              <w:jc w:val="center"/>
              <w:rPr>
                <w:rFonts w:ascii="Times New Roman" w:hAnsi="Times New Roman"/>
                <w:sz w:val="24"/>
                <w:szCs w:val="24"/>
              </w:rPr>
            </w:pPr>
            <w:r w:rsidRPr="00EB6215">
              <w:rPr>
                <w:rFonts w:ascii="Times New Roman" w:hAnsi="Times New Roman"/>
                <w:sz w:val="24"/>
                <w:szCs w:val="24"/>
              </w:rPr>
              <w:t>Сумма</w:t>
            </w:r>
          </w:p>
        </w:tc>
        <w:tc>
          <w:tcPr>
            <w:tcW w:w="2126" w:type="dxa"/>
          </w:tcPr>
          <w:p w:rsidR="003449F9" w:rsidRPr="00EB6215" w:rsidRDefault="003449F9" w:rsidP="006F3413">
            <w:pPr>
              <w:pStyle w:val="a8"/>
              <w:ind w:left="0" w:right="-7"/>
              <w:jc w:val="center"/>
              <w:rPr>
                <w:rFonts w:ascii="Times New Roman" w:hAnsi="Times New Roman"/>
                <w:sz w:val="24"/>
                <w:szCs w:val="24"/>
              </w:rPr>
            </w:pPr>
            <w:r w:rsidRPr="00EB6215">
              <w:rPr>
                <w:rFonts w:ascii="Times New Roman" w:hAnsi="Times New Roman"/>
                <w:sz w:val="24"/>
                <w:szCs w:val="24"/>
              </w:rPr>
              <w:t>Сумма.</w:t>
            </w:r>
          </w:p>
        </w:tc>
      </w:tr>
      <w:tr w:rsidR="003449F9" w:rsidRPr="00EB6215" w:rsidTr="00AB0A9E">
        <w:tc>
          <w:tcPr>
            <w:tcW w:w="5070" w:type="dxa"/>
          </w:tcPr>
          <w:p w:rsidR="003449F9" w:rsidRPr="00EB6215" w:rsidRDefault="003449F9" w:rsidP="00576CB9">
            <w:pPr>
              <w:rPr>
                <w:rFonts w:ascii="Times New Roman" w:hAnsi="Times New Roman"/>
                <w:color w:val="000000"/>
                <w:sz w:val="24"/>
                <w:szCs w:val="24"/>
              </w:rPr>
            </w:pPr>
            <w:r w:rsidRPr="00EB6215">
              <w:rPr>
                <w:rFonts w:ascii="Times New Roman" w:hAnsi="Times New Roman"/>
                <w:color w:val="000000"/>
                <w:sz w:val="24"/>
                <w:szCs w:val="24"/>
              </w:rPr>
              <w:t xml:space="preserve">Ссуды, ссудная и приравненная к ней задолженность, в </w:t>
            </w:r>
            <w:proofErr w:type="spellStart"/>
            <w:r w:rsidRPr="00EB6215">
              <w:rPr>
                <w:rFonts w:ascii="Times New Roman" w:hAnsi="Times New Roman"/>
                <w:color w:val="000000"/>
                <w:sz w:val="24"/>
                <w:szCs w:val="24"/>
              </w:rPr>
              <w:t>т.ч</w:t>
            </w:r>
            <w:proofErr w:type="spellEnd"/>
            <w:r w:rsidRPr="00EB6215">
              <w:rPr>
                <w:rFonts w:ascii="Times New Roman" w:hAnsi="Times New Roman"/>
                <w:color w:val="000000"/>
                <w:sz w:val="24"/>
                <w:szCs w:val="24"/>
              </w:rPr>
              <w:t>.</w:t>
            </w:r>
          </w:p>
        </w:tc>
        <w:tc>
          <w:tcPr>
            <w:tcW w:w="2268" w:type="dxa"/>
          </w:tcPr>
          <w:p w:rsidR="003449F9" w:rsidRPr="00EB6215" w:rsidRDefault="003449F9" w:rsidP="00576CB9">
            <w:pPr>
              <w:pStyle w:val="a8"/>
              <w:ind w:left="0" w:right="-7"/>
              <w:jc w:val="center"/>
              <w:rPr>
                <w:rFonts w:ascii="Times New Roman" w:hAnsi="Times New Roman"/>
                <w:sz w:val="24"/>
                <w:szCs w:val="24"/>
              </w:rPr>
            </w:pPr>
            <w:r w:rsidRPr="00EB6215">
              <w:rPr>
                <w:rFonts w:ascii="Times New Roman" w:hAnsi="Times New Roman"/>
                <w:sz w:val="24"/>
                <w:szCs w:val="24"/>
              </w:rPr>
              <w:t>1 176 885</w:t>
            </w:r>
          </w:p>
        </w:tc>
        <w:tc>
          <w:tcPr>
            <w:tcW w:w="2126" w:type="dxa"/>
          </w:tcPr>
          <w:p w:rsidR="003449F9" w:rsidRPr="00EB6215" w:rsidRDefault="003449F9" w:rsidP="00576CB9">
            <w:pPr>
              <w:pStyle w:val="a8"/>
              <w:ind w:left="0" w:right="-7"/>
              <w:jc w:val="center"/>
              <w:rPr>
                <w:rFonts w:ascii="Times New Roman" w:hAnsi="Times New Roman"/>
                <w:sz w:val="24"/>
                <w:szCs w:val="24"/>
              </w:rPr>
            </w:pPr>
            <w:r w:rsidRPr="00EB6215">
              <w:rPr>
                <w:rFonts w:ascii="Times New Roman" w:hAnsi="Times New Roman"/>
                <w:sz w:val="24"/>
                <w:szCs w:val="24"/>
              </w:rPr>
              <w:t>1 282 087</w:t>
            </w:r>
          </w:p>
        </w:tc>
      </w:tr>
      <w:tr w:rsidR="003449F9" w:rsidRPr="00EB6215" w:rsidTr="00AB0A9E">
        <w:tc>
          <w:tcPr>
            <w:tcW w:w="5070" w:type="dxa"/>
          </w:tcPr>
          <w:p w:rsidR="003449F9" w:rsidRPr="00EB6215" w:rsidRDefault="003449F9" w:rsidP="00576CB9">
            <w:pPr>
              <w:rPr>
                <w:rFonts w:ascii="Times New Roman" w:hAnsi="Times New Roman"/>
                <w:color w:val="000000"/>
                <w:sz w:val="24"/>
                <w:szCs w:val="24"/>
              </w:rPr>
            </w:pPr>
            <w:r w:rsidRPr="00EB6215">
              <w:rPr>
                <w:rFonts w:ascii="Times New Roman" w:hAnsi="Times New Roman"/>
                <w:color w:val="000000"/>
                <w:sz w:val="24"/>
                <w:szCs w:val="24"/>
              </w:rPr>
              <w:t xml:space="preserve">      - срочная задолженность</w:t>
            </w:r>
          </w:p>
        </w:tc>
        <w:tc>
          <w:tcPr>
            <w:tcW w:w="2268" w:type="dxa"/>
          </w:tcPr>
          <w:p w:rsidR="003449F9" w:rsidRPr="00EB6215" w:rsidRDefault="003449F9" w:rsidP="00576CB9">
            <w:pPr>
              <w:pStyle w:val="a8"/>
              <w:ind w:left="0" w:right="-7"/>
              <w:jc w:val="center"/>
              <w:rPr>
                <w:rFonts w:ascii="Times New Roman" w:hAnsi="Times New Roman"/>
                <w:sz w:val="24"/>
                <w:szCs w:val="24"/>
              </w:rPr>
            </w:pPr>
            <w:r w:rsidRPr="00EB6215">
              <w:rPr>
                <w:rFonts w:ascii="Times New Roman" w:hAnsi="Times New Roman"/>
                <w:sz w:val="24"/>
                <w:szCs w:val="24"/>
              </w:rPr>
              <w:t>1 128 977</w:t>
            </w:r>
          </w:p>
        </w:tc>
        <w:tc>
          <w:tcPr>
            <w:tcW w:w="2126" w:type="dxa"/>
          </w:tcPr>
          <w:p w:rsidR="003449F9" w:rsidRPr="00EB6215" w:rsidRDefault="003449F9" w:rsidP="00576CB9">
            <w:pPr>
              <w:pStyle w:val="a8"/>
              <w:ind w:left="0" w:right="-7"/>
              <w:jc w:val="center"/>
              <w:rPr>
                <w:rFonts w:ascii="Times New Roman" w:hAnsi="Times New Roman"/>
                <w:sz w:val="24"/>
                <w:szCs w:val="24"/>
              </w:rPr>
            </w:pPr>
            <w:r w:rsidRPr="00EB6215">
              <w:rPr>
                <w:rFonts w:ascii="Times New Roman" w:hAnsi="Times New Roman"/>
                <w:sz w:val="24"/>
                <w:szCs w:val="24"/>
              </w:rPr>
              <w:t>1 208 143</w:t>
            </w:r>
          </w:p>
        </w:tc>
      </w:tr>
      <w:tr w:rsidR="003449F9" w:rsidRPr="00EB6215" w:rsidTr="00AB0A9E">
        <w:tc>
          <w:tcPr>
            <w:tcW w:w="5070" w:type="dxa"/>
          </w:tcPr>
          <w:p w:rsidR="003449F9" w:rsidRPr="00EB6215" w:rsidRDefault="003449F9" w:rsidP="00576CB9">
            <w:pPr>
              <w:rPr>
                <w:rFonts w:ascii="Times New Roman" w:hAnsi="Times New Roman"/>
                <w:color w:val="000000"/>
                <w:sz w:val="24"/>
                <w:szCs w:val="24"/>
              </w:rPr>
            </w:pPr>
            <w:r w:rsidRPr="00EB6215">
              <w:rPr>
                <w:rFonts w:ascii="Times New Roman" w:hAnsi="Times New Roman"/>
                <w:color w:val="000000"/>
                <w:sz w:val="24"/>
                <w:szCs w:val="24"/>
              </w:rPr>
              <w:t xml:space="preserve">      - просроченная задолженность</w:t>
            </w:r>
          </w:p>
        </w:tc>
        <w:tc>
          <w:tcPr>
            <w:tcW w:w="2268" w:type="dxa"/>
          </w:tcPr>
          <w:p w:rsidR="003449F9" w:rsidRPr="00EB6215" w:rsidRDefault="003449F9" w:rsidP="00576CB9">
            <w:pPr>
              <w:pStyle w:val="a8"/>
              <w:ind w:left="0" w:right="-7"/>
              <w:jc w:val="center"/>
              <w:rPr>
                <w:rFonts w:ascii="Times New Roman" w:hAnsi="Times New Roman"/>
                <w:sz w:val="24"/>
                <w:szCs w:val="24"/>
              </w:rPr>
            </w:pPr>
            <w:r w:rsidRPr="00EB6215">
              <w:rPr>
                <w:rFonts w:ascii="Times New Roman" w:hAnsi="Times New Roman"/>
                <w:sz w:val="24"/>
                <w:szCs w:val="24"/>
              </w:rPr>
              <w:t>47 908</w:t>
            </w:r>
          </w:p>
        </w:tc>
        <w:tc>
          <w:tcPr>
            <w:tcW w:w="2126" w:type="dxa"/>
          </w:tcPr>
          <w:p w:rsidR="003449F9" w:rsidRPr="00EB6215" w:rsidRDefault="003449F9" w:rsidP="00576CB9">
            <w:pPr>
              <w:pStyle w:val="a8"/>
              <w:ind w:left="0" w:right="-7"/>
              <w:jc w:val="center"/>
              <w:rPr>
                <w:rFonts w:ascii="Times New Roman" w:hAnsi="Times New Roman"/>
                <w:sz w:val="24"/>
                <w:szCs w:val="24"/>
              </w:rPr>
            </w:pPr>
            <w:r w:rsidRPr="00EB6215">
              <w:rPr>
                <w:rFonts w:ascii="Times New Roman" w:hAnsi="Times New Roman"/>
                <w:sz w:val="24"/>
                <w:szCs w:val="24"/>
              </w:rPr>
              <w:t>73 944</w:t>
            </w:r>
          </w:p>
        </w:tc>
      </w:tr>
      <w:tr w:rsidR="003449F9" w:rsidRPr="00EB6215" w:rsidTr="00AB0A9E">
        <w:tc>
          <w:tcPr>
            <w:tcW w:w="5070" w:type="dxa"/>
          </w:tcPr>
          <w:p w:rsidR="003449F9" w:rsidRPr="00EB6215" w:rsidRDefault="003449F9" w:rsidP="00576CB9">
            <w:pPr>
              <w:rPr>
                <w:rFonts w:ascii="Times New Roman" w:hAnsi="Times New Roman"/>
                <w:color w:val="000000"/>
                <w:sz w:val="24"/>
                <w:szCs w:val="24"/>
              </w:rPr>
            </w:pPr>
            <w:r w:rsidRPr="00EB6215">
              <w:rPr>
                <w:rFonts w:ascii="Times New Roman" w:hAnsi="Times New Roman"/>
                <w:color w:val="000000"/>
                <w:sz w:val="24"/>
                <w:szCs w:val="24"/>
              </w:rPr>
              <w:t>Резервы, сформированные по ссудам, ссудной и приравненной к ней задолженности</w:t>
            </w:r>
          </w:p>
        </w:tc>
        <w:tc>
          <w:tcPr>
            <w:tcW w:w="2268" w:type="dxa"/>
          </w:tcPr>
          <w:p w:rsidR="003449F9" w:rsidRPr="00EB6215" w:rsidRDefault="003449F9" w:rsidP="00576CB9">
            <w:pPr>
              <w:pStyle w:val="a8"/>
              <w:ind w:left="0" w:right="-7"/>
              <w:jc w:val="center"/>
              <w:rPr>
                <w:rFonts w:ascii="Times New Roman" w:hAnsi="Times New Roman"/>
                <w:sz w:val="24"/>
                <w:szCs w:val="24"/>
              </w:rPr>
            </w:pPr>
            <w:r w:rsidRPr="00EB6215">
              <w:rPr>
                <w:rFonts w:ascii="Times New Roman" w:hAnsi="Times New Roman"/>
                <w:sz w:val="24"/>
                <w:szCs w:val="24"/>
              </w:rPr>
              <w:t>125 728</w:t>
            </w:r>
          </w:p>
        </w:tc>
        <w:tc>
          <w:tcPr>
            <w:tcW w:w="2126" w:type="dxa"/>
          </w:tcPr>
          <w:p w:rsidR="003449F9" w:rsidRPr="00EB6215" w:rsidRDefault="003449F9" w:rsidP="00576CB9">
            <w:pPr>
              <w:pStyle w:val="a8"/>
              <w:ind w:left="0" w:right="-7"/>
              <w:jc w:val="center"/>
              <w:rPr>
                <w:rFonts w:ascii="Times New Roman" w:hAnsi="Times New Roman"/>
                <w:sz w:val="24"/>
                <w:szCs w:val="24"/>
              </w:rPr>
            </w:pPr>
            <w:r w:rsidRPr="00EB6215">
              <w:rPr>
                <w:rFonts w:ascii="Times New Roman" w:hAnsi="Times New Roman"/>
                <w:sz w:val="24"/>
                <w:szCs w:val="24"/>
              </w:rPr>
              <w:t>141 013</w:t>
            </w:r>
          </w:p>
        </w:tc>
      </w:tr>
      <w:tr w:rsidR="003449F9" w:rsidRPr="00EB6215" w:rsidTr="00AB0A9E">
        <w:tc>
          <w:tcPr>
            <w:tcW w:w="5070" w:type="dxa"/>
          </w:tcPr>
          <w:p w:rsidR="003449F9" w:rsidRPr="00EB6215" w:rsidRDefault="003449F9" w:rsidP="00576CB9">
            <w:pPr>
              <w:rPr>
                <w:rFonts w:ascii="Times New Roman" w:hAnsi="Times New Roman"/>
                <w:color w:val="000000"/>
                <w:sz w:val="24"/>
                <w:szCs w:val="24"/>
              </w:rPr>
            </w:pPr>
            <w:r w:rsidRPr="00EB6215">
              <w:rPr>
                <w:rFonts w:ascii="Times New Roman" w:hAnsi="Times New Roman"/>
                <w:color w:val="000000"/>
                <w:sz w:val="24"/>
                <w:szCs w:val="24"/>
              </w:rPr>
              <w:t>Корректировка, уменьшающая резервы на возможные потери по ссудам, ссудной и приравненной к ней задолженности</w:t>
            </w:r>
          </w:p>
        </w:tc>
        <w:tc>
          <w:tcPr>
            <w:tcW w:w="2268" w:type="dxa"/>
            <w:vAlign w:val="center"/>
          </w:tcPr>
          <w:p w:rsidR="003449F9" w:rsidRPr="00EB6215" w:rsidRDefault="003449F9" w:rsidP="00576CB9">
            <w:pPr>
              <w:jc w:val="center"/>
              <w:rPr>
                <w:rFonts w:ascii="Times New Roman" w:hAnsi="Times New Roman"/>
                <w:color w:val="000000"/>
                <w:sz w:val="24"/>
                <w:szCs w:val="24"/>
              </w:rPr>
            </w:pPr>
            <w:r w:rsidRPr="00EB6215">
              <w:rPr>
                <w:rFonts w:ascii="Times New Roman" w:hAnsi="Times New Roman"/>
                <w:color w:val="000000"/>
                <w:sz w:val="24"/>
                <w:szCs w:val="24"/>
              </w:rPr>
              <w:t>11 668</w:t>
            </w:r>
          </w:p>
        </w:tc>
        <w:tc>
          <w:tcPr>
            <w:tcW w:w="2126" w:type="dxa"/>
            <w:vAlign w:val="center"/>
          </w:tcPr>
          <w:p w:rsidR="003449F9" w:rsidRPr="00EB6215" w:rsidRDefault="003449F9" w:rsidP="00576CB9">
            <w:pPr>
              <w:jc w:val="center"/>
              <w:rPr>
                <w:rFonts w:ascii="Times New Roman" w:hAnsi="Times New Roman"/>
                <w:color w:val="000000"/>
                <w:sz w:val="24"/>
                <w:szCs w:val="24"/>
              </w:rPr>
            </w:pPr>
            <w:r w:rsidRPr="00EB6215">
              <w:rPr>
                <w:rFonts w:ascii="Times New Roman" w:hAnsi="Times New Roman"/>
                <w:color w:val="000000"/>
                <w:sz w:val="24"/>
                <w:szCs w:val="24"/>
              </w:rPr>
              <w:t>13 004</w:t>
            </w:r>
          </w:p>
        </w:tc>
      </w:tr>
      <w:tr w:rsidR="003449F9" w:rsidRPr="00EB6215" w:rsidTr="00AB0A9E">
        <w:tc>
          <w:tcPr>
            <w:tcW w:w="5070" w:type="dxa"/>
            <w:vAlign w:val="center"/>
          </w:tcPr>
          <w:p w:rsidR="003449F9" w:rsidRPr="00EB6215" w:rsidRDefault="003449F9" w:rsidP="00576CB9">
            <w:pPr>
              <w:contextualSpacing/>
              <w:rPr>
                <w:rFonts w:ascii="Times New Roman" w:eastAsia="Times New Roman" w:hAnsi="Times New Roman"/>
                <w:bCs/>
                <w:sz w:val="24"/>
                <w:szCs w:val="24"/>
              </w:rPr>
            </w:pPr>
            <w:r w:rsidRPr="00EB6215">
              <w:rPr>
                <w:rFonts w:ascii="Times New Roman" w:eastAsia="Times New Roman" w:hAnsi="Times New Roman"/>
                <w:bCs/>
                <w:sz w:val="24"/>
                <w:szCs w:val="24"/>
              </w:rPr>
              <w:t>Итого ссудная и приравненная к ней задолженность за вычетом резерва на возможные потери</w:t>
            </w:r>
          </w:p>
        </w:tc>
        <w:tc>
          <w:tcPr>
            <w:tcW w:w="2268" w:type="dxa"/>
            <w:vAlign w:val="center"/>
          </w:tcPr>
          <w:p w:rsidR="003449F9" w:rsidRPr="00EB6215" w:rsidRDefault="003449F9" w:rsidP="00576CB9">
            <w:pPr>
              <w:jc w:val="center"/>
              <w:rPr>
                <w:rFonts w:ascii="Times New Roman" w:hAnsi="Times New Roman"/>
                <w:color w:val="000000"/>
                <w:sz w:val="24"/>
                <w:szCs w:val="24"/>
              </w:rPr>
            </w:pPr>
            <w:r w:rsidRPr="00EB6215">
              <w:rPr>
                <w:rFonts w:ascii="Times New Roman" w:hAnsi="Times New Roman"/>
                <w:color w:val="000000"/>
                <w:sz w:val="24"/>
                <w:szCs w:val="24"/>
              </w:rPr>
              <w:t>1 062 825</w:t>
            </w:r>
          </w:p>
        </w:tc>
        <w:tc>
          <w:tcPr>
            <w:tcW w:w="2126" w:type="dxa"/>
            <w:vAlign w:val="center"/>
          </w:tcPr>
          <w:p w:rsidR="003449F9" w:rsidRPr="00EB6215" w:rsidRDefault="003449F9" w:rsidP="00576CB9">
            <w:pPr>
              <w:jc w:val="center"/>
              <w:rPr>
                <w:rFonts w:ascii="Times New Roman" w:hAnsi="Times New Roman"/>
                <w:color w:val="000000"/>
                <w:sz w:val="24"/>
                <w:szCs w:val="24"/>
              </w:rPr>
            </w:pPr>
            <w:r w:rsidRPr="00EB6215">
              <w:rPr>
                <w:rFonts w:ascii="Times New Roman" w:hAnsi="Times New Roman"/>
                <w:color w:val="000000"/>
                <w:sz w:val="24"/>
                <w:szCs w:val="24"/>
              </w:rPr>
              <w:t>1 154 078</w:t>
            </w:r>
          </w:p>
        </w:tc>
      </w:tr>
    </w:tbl>
    <w:p w:rsidR="009108A5" w:rsidRPr="00EB6215" w:rsidRDefault="009108A5" w:rsidP="009108A5">
      <w:pPr>
        <w:pStyle w:val="a8"/>
        <w:spacing w:after="0"/>
        <w:ind w:left="0" w:right="-7" w:firstLine="440"/>
        <w:jc w:val="both"/>
        <w:rPr>
          <w:rFonts w:ascii="Times New Roman" w:hAnsi="Times New Roman"/>
          <w:sz w:val="24"/>
          <w:szCs w:val="24"/>
        </w:rPr>
      </w:pPr>
    </w:p>
    <w:p w:rsidR="003449F9" w:rsidRPr="00EB6215" w:rsidRDefault="003449F9" w:rsidP="003449F9">
      <w:pPr>
        <w:spacing w:after="0"/>
        <w:ind w:right="-7" w:firstLine="440"/>
        <w:contextualSpacing/>
        <w:jc w:val="both"/>
        <w:rPr>
          <w:rFonts w:ascii="Times New Roman" w:hAnsi="Times New Roman"/>
          <w:sz w:val="24"/>
          <w:szCs w:val="24"/>
        </w:rPr>
      </w:pPr>
      <w:r w:rsidRPr="00EB6215">
        <w:rPr>
          <w:rFonts w:ascii="Times New Roman" w:hAnsi="Times New Roman"/>
          <w:sz w:val="24"/>
          <w:szCs w:val="24"/>
        </w:rPr>
        <w:lastRenderedPageBreak/>
        <w:t xml:space="preserve">Объем просроченной задолженности в сравнении с началом отчетного периода снизился на 26 036 </w:t>
      </w:r>
      <w:proofErr w:type="spellStart"/>
      <w:r w:rsidRPr="00EB6215">
        <w:rPr>
          <w:rFonts w:ascii="Times New Roman" w:hAnsi="Times New Roman"/>
          <w:sz w:val="24"/>
          <w:szCs w:val="24"/>
        </w:rPr>
        <w:t>тыс.руб</w:t>
      </w:r>
      <w:proofErr w:type="spellEnd"/>
      <w:r w:rsidRPr="00EB6215">
        <w:rPr>
          <w:rFonts w:ascii="Times New Roman" w:hAnsi="Times New Roman"/>
          <w:sz w:val="24"/>
          <w:szCs w:val="24"/>
        </w:rPr>
        <w:t>.</w:t>
      </w:r>
    </w:p>
    <w:p w:rsidR="003449F9" w:rsidRPr="00EB6215" w:rsidRDefault="003449F9" w:rsidP="003449F9">
      <w:pPr>
        <w:spacing w:after="0"/>
        <w:ind w:right="-7" w:firstLine="440"/>
        <w:contextualSpacing/>
        <w:jc w:val="both"/>
        <w:rPr>
          <w:rFonts w:ascii="Times New Roman" w:hAnsi="Times New Roman"/>
          <w:sz w:val="24"/>
          <w:szCs w:val="24"/>
        </w:rPr>
      </w:pPr>
    </w:p>
    <w:p w:rsidR="003449F9" w:rsidRPr="00EB6215" w:rsidRDefault="003449F9" w:rsidP="003449F9">
      <w:pPr>
        <w:spacing w:after="160" w:line="259" w:lineRule="auto"/>
        <w:rPr>
          <w:rFonts w:ascii="Times New Roman" w:hAnsi="Times New Roman"/>
          <w:sz w:val="24"/>
          <w:szCs w:val="24"/>
        </w:rPr>
      </w:pPr>
      <w:r w:rsidRPr="00EB6215">
        <w:rPr>
          <w:rFonts w:ascii="Times New Roman" w:hAnsi="Times New Roman"/>
          <w:sz w:val="24"/>
          <w:szCs w:val="24"/>
        </w:rPr>
        <w:t xml:space="preserve">         В следующей таблице представлена информация об условных обязательствах кредитного характера:</w:t>
      </w:r>
    </w:p>
    <w:p w:rsidR="00F7487A" w:rsidRPr="00EB6215" w:rsidRDefault="009108A5" w:rsidP="00F7487A">
      <w:pPr>
        <w:pStyle w:val="a8"/>
        <w:spacing w:after="0"/>
        <w:ind w:left="0" w:right="-7" w:firstLine="440"/>
        <w:rPr>
          <w:rFonts w:ascii="Times New Roman" w:hAnsi="Times New Roman"/>
          <w:sz w:val="24"/>
          <w:szCs w:val="24"/>
        </w:rPr>
      </w:pPr>
      <w:r w:rsidRPr="00EB6215">
        <w:rPr>
          <w:rFonts w:ascii="Times New Roman" w:hAnsi="Times New Roman"/>
          <w:sz w:val="24"/>
          <w:szCs w:val="24"/>
        </w:rPr>
        <w:t xml:space="preserve">                                                                                                                                </w:t>
      </w:r>
      <w:r w:rsidR="00F7487A" w:rsidRPr="00EB6215">
        <w:rPr>
          <w:rFonts w:ascii="Times New Roman" w:hAnsi="Times New Roman"/>
          <w:sz w:val="24"/>
          <w:szCs w:val="24"/>
        </w:rPr>
        <w:t xml:space="preserve">   Таблица 6</w:t>
      </w:r>
    </w:p>
    <w:p w:rsidR="00F7487A" w:rsidRPr="00EB6215" w:rsidRDefault="00F7487A" w:rsidP="00F7487A">
      <w:pPr>
        <w:pStyle w:val="a8"/>
        <w:spacing w:after="0"/>
        <w:ind w:left="0" w:right="-7" w:firstLine="440"/>
        <w:jc w:val="center"/>
        <w:rPr>
          <w:rFonts w:ascii="Times New Roman" w:hAnsi="Times New Roman"/>
          <w:sz w:val="24"/>
          <w:szCs w:val="24"/>
        </w:rPr>
      </w:pPr>
      <w:r w:rsidRPr="00EB6215">
        <w:rPr>
          <w:rFonts w:ascii="Times New Roman" w:hAnsi="Times New Roman"/>
          <w:sz w:val="24"/>
          <w:szCs w:val="24"/>
        </w:rPr>
        <w:t xml:space="preserve">                                                                                                                                 тыс. руб.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2127"/>
        <w:gridCol w:w="2127"/>
      </w:tblGrid>
      <w:tr w:rsidR="003449F9" w:rsidRPr="00EB6215" w:rsidTr="00576CB9">
        <w:trPr>
          <w:tblHeader/>
        </w:trPr>
        <w:tc>
          <w:tcPr>
            <w:tcW w:w="5211" w:type="dxa"/>
            <w:vMerge w:val="restart"/>
            <w:vAlign w:val="center"/>
          </w:tcPr>
          <w:p w:rsidR="003449F9" w:rsidRPr="00EB6215" w:rsidRDefault="003449F9" w:rsidP="003449F9">
            <w:pPr>
              <w:spacing w:after="0"/>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Наименование показателя</w:t>
            </w:r>
          </w:p>
        </w:tc>
        <w:tc>
          <w:tcPr>
            <w:tcW w:w="2127" w:type="dxa"/>
            <w:vAlign w:val="center"/>
          </w:tcPr>
          <w:p w:rsidR="003449F9" w:rsidRPr="00EB6215" w:rsidRDefault="003449F9" w:rsidP="003449F9">
            <w:pPr>
              <w:spacing w:after="0"/>
              <w:jc w:val="center"/>
              <w:rPr>
                <w:rFonts w:ascii="Times New Roman" w:eastAsia="Times New Roman" w:hAnsi="Times New Roman"/>
                <w:sz w:val="24"/>
                <w:szCs w:val="24"/>
                <w:lang w:eastAsia="ru-RU"/>
              </w:rPr>
            </w:pPr>
            <w:r w:rsidRPr="00EB6215">
              <w:rPr>
                <w:rFonts w:ascii="Times New Roman" w:hAnsi="Times New Roman"/>
                <w:sz w:val="24"/>
                <w:szCs w:val="24"/>
              </w:rPr>
              <w:t>На 01.10.2021 г.</w:t>
            </w:r>
          </w:p>
        </w:tc>
        <w:tc>
          <w:tcPr>
            <w:tcW w:w="2127" w:type="dxa"/>
            <w:vAlign w:val="center"/>
          </w:tcPr>
          <w:p w:rsidR="003449F9" w:rsidRPr="00EB6215" w:rsidRDefault="003449F9" w:rsidP="003449F9">
            <w:pPr>
              <w:spacing w:after="0"/>
              <w:jc w:val="center"/>
              <w:rPr>
                <w:rFonts w:ascii="Times New Roman" w:eastAsia="Times New Roman" w:hAnsi="Times New Roman"/>
                <w:sz w:val="24"/>
                <w:szCs w:val="24"/>
                <w:lang w:eastAsia="ru-RU"/>
              </w:rPr>
            </w:pPr>
            <w:r w:rsidRPr="00EB6215">
              <w:rPr>
                <w:rFonts w:ascii="Times New Roman" w:hAnsi="Times New Roman"/>
                <w:sz w:val="24"/>
                <w:szCs w:val="24"/>
              </w:rPr>
              <w:t>На 01.01.2021 г.</w:t>
            </w:r>
          </w:p>
        </w:tc>
      </w:tr>
      <w:tr w:rsidR="003449F9" w:rsidRPr="00EB6215" w:rsidTr="00576CB9">
        <w:trPr>
          <w:tblHeader/>
        </w:trPr>
        <w:tc>
          <w:tcPr>
            <w:tcW w:w="5211" w:type="dxa"/>
            <w:vMerge/>
            <w:vAlign w:val="center"/>
          </w:tcPr>
          <w:p w:rsidR="003449F9" w:rsidRPr="00EB6215" w:rsidRDefault="003449F9" w:rsidP="003449F9">
            <w:pPr>
              <w:spacing w:after="0"/>
              <w:jc w:val="center"/>
              <w:rPr>
                <w:rFonts w:ascii="Times New Roman" w:eastAsia="Times New Roman" w:hAnsi="Times New Roman"/>
                <w:sz w:val="24"/>
                <w:szCs w:val="24"/>
                <w:lang w:eastAsia="ru-RU"/>
              </w:rPr>
            </w:pPr>
          </w:p>
        </w:tc>
        <w:tc>
          <w:tcPr>
            <w:tcW w:w="2127" w:type="dxa"/>
            <w:vAlign w:val="center"/>
          </w:tcPr>
          <w:p w:rsidR="003449F9" w:rsidRPr="00EB6215" w:rsidRDefault="003449F9" w:rsidP="006F3413">
            <w:pPr>
              <w:spacing w:after="0"/>
              <w:jc w:val="center"/>
              <w:rPr>
                <w:rFonts w:ascii="Times New Roman" w:eastAsia="Times New Roman" w:hAnsi="Times New Roman"/>
                <w:sz w:val="24"/>
                <w:szCs w:val="24"/>
                <w:lang w:eastAsia="ru-RU"/>
              </w:rPr>
            </w:pPr>
            <w:r w:rsidRPr="00EB6215">
              <w:rPr>
                <w:rFonts w:ascii="Times New Roman" w:hAnsi="Times New Roman"/>
                <w:sz w:val="24"/>
                <w:szCs w:val="24"/>
              </w:rPr>
              <w:t>Сумма</w:t>
            </w:r>
          </w:p>
        </w:tc>
        <w:tc>
          <w:tcPr>
            <w:tcW w:w="2127" w:type="dxa"/>
            <w:vAlign w:val="center"/>
          </w:tcPr>
          <w:p w:rsidR="003449F9" w:rsidRPr="00EB6215" w:rsidRDefault="003449F9" w:rsidP="006F3413">
            <w:pPr>
              <w:spacing w:after="0"/>
              <w:jc w:val="center"/>
              <w:rPr>
                <w:rFonts w:ascii="Times New Roman" w:eastAsia="Times New Roman" w:hAnsi="Times New Roman"/>
                <w:sz w:val="24"/>
                <w:szCs w:val="24"/>
                <w:lang w:eastAsia="ru-RU"/>
              </w:rPr>
            </w:pPr>
            <w:r w:rsidRPr="00EB6215">
              <w:rPr>
                <w:rFonts w:ascii="Times New Roman" w:hAnsi="Times New Roman"/>
                <w:sz w:val="24"/>
                <w:szCs w:val="24"/>
              </w:rPr>
              <w:t>Сумма</w:t>
            </w:r>
          </w:p>
        </w:tc>
      </w:tr>
      <w:tr w:rsidR="003449F9" w:rsidRPr="00EB6215" w:rsidTr="00576CB9">
        <w:tc>
          <w:tcPr>
            <w:tcW w:w="5211" w:type="dxa"/>
          </w:tcPr>
          <w:p w:rsidR="003449F9" w:rsidRPr="00EB6215" w:rsidRDefault="003449F9" w:rsidP="003449F9">
            <w:pPr>
              <w:spacing w:after="0"/>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Неиспользованные лимиты по предоставленным кредитным линиям и овердрафтам</w:t>
            </w:r>
          </w:p>
        </w:tc>
        <w:tc>
          <w:tcPr>
            <w:tcW w:w="2127" w:type="dxa"/>
            <w:vAlign w:val="center"/>
          </w:tcPr>
          <w:p w:rsidR="003449F9" w:rsidRPr="00EB6215" w:rsidRDefault="003449F9" w:rsidP="003449F9">
            <w:pPr>
              <w:spacing w:after="0"/>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142 755</w:t>
            </w:r>
          </w:p>
        </w:tc>
        <w:tc>
          <w:tcPr>
            <w:tcW w:w="2127" w:type="dxa"/>
            <w:vAlign w:val="center"/>
          </w:tcPr>
          <w:p w:rsidR="003449F9" w:rsidRPr="00EB6215" w:rsidRDefault="003449F9" w:rsidP="003449F9">
            <w:pPr>
              <w:spacing w:after="0"/>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167 859</w:t>
            </w:r>
          </w:p>
        </w:tc>
      </w:tr>
      <w:tr w:rsidR="003449F9" w:rsidRPr="00EB6215" w:rsidTr="00576CB9">
        <w:tc>
          <w:tcPr>
            <w:tcW w:w="5211" w:type="dxa"/>
          </w:tcPr>
          <w:p w:rsidR="003449F9" w:rsidRPr="00EB6215" w:rsidRDefault="003449F9" w:rsidP="003449F9">
            <w:pPr>
              <w:spacing w:after="0"/>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Выданные банковские гарантии и поручительства</w:t>
            </w:r>
          </w:p>
        </w:tc>
        <w:tc>
          <w:tcPr>
            <w:tcW w:w="2127" w:type="dxa"/>
            <w:vAlign w:val="center"/>
          </w:tcPr>
          <w:p w:rsidR="003449F9" w:rsidRPr="00EB6215" w:rsidRDefault="003449F9" w:rsidP="003449F9">
            <w:pPr>
              <w:spacing w:after="0"/>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2 000</w:t>
            </w:r>
          </w:p>
        </w:tc>
        <w:tc>
          <w:tcPr>
            <w:tcW w:w="2127" w:type="dxa"/>
            <w:vAlign w:val="center"/>
          </w:tcPr>
          <w:p w:rsidR="003449F9" w:rsidRPr="00EB6215" w:rsidRDefault="003449F9" w:rsidP="003449F9">
            <w:pPr>
              <w:spacing w:after="0"/>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2 000</w:t>
            </w:r>
          </w:p>
        </w:tc>
      </w:tr>
      <w:tr w:rsidR="003449F9" w:rsidRPr="00EB6215" w:rsidTr="00576CB9">
        <w:tc>
          <w:tcPr>
            <w:tcW w:w="5211" w:type="dxa"/>
          </w:tcPr>
          <w:p w:rsidR="003449F9" w:rsidRPr="00EB6215" w:rsidRDefault="003449F9" w:rsidP="003449F9">
            <w:pPr>
              <w:spacing w:after="0"/>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Резерв по условным обязательствам кредитного характера</w:t>
            </w:r>
          </w:p>
        </w:tc>
        <w:tc>
          <w:tcPr>
            <w:tcW w:w="2127" w:type="dxa"/>
            <w:vAlign w:val="center"/>
          </w:tcPr>
          <w:p w:rsidR="003449F9" w:rsidRPr="00EB6215" w:rsidRDefault="003449F9" w:rsidP="003449F9">
            <w:pPr>
              <w:spacing w:after="0"/>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3 569</w:t>
            </w:r>
          </w:p>
        </w:tc>
        <w:tc>
          <w:tcPr>
            <w:tcW w:w="2127" w:type="dxa"/>
            <w:vAlign w:val="center"/>
          </w:tcPr>
          <w:p w:rsidR="003449F9" w:rsidRPr="00EB6215" w:rsidRDefault="003449F9" w:rsidP="003449F9">
            <w:pPr>
              <w:spacing w:after="0"/>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2 150</w:t>
            </w:r>
          </w:p>
        </w:tc>
      </w:tr>
      <w:tr w:rsidR="003449F9" w:rsidRPr="00EB6215" w:rsidTr="00576CB9">
        <w:tc>
          <w:tcPr>
            <w:tcW w:w="5211" w:type="dxa"/>
          </w:tcPr>
          <w:p w:rsidR="003449F9" w:rsidRPr="00EB6215" w:rsidRDefault="003449F9" w:rsidP="003449F9">
            <w:pPr>
              <w:spacing w:after="0"/>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Корректировка, </w:t>
            </w:r>
            <w:r w:rsidRPr="00EB6215">
              <w:rPr>
                <w:rFonts w:ascii="Times New Roman" w:hAnsi="Times New Roman"/>
                <w:sz w:val="24"/>
                <w:szCs w:val="24"/>
              </w:rPr>
              <w:t>уменьшающая резервы</w:t>
            </w:r>
            <w:r w:rsidRPr="00EB6215">
              <w:rPr>
                <w:rFonts w:ascii="Times New Roman" w:eastAsia="Times New Roman" w:hAnsi="Times New Roman"/>
                <w:sz w:val="24"/>
                <w:szCs w:val="24"/>
                <w:lang w:eastAsia="ru-RU"/>
              </w:rPr>
              <w:t xml:space="preserve"> по условным обязательствам кредитного характера.</w:t>
            </w:r>
          </w:p>
        </w:tc>
        <w:tc>
          <w:tcPr>
            <w:tcW w:w="2127" w:type="dxa"/>
            <w:vAlign w:val="center"/>
          </w:tcPr>
          <w:p w:rsidR="003449F9" w:rsidRPr="00EB6215" w:rsidRDefault="003449F9" w:rsidP="003449F9">
            <w:pPr>
              <w:spacing w:after="0"/>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2 122</w:t>
            </w:r>
          </w:p>
        </w:tc>
        <w:tc>
          <w:tcPr>
            <w:tcW w:w="2127" w:type="dxa"/>
            <w:vAlign w:val="center"/>
          </w:tcPr>
          <w:p w:rsidR="003449F9" w:rsidRPr="00EB6215" w:rsidRDefault="003449F9" w:rsidP="003449F9">
            <w:pPr>
              <w:spacing w:after="0"/>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368</w:t>
            </w:r>
          </w:p>
        </w:tc>
      </w:tr>
      <w:tr w:rsidR="003449F9" w:rsidRPr="00EB6215" w:rsidTr="00576CB9">
        <w:tc>
          <w:tcPr>
            <w:tcW w:w="5211" w:type="dxa"/>
          </w:tcPr>
          <w:p w:rsidR="003449F9" w:rsidRPr="00EB6215" w:rsidRDefault="003449F9" w:rsidP="003449F9">
            <w:pPr>
              <w:spacing w:after="0"/>
              <w:rPr>
                <w:rFonts w:ascii="Times New Roman" w:eastAsia="Times New Roman" w:hAnsi="Times New Roman"/>
                <w:bCs/>
                <w:sz w:val="24"/>
                <w:szCs w:val="24"/>
                <w:lang w:eastAsia="ru-RU"/>
              </w:rPr>
            </w:pPr>
            <w:r w:rsidRPr="00EB6215">
              <w:rPr>
                <w:rFonts w:ascii="Times New Roman" w:eastAsia="Times New Roman" w:hAnsi="Times New Roman"/>
                <w:bCs/>
                <w:sz w:val="24"/>
                <w:szCs w:val="24"/>
                <w:lang w:eastAsia="ru-RU"/>
              </w:rPr>
              <w:t>Итого резерв по условным обязательствам кредитного характера</w:t>
            </w:r>
          </w:p>
        </w:tc>
        <w:tc>
          <w:tcPr>
            <w:tcW w:w="2127" w:type="dxa"/>
            <w:vAlign w:val="center"/>
          </w:tcPr>
          <w:p w:rsidR="003449F9" w:rsidRPr="00EB6215" w:rsidRDefault="003449F9" w:rsidP="003449F9">
            <w:pPr>
              <w:spacing w:after="0"/>
              <w:jc w:val="center"/>
              <w:rPr>
                <w:rFonts w:ascii="Times New Roman" w:eastAsia="Times New Roman" w:hAnsi="Times New Roman"/>
                <w:bCs/>
                <w:sz w:val="24"/>
                <w:szCs w:val="24"/>
                <w:lang w:eastAsia="ru-RU"/>
              </w:rPr>
            </w:pPr>
            <w:r w:rsidRPr="00EB6215">
              <w:rPr>
                <w:rFonts w:ascii="Times New Roman" w:eastAsia="Times New Roman" w:hAnsi="Times New Roman"/>
                <w:bCs/>
                <w:sz w:val="24"/>
                <w:szCs w:val="24"/>
                <w:lang w:eastAsia="ru-RU"/>
              </w:rPr>
              <w:t>1 447</w:t>
            </w:r>
          </w:p>
        </w:tc>
        <w:tc>
          <w:tcPr>
            <w:tcW w:w="2127" w:type="dxa"/>
            <w:vAlign w:val="center"/>
          </w:tcPr>
          <w:p w:rsidR="003449F9" w:rsidRPr="00EB6215" w:rsidRDefault="003449F9" w:rsidP="003449F9">
            <w:pPr>
              <w:spacing w:after="0"/>
              <w:jc w:val="center"/>
              <w:rPr>
                <w:rFonts w:ascii="Times New Roman" w:eastAsia="Times New Roman" w:hAnsi="Times New Roman"/>
                <w:bCs/>
                <w:sz w:val="24"/>
                <w:szCs w:val="24"/>
                <w:lang w:eastAsia="ru-RU"/>
              </w:rPr>
            </w:pPr>
            <w:r w:rsidRPr="00EB6215">
              <w:rPr>
                <w:rFonts w:ascii="Times New Roman" w:eastAsia="Times New Roman" w:hAnsi="Times New Roman"/>
                <w:bCs/>
                <w:sz w:val="24"/>
                <w:szCs w:val="24"/>
                <w:lang w:eastAsia="ru-RU"/>
              </w:rPr>
              <w:t>1 782</w:t>
            </w:r>
          </w:p>
        </w:tc>
      </w:tr>
    </w:tbl>
    <w:p w:rsidR="009108A5" w:rsidRPr="00EB6215" w:rsidRDefault="009108A5" w:rsidP="003449F9">
      <w:pPr>
        <w:pStyle w:val="a8"/>
        <w:spacing w:after="0"/>
        <w:ind w:left="0" w:right="-7" w:firstLine="440"/>
        <w:rPr>
          <w:rFonts w:ascii="Times New Roman" w:hAnsi="Times New Roman"/>
          <w:sz w:val="24"/>
          <w:szCs w:val="24"/>
        </w:rPr>
      </w:pPr>
    </w:p>
    <w:p w:rsidR="003449F9" w:rsidRPr="00EB6215" w:rsidRDefault="009108A5" w:rsidP="003449F9">
      <w:pPr>
        <w:jc w:val="both"/>
        <w:rPr>
          <w:rFonts w:ascii="Times New Roman" w:hAnsi="Times New Roman"/>
          <w:color w:val="000000" w:themeColor="text1"/>
          <w:sz w:val="24"/>
          <w:szCs w:val="24"/>
        </w:rPr>
      </w:pPr>
      <w:r w:rsidRPr="00EB6215">
        <w:rPr>
          <w:rFonts w:ascii="Times New Roman" w:hAnsi="Times New Roman"/>
          <w:sz w:val="24"/>
          <w:szCs w:val="24"/>
        </w:rPr>
        <w:t xml:space="preserve">         </w:t>
      </w:r>
      <w:r w:rsidR="003449F9" w:rsidRPr="00EB6215">
        <w:rPr>
          <w:rFonts w:ascii="Times New Roman" w:hAnsi="Times New Roman"/>
          <w:sz w:val="24"/>
          <w:szCs w:val="24"/>
        </w:rPr>
        <w:t xml:space="preserve">Структура ссуд, ссудной и приравненной к ней задолженности </w:t>
      </w:r>
      <w:r w:rsidR="003449F9" w:rsidRPr="00EB6215">
        <w:rPr>
          <w:rFonts w:ascii="Times New Roman" w:hAnsi="Times New Roman"/>
          <w:spacing w:val="-2"/>
          <w:sz w:val="24"/>
          <w:szCs w:val="24"/>
        </w:rPr>
        <w:t>в разрезе</w:t>
      </w:r>
      <w:r w:rsidR="003449F9" w:rsidRPr="00EB6215">
        <w:rPr>
          <w:rFonts w:ascii="Times New Roman" w:hAnsi="Times New Roman"/>
          <w:color w:val="000000" w:themeColor="text1"/>
          <w:sz w:val="24"/>
          <w:szCs w:val="24"/>
        </w:rPr>
        <w:t xml:space="preserve"> целей кредитования выглядит следующим образом: </w:t>
      </w:r>
    </w:p>
    <w:p w:rsidR="003449F9" w:rsidRPr="00EB6215" w:rsidRDefault="003449F9" w:rsidP="003449F9">
      <w:pPr>
        <w:spacing w:after="0"/>
        <w:ind w:right="-7" w:firstLine="440"/>
        <w:contextualSpacing/>
        <w:jc w:val="center"/>
        <w:rPr>
          <w:rFonts w:ascii="Times New Roman" w:hAnsi="Times New Roman"/>
          <w:sz w:val="24"/>
          <w:szCs w:val="24"/>
        </w:rPr>
      </w:pPr>
      <w:r w:rsidRPr="00EB6215">
        <w:rPr>
          <w:rFonts w:ascii="Times New Roman" w:hAnsi="Times New Roman"/>
          <w:sz w:val="24"/>
          <w:szCs w:val="24"/>
        </w:rPr>
        <w:t xml:space="preserve">                                   </w:t>
      </w:r>
    </w:p>
    <w:p w:rsidR="00F7487A" w:rsidRPr="00EB6215" w:rsidRDefault="003449F9" w:rsidP="00F7487A">
      <w:pPr>
        <w:pStyle w:val="a8"/>
        <w:spacing w:after="0"/>
        <w:ind w:left="0" w:right="-7" w:firstLine="440"/>
        <w:rPr>
          <w:rFonts w:ascii="Times New Roman" w:hAnsi="Times New Roman"/>
          <w:sz w:val="24"/>
          <w:szCs w:val="24"/>
        </w:rPr>
      </w:pPr>
      <w:r w:rsidRPr="00EB6215">
        <w:rPr>
          <w:rFonts w:ascii="Times New Roman" w:hAnsi="Times New Roman"/>
          <w:sz w:val="24"/>
          <w:szCs w:val="24"/>
        </w:rPr>
        <w:t xml:space="preserve">                                                                                                                        </w:t>
      </w:r>
      <w:r w:rsidR="00F7487A" w:rsidRPr="00EB6215">
        <w:rPr>
          <w:rFonts w:ascii="Times New Roman" w:hAnsi="Times New Roman"/>
          <w:sz w:val="24"/>
          <w:szCs w:val="24"/>
        </w:rPr>
        <w:t xml:space="preserve">          Таблица 7 </w:t>
      </w:r>
    </w:p>
    <w:p w:rsidR="00F7487A" w:rsidRPr="00EB6215" w:rsidRDefault="00F7487A" w:rsidP="00F7487A">
      <w:pPr>
        <w:pStyle w:val="a8"/>
        <w:spacing w:after="0"/>
        <w:ind w:left="0" w:right="-7" w:firstLine="440"/>
        <w:jc w:val="center"/>
        <w:rPr>
          <w:rFonts w:ascii="Times New Roman" w:hAnsi="Times New Roman"/>
          <w:sz w:val="24"/>
          <w:szCs w:val="24"/>
        </w:rPr>
      </w:pPr>
      <w:r w:rsidRPr="00EB6215">
        <w:rPr>
          <w:rFonts w:ascii="Times New Roman" w:hAnsi="Times New Roman"/>
          <w:sz w:val="24"/>
          <w:szCs w:val="24"/>
        </w:rPr>
        <w:t xml:space="preserve">                                                                                                                              тыс. руб.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4"/>
        <w:gridCol w:w="2693"/>
        <w:gridCol w:w="1418"/>
        <w:gridCol w:w="1418"/>
        <w:gridCol w:w="1510"/>
        <w:gridCol w:w="1559"/>
      </w:tblGrid>
      <w:tr w:rsidR="003449F9" w:rsidRPr="00EB6215" w:rsidTr="00576CB9">
        <w:trPr>
          <w:trHeight w:val="255"/>
          <w:tblHeader/>
        </w:trPr>
        <w:tc>
          <w:tcPr>
            <w:tcW w:w="724" w:type="dxa"/>
            <w:vMerge w:val="restart"/>
            <w:shd w:val="clear" w:color="auto" w:fill="auto"/>
            <w:noWrap/>
            <w:vAlign w:val="center"/>
          </w:tcPr>
          <w:p w:rsidR="003449F9" w:rsidRPr="00EB6215" w:rsidRDefault="003449F9" w:rsidP="003449F9">
            <w:pPr>
              <w:spacing w:after="0"/>
              <w:contextualSpacing/>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п/п</w:t>
            </w:r>
          </w:p>
        </w:tc>
        <w:tc>
          <w:tcPr>
            <w:tcW w:w="2693" w:type="dxa"/>
            <w:vMerge w:val="restart"/>
            <w:shd w:val="clear" w:color="auto" w:fill="auto"/>
            <w:noWrap/>
            <w:vAlign w:val="center"/>
          </w:tcPr>
          <w:p w:rsidR="003449F9" w:rsidRPr="00EB6215" w:rsidRDefault="003449F9" w:rsidP="003449F9">
            <w:pPr>
              <w:spacing w:after="0"/>
              <w:contextualSpacing/>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Наименование показателя</w:t>
            </w:r>
          </w:p>
        </w:tc>
        <w:tc>
          <w:tcPr>
            <w:tcW w:w="2836" w:type="dxa"/>
            <w:gridSpan w:val="2"/>
          </w:tcPr>
          <w:p w:rsidR="003449F9" w:rsidRPr="00EB6215" w:rsidRDefault="003449F9" w:rsidP="003449F9">
            <w:pPr>
              <w:spacing w:after="0"/>
              <w:contextualSpacing/>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На 01.10.2021 г.</w:t>
            </w:r>
          </w:p>
        </w:tc>
        <w:tc>
          <w:tcPr>
            <w:tcW w:w="3069" w:type="dxa"/>
            <w:gridSpan w:val="2"/>
          </w:tcPr>
          <w:p w:rsidR="003449F9" w:rsidRPr="00EB6215" w:rsidRDefault="003449F9" w:rsidP="003449F9">
            <w:pPr>
              <w:spacing w:after="0"/>
              <w:contextualSpacing/>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На 01.01.2021 г.</w:t>
            </w:r>
          </w:p>
        </w:tc>
      </w:tr>
      <w:tr w:rsidR="003449F9" w:rsidRPr="00EB6215" w:rsidTr="00576CB9">
        <w:trPr>
          <w:trHeight w:val="238"/>
          <w:tblHeader/>
        </w:trPr>
        <w:tc>
          <w:tcPr>
            <w:tcW w:w="724" w:type="dxa"/>
            <w:vMerge/>
            <w:vAlign w:val="center"/>
          </w:tcPr>
          <w:p w:rsidR="003449F9" w:rsidRPr="00EB6215" w:rsidRDefault="003449F9" w:rsidP="003449F9">
            <w:pPr>
              <w:spacing w:after="0"/>
              <w:contextualSpacing/>
              <w:jc w:val="center"/>
              <w:rPr>
                <w:rFonts w:ascii="Times New Roman" w:eastAsia="Times New Roman" w:hAnsi="Times New Roman"/>
                <w:sz w:val="24"/>
                <w:szCs w:val="24"/>
                <w:lang w:eastAsia="ru-RU"/>
              </w:rPr>
            </w:pPr>
          </w:p>
        </w:tc>
        <w:tc>
          <w:tcPr>
            <w:tcW w:w="2693" w:type="dxa"/>
            <w:vMerge/>
            <w:vAlign w:val="center"/>
          </w:tcPr>
          <w:p w:rsidR="003449F9" w:rsidRPr="00EB6215" w:rsidRDefault="003449F9" w:rsidP="003449F9">
            <w:pPr>
              <w:spacing w:after="0"/>
              <w:contextualSpacing/>
              <w:jc w:val="center"/>
              <w:rPr>
                <w:rFonts w:ascii="Times New Roman" w:eastAsia="Times New Roman" w:hAnsi="Times New Roman"/>
                <w:sz w:val="24"/>
                <w:szCs w:val="24"/>
                <w:lang w:eastAsia="ru-RU"/>
              </w:rPr>
            </w:pPr>
          </w:p>
        </w:tc>
        <w:tc>
          <w:tcPr>
            <w:tcW w:w="1418" w:type="dxa"/>
            <w:vAlign w:val="center"/>
          </w:tcPr>
          <w:p w:rsidR="003449F9" w:rsidRPr="00EB6215" w:rsidRDefault="006F3413" w:rsidP="006F3413">
            <w:pPr>
              <w:spacing w:after="0"/>
              <w:contextualSpacing/>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Сумма</w:t>
            </w:r>
          </w:p>
        </w:tc>
        <w:tc>
          <w:tcPr>
            <w:tcW w:w="1418" w:type="dxa"/>
            <w:vAlign w:val="center"/>
          </w:tcPr>
          <w:p w:rsidR="003449F9" w:rsidRPr="00EB6215" w:rsidRDefault="003449F9" w:rsidP="003449F9">
            <w:pPr>
              <w:spacing w:after="0"/>
              <w:contextualSpacing/>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Удельный вес, %</w:t>
            </w:r>
          </w:p>
        </w:tc>
        <w:tc>
          <w:tcPr>
            <w:tcW w:w="1510" w:type="dxa"/>
            <w:vAlign w:val="center"/>
          </w:tcPr>
          <w:p w:rsidR="003449F9" w:rsidRPr="00EB6215" w:rsidRDefault="003449F9" w:rsidP="006F3413">
            <w:pPr>
              <w:spacing w:after="0"/>
              <w:contextualSpacing/>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Сумма</w:t>
            </w:r>
          </w:p>
        </w:tc>
        <w:tc>
          <w:tcPr>
            <w:tcW w:w="1559" w:type="dxa"/>
            <w:vAlign w:val="center"/>
          </w:tcPr>
          <w:p w:rsidR="003449F9" w:rsidRPr="00EB6215" w:rsidRDefault="003449F9" w:rsidP="003449F9">
            <w:pPr>
              <w:spacing w:after="0"/>
              <w:contextualSpacing/>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Удельный вес, %</w:t>
            </w:r>
          </w:p>
        </w:tc>
      </w:tr>
      <w:tr w:rsidR="003449F9" w:rsidRPr="00EB6215" w:rsidTr="00576CB9">
        <w:trPr>
          <w:cantSplit/>
          <w:trHeight w:val="510"/>
        </w:trPr>
        <w:tc>
          <w:tcPr>
            <w:tcW w:w="724" w:type="dxa"/>
            <w:shd w:val="clear" w:color="auto" w:fill="auto"/>
            <w:noWrap/>
            <w:vAlign w:val="center"/>
          </w:tcPr>
          <w:p w:rsidR="003449F9" w:rsidRPr="00EB6215" w:rsidRDefault="003449F9" w:rsidP="003449F9">
            <w:pPr>
              <w:spacing w:after="0"/>
              <w:contextualSpacing/>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1</w:t>
            </w:r>
          </w:p>
        </w:tc>
        <w:tc>
          <w:tcPr>
            <w:tcW w:w="2693" w:type="dxa"/>
            <w:shd w:val="clear" w:color="auto" w:fill="auto"/>
            <w:vAlign w:val="center"/>
          </w:tcPr>
          <w:p w:rsidR="003449F9" w:rsidRPr="00EB6215" w:rsidRDefault="003449F9" w:rsidP="003449F9">
            <w:pPr>
              <w:spacing w:after="0"/>
              <w:contextualSpacing/>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Юридическим лицам и индивидуальным предпринимателям всего:</w:t>
            </w:r>
          </w:p>
        </w:tc>
        <w:tc>
          <w:tcPr>
            <w:tcW w:w="1418" w:type="dxa"/>
            <w:vAlign w:val="center"/>
          </w:tcPr>
          <w:p w:rsidR="003449F9" w:rsidRPr="00EB6215" w:rsidRDefault="003449F9" w:rsidP="003449F9">
            <w:pPr>
              <w:spacing w:after="0"/>
              <w:contextualSpacing/>
              <w:jc w:val="center"/>
              <w:rPr>
                <w:rFonts w:ascii="Times New Roman" w:hAnsi="Times New Roman"/>
                <w:sz w:val="24"/>
                <w:szCs w:val="24"/>
              </w:rPr>
            </w:pPr>
            <w:r w:rsidRPr="00EB6215">
              <w:rPr>
                <w:rFonts w:ascii="Times New Roman" w:hAnsi="Times New Roman"/>
                <w:sz w:val="24"/>
                <w:szCs w:val="24"/>
              </w:rPr>
              <w:t>1 040 016</w:t>
            </w:r>
          </w:p>
        </w:tc>
        <w:tc>
          <w:tcPr>
            <w:tcW w:w="1418" w:type="dxa"/>
            <w:vAlign w:val="center"/>
          </w:tcPr>
          <w:p w:rsidR="003449F9" w:rsidRPr="00EB6215" w:rsidRDefault="003449F9" w:rsidP="003449F9">
            <w:pPr>
              <w:spacing w:after="0"/>
              <w:contextualSpacing/>
              <w:jc w:val="center"/>
              <w:rPr>
                <w:rFonts w:ascii="Times New Roman" w:hAnsi="Times New Roman"/>
                <w:sz w:val="24"/>
                <w:szCs w:val="24"/>
              </w:rPr>
            </w:pPr>
            <w:r w:rsidRPr="00EB6215">
              <w:rPr>
                <w:rFonts w:ascii="Times New Roman" w:hAnsi="Times New Roman"/>
                <w:sz w:val="24"/>
                <w:szCs w:val="24"/>
              </w:rPr>
              <w:t>100</w:t>
            </w:r>
          </w:p>
        </w:tc>
        <w:tc>
          <w:tcPr>
            <w:tcW w:w="1510" w:type="dxa"/>
            <w:vAlign w:val="center"/>
          </w:tcPr>
          <w:p w:rsidR="003449F9" w:rsidRPr="00EB6215" w:rsidRDefault="003449F9" w:rsidP="003449F9">
            <w:pPr>
              <w:spacing w:after="0"/>
              <w:contextualSpacing/>
              <w:jc w:val="center"/>
              <w:rPr>
                <w:rFonts w:ascii="Times New Roman" w:hAnsi="Times New Roman"/>
                <w:sz w:val="24"/>
                <w:szCs w:val="24"/>
              </w:rPr>
            </w:pPr>
            <w:r w:rsidRPr="00EB6215">
              <w:rPr>
                <w:rFonts w:ascii="Times New Roman" w:hAnsi="Times New Roman"/>
                <w:sz w:val="24"/>
                <w:szCs w:val="24"/>
              </w:rPr>
              <w:t>1 142 323</w:t>
            </w:r>
          </w:p>
        </w:tc>
        <w:tc>
          <w:tcPr>
            <w:tcW w:w="1559" w:type="dxa"/>
            <w:vAlign w:val="center"/>
          </w:tcPr>
          <w:p w:rsidR="003449F9" w:rsidRPr="00EB6215" w:rsidRDefault="003449F9" w:rsidP="003449F9">
            <w:pPr>
              <w:spacing w:after="0"/>
              <w:contextualSpacing/>
              <w:jc w:val="center"/>
              <w:rPr>
                <w:rFonts w:ascii="Times New Roman" w:hAnsi="Times New Roman"/>
                <w:sz w:val="24"/>
                <w:szCs w:val="24"/>
              </w:rPr>
            </w:pPr>
            <w:r w:rsidRPr="00EB6215">
              <w:rPr>
                <w:rFonts w:ascii="Times New Roman" w:hAnsi="Times New Roman"/>
                <w:sz w:val="24"/>
                <w:szCs w:val="24"/>
              </w:rPr>
              <w:t>100</w:t>
            </w:r>
          </w:p>
        </w:tc>
      </w:tr>
      <w:tr w:rsidR="003449F9" w:rsidRPr="00EB6215" w:rsidTr="00576CB9">
        <w:trPr>
          <w:cantSplit/>
          <w:trHeight w:val="260"/>
        </w:trPr>
        <w:tc>
          <w:tcPr>
            <w:tcW w:w="724" w:type="dxa"/>
            <w:shd w:val="clear" w:color="auto" w:fill="auto"/>
            <w:noWrap/>
            <w:vAlign w:val="center"/>
          </w:tcPr>
          <w:p w:rsidR="003449F9" w:rsidRPr="00EB6215" w:rsidRDefault="003449F9" w:rsidP="003449F9">
            <w:pPr>
              <w:spacing w:after="0"/>
              <w:contextualSpacing/>
              <w:jc w:val="center"/>
              <w:rPr>
                <w:rFonts w:ascii="Times New Roman" w:eastAsia="Times New Roman" w:hAnsi="Times New Roman"/>
                <w:sz w:val="24"/>
                <w:szCs w:val="24"/>
                <w:lang w:eastAsia="ru-RU"/>
              </w:rPr>
            </w:pPr>
          </w:p>
        </w:tc>
        <w:tc>
          <w:tcPr>
            <w:tcW w:w="8598" w:type="dxa"/>
            <w:gridSpan w:val="5"/>
            <w:shd w:val="clear" w:color="auto" w:fill="auto"/>
            <w:vAlign w:val="center"/>
          </w:tcPr>
          <w:p w:rsidR="003449F9" w:rsidRPr="00EB6215" w:rsidRDefault="003449F9" w:rsidP="003449F9">
            <w:pPr>
              <w:spacing w:after="0"/>
              <w:contextualSpacing/>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в том числе в разрезе целей кредитования:</w:t>
            </w:r>
          </w:p>
        </w:tc>
      </w:tr>
      <w:tr w:rsidR="003449F9" w:rsidRPr="00EB6215" w:rsidTr="00576CB9">
        <w:trPr>
          <w:cantSplit/>
          <w:trHeight w:val="510"/>
        </w:trPr>
        <w:tc>
          <w:tcPr>
            <w:tcW w:w="724" w:type="dxa"/>
            <w:shd w:val="clear" w:color="auto" w:fill="auto"/>
            <w:noWrap/>
            <w:vAlign w:val="center"/>
          </w:tcPr>
          <w:p w:rsidR="003449F9" w:rsidRPr="00EB6215" w:rsidRDefault="003449F9" w:rsidP="003449F9">
            <w:pPr>
              <w:spacing w:after="0"/>
              <w:contextualSpacing/>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1.1</w:t>
            </w:r>
          </w:p>
        </w:tc>
        <w:tc>
          <w:tcPr>
            <w:tcW w:w="2693" w:type="dxa"/>
            <w:shd w:val="clear" w:color="auto" w:fill="auto"/>
            <w:vAlign w:val="center"/>
          </w:tcPr>
          <w:p w:rsidR="003449F9" w:rsidRPr="00EB6215" w:rsidRDefault="003449F9" w:rsidP="003449F9">
            <w:pPr>
              <w:spacing w:after="0"/>
              <w:contextualSpacing/>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На финансирование текущей деятельности </w:t>
            </w:r>
          </w:p>
        </w:tc>
        <w:tc>
          <w:tcPr>
            <w:tcW w:w="1418" w:type="dxa"/>
            <w:vAlign w:val="center"/>
          </w:tcPr>
          <w:p w:rsidR="003449F9" w:rsidRPr="00EB6215" w:rsidRDefault="003449F9" w:rsidP="003449F9">
            <w:pPr>
              <w:spacing w:after="160" w:line="259" w:lineRule="auto"/>
              <w:jc w:val="center"/>
              <w:rPr>
                <w:rFonts w:ascii="Times New Roman" w:hAnsi="Times New Roman"/>
                <w:color w:val="000000"/>
                <w:sz w:val="24"/>
                <w:szCs w:val="24"/>
              </w:rPr>
            </w:pPr>
            <w:r w:rsidRPr="00EB6215">
              <w:rPr>
                <w:rFonts w:ascii="Times New Roman" w:hAnsi="Times New Roman"/>
                <w:color w:val="000000"/>
                <w:sz w:val="24"/>
                <w:szCs w:val="24"/>
              </w:rPr>
              <w:t>722 426</w:t>
            </w:r>
          </w:p>
        </w:tc>
        <w:tc>
          <w:tcPr>
            <w:tcW w:w="1418" w:type="dxa"/>
            <w:vAlign w:val="center"/>
          </w:tcPr>
          <w:p w:rsidR="003449F9" w:rsidRPr="00EB6215" w:rsidRDefault="003449F9" w:rsidP="003449F9">
            <w:pPr>
              <w:spacing w:after="0"/>
              <w:contextualSpacing/>
              <w:jc w:val="center"/>
              <w:rPr>
                <w:rFonts w:ascii="Times New Roman" w:hAnsi="Times New Roman"/>
                <w:sz w:val="24"/>
                <w:szCs w:val="24"/>
              </w:rPr>
            </w:pPr>
            <w:r w:rsidRPr="00EB6215">
              <w:rPr>
                <w:rFonts w:ascii="Times New Roman" w:hAnsi="Times New Roman"/>
                <w:sz w:val="24"/>
                <w:szCs w:val="24"/>
              </w:rPr>
              <w:t>69,5</w:t>
            </w:r>
          </w:p>
        </w:tc>
        <w:tc>
          <w:tcPr>
            <w:tcW w:w="1510" w:type="dxa"/>
            <w:vAlign w:val="center"/>
          </w:tcPr>
          <w:p w:rsidR="003449F9" w:rsidRPr="00EB6215" w:rsidRDefault="003449F9" w:rsidP="003449F9">
            <w:pPr>
              <w:spacing w:after="160" w:line="259" w:lineRule="auto"/>
              <w:jc w:val="center"/>
              <w:rPr>
                <w:rFonts w:ascii="Times New Roman" w:hAnsi="Times New Roman"/>
                <w:color w:val="000000"/>
                <w:sz w:val="24"/>
                <w:szCs w:val="24"/>
              </w:rPr>
            </w:pPr>
            <w:r w:rsidRPr="00EB6215">
              <w:rPr>
                <w:rFonts w:ascii="Times New Roman" w:hAnsi="Times New Roman"/>
                <w:color w:val="000000"/>
                <w:sz w:val="24"/>
                <w:szCs w:val="24"/>
              </w:rPr>
              <w:t>901 349</w:t>
            </w:r>
          </w:p>
        </w:tc>
        <w:tc>
          <w:tcPr>
            <w:tcW w:w="1559" w:type="dxa"/>
            <w:vAlign w:val="center"/>
          </w:tcPr>
          <w:p w:rsidR="003449F9" w:rsidRPr="00EB6215" w:rsidRDefault="003449F9" w:rsidP="003449F9">
            <w:pPr>
              <w:spacing w:after="0"/>
              <w:contextualSpacing/>
              <w:jc w:val="center"/>
              <w:rPr>
                <w:rFonts w:ascii="Times New Roman" w:hAnsi="Times New Roman"/>
                <w:sz w:val="24"/>
                <w:szCs w:val="24"/>
              </w:rPr>
            </w:pPr>
            <w:r w:rsidRPr="00EB6215">
              <w:rPr>
                <w:rFonts w:ascii="Times New Roman" w:hAnsi="Times New Roman"/>
                <w:sz w:val="24"/>
                <w:szCs w:val="24"/>
              </w:rPr>
              <w:t>78,9</w:t>
            </w:r>
          </w:p>
        </w:tc>
      </w:tr>
      <w:tr w:rsidR="003449F9" w:rsidRPr="00EB6215" w:rsidTr="00576CB9">
        <w:trPr>
          <w:cantSplit/>
          <w:trHeight w:val="510"/>
        </w:trPr>
        <w:tc>
          <w:tcPr>
            <w:tcW w:w="724" w:type="dxa"/>
            <w:shd w:val="clear" w:color="auto" w:fill="auto"/>
            <w:noWrap/>
            <w:vAlign w:val="center"/>
          </w:tcPr>
          <w:p w:rsidR="003449F9" w:rsidRPr="00EB6215" w:rsidRDefault="003449F9" w:rsidP="003449F9">
            <w:pPr>
              <w:spacing w:after="0"/>
              <w:contextualSpacing/>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1.2</w:t>
            </w:r>
          </w:p>
        </w:tc>
        <w:tc>
          <w:tcPr>
            <w:tcW w:w="2693" w:type="dxa"/>
            <w:shd w:val="clear" w:color="auto" w:fill="auto"/>
            <w:vAlign w:val="center"/>
          </w:tcPr>
          <w:p w:rsidR="003449F9" w:rsidRPr="00EB6215" w:rsidRDefault="003449F9" w:rsidP="003449F9">
            <w:pPr>
              <w:spacing w:after="0"/>
              <w:contextualSpacing/>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на приобретение, завершение строительства, ремонт недвижимости</w:t>
            </w:r>
          </w:p>
        </w:tc>
        <w:tc>
          <w:tcPr>
            <w:tcW w:w="1418" w:type="dxa"/>
            <w:vAlign w:val="center"/>
          </w:tcPr>
          <w:p w:rsidR="003449F9" w:rsidRPr="00EB6215" w:rsidRDefault="003449F9" w:rsidP="003449F9">
            <w:pPr>
              <w:spacing w:after="160" w:line="259" w:lineRule="auto"/>
              <w:jc w:val="center"/>
              <w:rPr>
                <w:rFonts w:ascii="Times New Roman" w:hAnsi="Times New Roman"/>
                <w:color w:val="000000"/>
                <w:sz w:val="24"/>
                <w:szCs w:val="24"/>
              </w:rPr>
            </w:pPr>
            <w:r w:rsidRPr="00EB6215">
              <w:rPr>
                <w:rFonts w:ascii="Times New Roman" w:hAnsi="Times New Roman"/>
                <w:color w:val="000000"/>
                <w:sz w:val="24"/>
                <w:szCs w:val="24"/>
              </w:rPr>
              <w:t>148 674</w:t>
            </w:r>
          </w:p>
        </w:tc>
        <w:tc>
          <w:tcPr>
            <w:tcW w:w="1418" w:type="dxa"/>
            <w:vAlign w:val="center"/>
          </w:tcPr>
          <w:p w:rsidR="003449F9" w:rsidRPr="00EB6215" w:rsidRDefault="003449F9" w:rsidP="003449F9">
            <w:pPr>
              <w:spacing w:after="0"/>
              <w:contextualSpacing/>
              <w:jc w:val="center"/>
              <w:rPr>
                <w:rFonts w:ascii="Times New Roman" w:hAnsi="Times New Roman"/>
                <w:sz w:val="24"/>
                <w:szCs w:val="24"/>
              </w:rPr>
            </w:pPr>
            <w:r w:rsidRPr="00EB6215">
              <w:rPr>
                <w:rFonts w:ascii="Times New Roman" w:hAnsi="Times New Roman"/>
                <w:sz w:val="24"/>
                <w:szCs w:val="24"/>
              </w:rPr>
              <w:t>14,3</w:t>
            </w:r>
          </w:p>
        </w:tc>
        <w:tc>
          <w:tcPr>
            <w:tcW w:w="1510" w:type="dxa"/>
            <w:vAlign w:val="center"/>
          </w:tcPr>
          <w:p w:rsidR="003449F9" w:rsidRPr="00EB6215" w:rsidRDefault="003449F9" w:rsidP="003449F9">
            <w:pPr>
              <w:spacing w:after="160" w:line="259" w:lineRule="auto"/>
              <w:jc w:val="center"/>
              <w:rPr>
                <w:rFonts w:ascii="Times New Roman" w:hAnsi="Times New Roman"/>
                <w:color w:val="000000"/>
                <w:sz w:val="24"/>
                <w:szCs w:val="24"/>
              </w:rPr>
            </w:pPr>
            <w:r w:rsidRPr="00EB6215">
              <w:rPr>
                <w:rFonts w:ascii="Times New Roman" w:hAnsi="Times New Roman"/>
                <w:color w:val="000000"/>
                <w:sz w:val="24"/>
                <w:szCs w:val="24"/>
              </w:rPr>
              <w:t>151 141</w:t>
            </w:r>
          </w:p>
        </w:tc>
        <w:tc>
          <w:tcPr>
            <w:tcW w:w="1559" w:type="dxa"/>
            <w:vAlign w:val="center"/>
          </w:tcPr>
          <w:p w:rsidR="003449F9" w:rsidRPr="00EB6215" w:rsidRDefault="003449F9" w:rsidP="003449F9">
            <w:pPr>
              <w:spacing w:after="0"/>
              <w:contextualSpacing/>
              <w:jc w:val="center"/>
              <w:rPr>
                <w:rFonts w:ascii="Times New Roman" w:hAnsi="Times New Roman"/>
                <w:sz w:val="24"/>
                <w:szCs w:val="24"/>
              </w:rPr>
            </w:pPr>
            <w:r w:rsidRPr="00EB6215">
              <w:rPr>
                <w:rFonts w:ascii="Times New Roman" w:hAnsi="Times New Roman"/>
                <w:sz w:val="24"/>
                <w:szCs w:val="24"/>
              </w:rPr>
              <w:t>13,2</w:t>
            </w:r>
          </w:p>
        </w:tc>
      </w:tr>
      <w:tr w:rsidR="003449F9" w:rsidRPr="00EB6215" w:rsidTr="00576CB9">
        <w:trPr>
          <w:cantSplit/>
          <w:trHeight w:val="1168"/>
        </w:trPr>
        <w:tc>
          <w:tcPr>
            <w:tcW w:w="724" w:type="dxa"/>
            <w:shd w:val="clear" w:color="auto" w:fill="auto"/>
            <w:noWrap/>
            <w:vAlign w:val="center"/>
          </w:tcPr>
          <w:p w:rsidR="003449F9" w:rsidRPr="00EB6215" w:rsidRDefault="003449F9" w:rsidP="003449F9">
            <w:pPr>
              <w:spacing w:after="0"/>
              <w:contextualSpacing/>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1.3</w:t>
            </w:r>
          </w:p>
        </w:tc>
        <w:tc>
          <w:tcPr>
            <w:tcW w:w="2693" w:type="dxa"/>
            <w:shd w:val="clear" w:color="auto" w:fill="auto"/>
            <w:vAlign w:val="center"/>
          </w:tcPr>
          <w:p w:rsidR="003449F9" w:rsidRPr="00EB6215" w:rsidRDefault="003449F9" w:rsidP="003449F9">
            <w:pPr>
              <w:spacing w:after="0"/>
              <w:contextualSpacing/>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на покупку автотранспорта, спецтехники и оборудования</w:t>
            </w:r>
          </w:p>
        </w:tc>
        <w:tc>
          <w:tcPr>
            <w:tcW w:w="1418" w:type="dxa"/>
            <w:vAlign w:val="center"/>
          </w:tcPr>
          <w:p w:rsidR="003449F9" w:rsidRPr="00EB6215" w:rsidRDefault="003449F9" w:rsidP="003449F9">
            <w:pPr>
              <w:spacing w:after="160" w:line="259" w:lineRule="auto"/>
              <w:jc w:val="center"/>
              <w:rPr>
                <w:rFonts w:ascii="Times New Roman" w:hAnsi="Times New Roman"/>
                <w:color w:val="000000"/>
                <w:sz w:val="24"/>
                <w:szCs w:val="24"/>
              </w:rPr>
            </w:pPr>
            <w:r w:rsidRPr="00EB6215">
              <w:rPr>
                <w:rFonts w:ascii="Times New Roman" w:hAnsi="Times New Roman"/>
                <w:color w:val="000000"/>
                <w:sz w:val="24"/>
                <w:szCs w:val="24"/>
              </w:rPr>
              <w:t>36 570</w:t>
            </w:r>
          </w:p>
        </w:tc>
        <w:tc>
          <w:tcPr>
            <w:tcW w:w="1418" w:type="dxa"/>
            <w:vAlign w:val="center"/>
          </w:tcPr>
          <w:p w:rsidR="003449F9" w:rsidRPr="00EB6215" w:rsidRDefault="003449F9" w:rsidP="003449F9">
            <w:pPr>
              <w:spacing w:after="0"/>
              <w:contextualSpacing/>
              <w:jc w:val="center"/>
              <w:rPr>
                <w:rFonts w:ascii="Times New Roman" w:hAnsi="Times New Roman"/>
                <w:sz w:val="24"/>
                <w:szCs w:val="24"/>
              </w:rPr>
            </w:pPr>
            <w:r w:rsidRPr="00EB6215">
              <w:rPr>
                <w:rFonts w:ascii="Times New Roman" w:hAnsi="Times New Roman"/>
                <w:sz w:val="24"/>
                <w:szCs w:val="24"/>
              </w:rPr>
              <w:t>3,5</w:t>
            </w:r>
          </w:p>
        </w:tc>
        <w:tc>
          <w:tcPr>
            <w:tcW w:w="1510" w:type="dxa"/>
            <w:vAlign w:val="center"/>
          </w:tcPr>
          <w:p w:rsidR="003449F9" w:rsidRPr="00EB6215" w:rsidRDefault="003449F9" w:rsidP="003449F9">
            <w:pPr>
              <w:spacing w:after="160" w:line="259" w:lineRule="auto"/>
              <w:jc w:val="center"/>
              <w:rPr>
                <w:rFonts w:ascii="Times New Roman" w:hAnsi="Times New Roman"/>
                <w:color w:val="000000"/>
                <w:sz w:val="24"/>
                <w:szCs w:val="24"/>
              </w:rPr>
            </w:pPr>
            <w:r w:rsidRPr="00EB6215">
              <w:rPr>
                <w:rFonts w:ascii="Times New Roman" w:hAnsi="Times New Roman"/>
                <w:color w:val="000000"/>
                <w:sz w:val="24"/>
                <w:szCs w:val="24"/>
              </w:rPr>
              <w:t>72 689</w:t>
            </w:r>
          </w:p>
        </w:tc>
        <w:tc>
          <w:tcPr>
            <w:tcW w:w="1559" w:type="dxa"/>
            <w:vAlign w:val="center"/>
          </w:tcPr>
          <w:p w:rsidR="003449F9" w:rsidRPr="00EB6215" w:rsidRDefault="003449F9" w:rsidP="003449F9">
            <w:pPr>
              <w:spacing w:after="0"/>
              <w:contextualSpacing/>
              <w:jc w:val="center"/>
              <w:rPr>
                <w:rFonts w:ascii="Times New Roman" w:hAnsi="Times New Roman"/>
                <w:sz w:val="24"/>
                <w:szCs w:val="24"/>
              </w:rPr>
            </w:pPr>
            <w:r w:rsidRPr="00EB6215">
              <w:rPr>
                <w:rFonts w:ascii="Times New Roman" w:hAnsi="Times New Roman"/>
                <w:sz w:val="24"/>
                <w:szCs w:val="24"/>
              </w:rPr>
              <w:t>6,4</w:t>
            </w:r>
          </w:p>
        </w:tc>
      </w:tr>
      <w:tr w:rsidR="003449F9" w:rsidRPr="00EB6215" w:rsidTr="00576CB9">
        <w:trPr>
          <w:cantSplit/>
          <w:trHeight w:val="273"/>
        </w:trPr>
        <w:tc>
          <w:tcPr>
            <w:tcW w:w="724" w:type="dxa"/>
            <w:shd w:val="clear" w:color="auto" w:fill="auto"/>
            <w:noWrap/>
            <w:vAlign w:val="center"/>
          </w:tcPr>
          <w:p w:rsidR="003449F9" w:rsidRPr="00EB6215" w:rsidRDefault="003449F9" w:rsidP="003449F9">
            <w:pPr>
              <w:spacing w:after="0"/>
              <w:contextualSpacing/>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1.4</w:t>
            </w:r>
          </w:p>
        </w:tc>
        <w:tc>
          <w:tcPr>
            <w:tcW w:w="2693" w:type="dxa"/>
            <w:shd w:val="clear" w:color="auto" w:fill="auto"/>
            <w:vAlign w:val="center"/>
          </w:tcPr>
          <w:p w:rsidR="003449F9" w:rsidRPr="00EB6215" w:rsidRDefault="003449F9" w:rsidP="003449F9">
            <w:pPr>
              <w:spacing w:after="0"/>
              <w:contextualSpacing/>
              <w:rPr>
                <w:rFonts w:ascii="Times New Roman" w:eastAsia="Times New Roman" w:hAnsi="Times New Roman"/>
                <w:sz w:val="24"/>
                <w:szCs w:val="24"/>
                <w:lang w:eastAsia="ru-RU"/>
              </w:rPr>
            </w:pPr>
            <w:r w:rsidRPr="00EB6215">
              <w:rPr>
                <w:rFonts w:ascii="Times New Roman" w:hAnsi="Times New Roman"/>
                <w:sz w:val="24"/>
                <w:szCs w:val="24"/>
              </w:rPr>
              <w:t>на завершение расчетов</w:t>
            </w:r>
          </w:p>
        </w:tc>
        <w:tc>
          <w:tcPr>
            <w:tcW w:w="1418" w:type="dxa"/>
            <w:vAlign w:val="center"/>
          </w:tcPr>
          <w:p w:rsidR="003449F9" w:rsidRPr="00EB6215" w:rsidRDefault="003449F9" w:rsidP="003449F9">
            <w:pPr>
              <w:spacing w:after="0"/>
              <w:contextualSpacing/>
              <w:jc w:val="center"/>
              <w:rPr>
                <w:rFonts w:ascii="Times New Roman" w:hAnsi="Times New Roman"/>
                <w:sz w:val="24"/>
                <w:szCs w:val="24"/>
              </w:rPr>
            </w:pPr>
            <w:r w:rsidRPr="00EB6215">
              <w:rPr>
                <w:rFonts w:ascii="Times New Roman" w:hAnsi="Times New Roman"/>
                <w:sz w:val="24"/>
                <w:szCs w:val="24"/>
              </w:rPr>
              <w:t>5 336</w:t>
            </w:r>
          </w:p>
        </w:tc>
        <w:tc>
          <w:tcPr>
            <w:tcW w:w="1418" w:type="dxa"/>
            <w:vAlign w:val="center"/>
          </w:tcPr>
          <w:p w:rsidR="003449F9" w:rsidRPr="00EB6215" w:rsidRDefault="003449F9" w:rsidP="003449F9">
            <w:pPr>
              <w:spacing w:after="0"/>
              <w:contextualSpacing/>
              <w:jc w:val="center"/>
              <w:rPr>
                <w:rFonts w:ascii="Times New Roman" w:hAnsi="Times New Roman"/>
                <w:sz w:val="24"/>
                <w:szCs w:val="24"/>
              </w:rPr>
            </w:pPr>
            <w:r w:rsidRPr="00EB6215">
              <w:rPr>
                <w:rFonts w:ascii="Times New Roman" w:hAnsi="Times New Roman"/>
                <w:sz w:val="24"/>
                <w:szCs w:val="24"/>
              </w:rPr>
              <w:t>0,5</w:t>
            </w:r>
          </w:p>
        </w:tc>
        <w:tc>
          <w:tcPr>
            <w:tcW w:w="1510" w:type="dxa"/>
            <w:vAlign w:val="center"/>
          </w:tcPr>
          <w:p w:rsidR="003449F9" w:rsidRPr="00EB6215" w:rsidRDefault="003449F9" w:rsidP="003449F9">
            <w:pPr>
              <w:spacing w:after="0"/>
              <w:contextualSpacing/>
              <w:jc w:val="center"/>
              <w:rPr>
                <w:rFonts w:ascii="Times New Roman" w:hAnsi="Times New Roman"/>
                <w:sz w:val="24"/>
                <w:szCs w:val="24"/>
              </w:rPr>
            </w:pPr>
            <w:r w:rsidRPr="00EB6215">
              <w:rPr>
                <w:rFonts w:ascii="Times New Roman" w:hAnsi="Times New Roman"/>
                <w:sz w:val="24"/>
                <w:szCs w:val="24"/>
              </w:rPr>
              <w:t>5 539</w:t>
            </w:r>
          </w:p>
        </w:tc>
        <w:tc>
          <w:tcPr>
            <w:tcW w:w="1559" w:type="dxa"/>
            <w:vAlign w:val="center"/>
          </w:tcPr>
          <w:p w:rsidR="003449F9" w:rsidRPr="00EB6215" w:rsidRDefault="003449F9" w:rsidP="003449F9">
            <w:pPr>
              <w:spacing w:after="0"/>
              <w:contextualSpacing/>
              <w:jc w:val="center"/>
              <w:rPr>
                <w:rFonts w:ascii="Times New Roman" w:hAnsi="Times New Roman"/>
                <w:sz w:val="24"/>
                <w:szCs w:val="24"/>
              </w:rPr>
            </w:pPr>
            <w:r w:rsidRPr="00EB6215">
              <w:rPr>
                <w:rFonts w:ascii="Times New Roman" w:hAnsi="Times New Roman"/>
                <w:sz w:val="24"/>
                <w:szCs w:val="24"/>
              </w:rPr>
              <w:t>0,5</w:t>
            </w:r>
          </w:p>
        </w:tc>
      </w:tr>
      <w:tr w:rsidR="003449F9" w:rsidRPr="00EB6215" w:rsidTr="00576CB9">
        <w:trPr>
          <w:cantSplit/>
          <w:trHeight w:val="70"/>
        </w:trPr>
        <w:tc>
          <w:tcPr>
            <w:tcW w:w="724" w:type="dxa"/>
            <w:shd w:val="clear" w:color="auto" w:fill="auto"/>
            <w:noWrap/>
            <w:vAlign w:val="center"/>
          </w:tcPr>
          <w:p w:rsidR="003449F9" w:rsidRPr="00EB6215" w:rsidRDefault="003449F9" w:rsidP="003449F9">
            <w:pPr>
              <w:spacing w:after="0"/>
              <w:contextualSpacing/>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1.5</w:t>
            </w:r>
          </w:p>
        </w:tc>
        <w:tc>
          <w:tcPr>
            <w:tcW w:w="2693" w:type="dxa"/>
            <w:shd w:val="clear" w:color="auto" w:fill="auto"/>
            <w:vAlign w:val="center"/>
          </w:tcPr>
          <w:p w:rsidR="003449F9" w:rsidRPr="00EB6215" w:rsidRDefault="003449F9" w:rsidP="003449F9">
            <w:pPr>
              <w:spacing w:after="0"/>
              <w:contextualSpacing/>
              <w:rPr>
                <w:rFonts w:ascii="Times New Roman" w:hAnsi="Times New Roman"/>
                <w:sz w:val="24"/>
                <w:szCs w:val="24"/>
              </w:rPr>
            </w:pPr>
            <w:r w:rsidRPr="00EB6215">
              <w:rPr>
                <w:rFonts w:ascii="Times New Roman" w:hAnsi="Times New Roman"/>
                <w:sz w:val="24"/>
                <w:szCs w:val="24"/>
              </w:rPr>
              <w:t>Дебиторская задолженность</w:t>
            </w:r>
          </w:p>
        </w:tc>
        <w:tc>
          <w:tcPr>
            <w:tcW w:w="1418" w:type="dxa"/>
            <w:vAlign w:val="center"/>
          </w:tcPr>
          <w:p w:rsidR="003449F9" w:rsidRPr="00EB6215" w:rsidRDefault="003449F9" w:rsidP="003449F9">
            <w:pPr>
              <w:spacing w:after="0"/>
              <w:contextualSpacing/>
              <w:jc w:val="center"/>
              <w:rPr>
                <w:rFonts w:ascii="Times New Roman" w:hAnsi="Times New Roman"/>
                <w:sz w:val="24"/>
                <w:szCs w:val="24"/>
              </w:rPr>
            </w:pPr>
            <w:r w:rsidRPr="00EB6215">
              <w:rPr>
                <w:rFonts w:ascii="Times New Roman" w:hAnsi="Times New Roman"/>
                <w:sz w:val="24"/>
                <w:szCs w:val="24"/>
              </w:rPr>
              <w:t>127 010</w:t>
            </w:r>
          </w:p>
        </w:tc>
        <w:tc>
          <w:tcPr>
            <w:tcW w:w="1418" w:type="dxa"/>
            <w:vAlign w:val="center"/>
          </w:tcPr>
          <w:p w:rsidR="003449F9" w:rsidRPr="00EB6215" w:rsidRDefault="003449F9" w:rsidP="003449F9">
            <w:pPr>
              <w:spacing w:after="0"/>
              <w:contextualSpacing/>
              <w:jc w:val="center"/>
              <w:rPr>
                <w:rFonts w:ascii="Times New Roman" w:hAnsi="Times New Roman"/>
                <w:sz w:val="24"/>
                <w:szCs w:val="24"/>
              </w:rPr>
            </w:pPr>
            <w:r w:rsidRPr="00EB6215">
              <w:rPr>
                <w:rFonts w:ascii="Times New Roman" w:hAnsi="Times New Roman"/>
                <w:sz w:val="24"/>
                <w:szCs w:val="24"/>
              </w:rPr>
              <w:t>12,2</w:t>
            </w:r>
          </w:p>
        </w:tc>
        <w:tc>
          <w:tcPr>
            <w:tcW w:w="1510" w:type="dxa"/>
            <w:vAlign w:val="center"/>
          </w:tcPr>
          <w:p w:rsidR="003449F9" w:rsidRPr="00EB6215" w:rsidRDefault="003449F9" w:rsidP="003449F9">
            <w:pPr>
              <w:spacing w:after="0"/>
              <w:contextualSpacing/>
              <w:jc w:val="center"/>
              <w:rPr>
                <w:rFonts w:ascii="Times New Roman" w:hAnsi="Times New Roman"/>
                <w:sz w:val="24"/>
                <w:szCs w:val="24"/>
              </w:rPr>
            </w:pPr>
            <w:r w:rsidRPr="00EB6215">
              <w:rPr>
                <w:rFonts w:ascii="Times New Roman" w:hAnsi="Times New Roman"/>
                <w:sz w:val="24"/>
                <w:szCs w:val="24"/>
              </w:rPr>
              <w:t>11 604</w:t>
            </w:r>
          </w:p>
        </w:tc>
        <w:tc>
          <w:tcPr>
            <w:tcW w:w="1559" w:type="dxa"/>
            <w:vAlign w:val="center"/>
          </w:tcPr>
          <w:p w:rsidR="003449F9" w:rsidRPr="00EB6215" w:rsidRDefault="003449F9" w:rsidP="003449F9">
            <w:pPr>
              <w:spacing w:after="0"/>
              <w:contextualSpacing/>
              <w:jc w:val="center"/>
              <w:rPr>
                <w:rFonts w:ascii="Times New Roman" w:hAnsi="Times New Roman"/>
                <w:sz w:val="24"/>
                <w:szCs w:val="24"/>
              </w:rPr>
            </w:pPr>
            <w:r w:rsidRPr="00EB6215">
              <w:rPr>
                <w:rFonts w:ascii="Times New Roman" w:hAnsi="Times New Roman"/>
                <w:sz w:val="24"/>
                <w:szCs w:val="24"/>
              </w:rPr>
              <w:t>1</w:t>
            </w:r>
          </w:p>
        </w:tc>
      </w:tr>
      <w:tr w:rsidR="003449F9" w:rsidRPr="00EB6215" w:rsidTr="00576CB9">
        <w:trPr>
          <w:cantSplit/>
          <w:trHeight w:val="510"/>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449F9" w:rsidRPr="00EB6215" w:rsidRDefault="003449F9" w:rsidP="003449F9">
            <w:pPr>
              <w:spacing w:after="0"/>
              <w:contextualSpacing/>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3449F9" w:rsidRPr="00EB6215" w:rsidRDefault="003449F9" w:rsidP="003449F9">
            <w:pPr>
              <w:spacing w:after="0"/>
              <w:contextualSpacing/>
              <w:rPr>
                <w:rFonts w:ascii="Times New Roman" w:hAnsi="Times New Roman"/>
                <w:sz w:val="24"/>
                <w:szCs w:val="24"/>
              </w:rPr>
            </w:pPr>
            <w:r w:rsidRPr="00EB6215">
              <w:rPr>
                <w:rFonts w:ascii="Times New Roman" w:hAnsi="Times New Roman"/>
                <w:sz w:val="24"/>
                <w:szCs w:val="24"/>
              </w:rPr>
              <w:t>Физическим лицам всего:</w:t>
            </w:r>
          </w:p>
        </w:tc>
        <w:tc>
          <w:tcPr>
            <w:tcW w:w="1418" w:type="dxa"/>
            <w:tcBorders>
              <w:top w:val="single" w:sz="4" w:space="0" w:color="auto"/>
              <w:left w:val="single" w:sz="4" w:space="0" w:color="auto"/>
              <w:bottom w:val="single" w:sz="4" w:space="0" w:color="auto"/>
              <w:right w:val="single" w:sz="4" w:space="0" w:color="auto"/>
            </w:tcBorders>
            <w:vAlign w:val="bottom"/>
          </w:tcPr>
          <w:p w:rsidR="003449F9" w:rsidRPr="00EB6215" w:rsidRDefault="003449F9" w:rsidP="003449F9">
            <w:pPr>
              <w:spacing w:after="160" w:line="259" w:lineRule="auto"/>
              <w:jc w:val="center"/>
              <w:rPr>
                <w:rFonts w:ascii="Times New Roman" w:hAnsi="Times New Roman"/>
                <w:color w:val="000000"/>
                <w:sz w:val="24"/>
                <w:szCs w:val="24"/>
              </w:rPr>
            </w:pPr>
            <w:r w:rsidRPr="00EB6215">
              <w:rPr>
                <w:rFonts w:ascii="Times New Roman" w:hAnsi="Times New Roman"/>
                <w:color w:val="000000"/>
                <w:sz w:val="24"/>
                <w:szCs w:val="24"/>
              </w:rPr>
              <w:t>136 869</w:t>
            </w:r>
          </w:p>
        </w:tc>
        <w:tc>
          <w:tcPr>
            <w:tcW w:w="1418" w:type="dxa"/>
            <w:tcBorders>
              <w:top w:val="single" w:sz="4" w:space="0" w:color="auto"/>
              <w:left w:val="single" w:sz="4" w:space="0" w:color="auto"/>
              <w:bottom w:val="single" w:sz="4" w:space="0" w:color="auto"/>
              <w:right w:val="single" w:sz="4" w:space="0" w:color="auto"/>
            </w:tcBorders>
            <w:vAlign w:val="center"/>
          </w:tcPr>
          <w:p w:rsidR="003449F9" w:rsidRPr="00EB6215" w:rsidRDefault="003449F9" w:rsidP="003449F9">
            <w:pPr>
              <w:spacing w:after="0"/>
              <w:contextualSpacing/>
              <w:jc w:val="center"/>
              <w:rPr>
                <w:rFonts w:ascii="Times New Roman" w:hAnsi="Times New Roman"/>
                <w:sz w:val="24"/>
                <w:szCs w:val="24"/>
              </w:rPr>
            </w:pPr>
            <w:r w:rsidRPr="00EB6215">
              <w:rPr>
                <w:rFonts w:ascii="Times New Roman" w:hAnsi="Times New Roman"/>
                <w:sz w:val="24"/>
                <w:szCs w:val="24"/>
              </w:rPr>
              <w:t>100</w:t>
            </w:r>
          </w:p>
        </w:tc>
        <w:tc>
          <w:tcPr>
            <w:tcW w:w="1510" w:type="dxa"/>
            <w:tcBorders>
              <w:top w:val="single" w:sz="4" w:space="0" w:color="auto"/>
              <w:left w:val="single" w:sz="4" w:space="0" w:color="auto"/>
              <w:bottom w:val="single" w:sz="4" w:space="0" w:color="auto"/>
              <w:right w:val="single" w:sz="4" w:space="0" w:color="auto"/>
            </w:tcBorders>
            <w:vAlign w:val="bottom"/>
          </w:tcPr>
          <w:p w:rsidR="003449F9" w:rsidRPr="00EB6215" w:rsidRDefault="003449F9" w:rsidP="003449F9">
            <w:pPr>
              <w:spacing w:after="160" w:line="259" w:lineRule="auto"/>
              <w:jc w:val="center"/>
              <w:rPr>
                <w:rFonts w:ascii="Times New Roman" w:hAnsi="Times New Roman"/>
                <w:color w:val="000000"/>
                <w:sz w:val="24"/>
                <w:szCs w:val="24"/>
              </w:rPr>
            </w:pPr>
            <w:r w:rsidRPr="00EB6215">
              <w:rPr>
                <w:rFonts w:ascii="Times New Roman" w:hAnsi="Times New Roman"/>
                <w:color w:val="000000"/>
                <w:sz w:val="24"/>
                <w:szCs w:val="24"/>
              </w:rPr>
              <w:t>139 764</w:t>
            </w:r>
          </w:p>
        </w:tc>
        <w:tc>
          <w:tcPr>
            <w:tcW w:w="1559" w:type="dxa"/>
            <w:tcBorders>
              <w:top w:val="single" w:sz="4" w:space="0" w:color="auto"/>
              <w:left w:val="single" w:sz="4" w:space="0" w:color="auto"/>
              <w:bottom w:val="single" w:sz="4" w:space="0" w:color="auto"/>
              <w:right w:val="single" w:sz="4" w:space="0" w:color="auto"/>
            </w:tcBorders>
            <w:vAlign w:val="center"/>
          </w:tcPr>
          <w:p w:rsidR="003449F9" w:rsidRPr="00EB6215" w:rsidRDefault="003449F9" w:rsidP="003449F9">
            <w:pPr>
              <w:spacing w:after="0"/>
              <w:contextualSpacing/>
              <w:jc w:val="center"/>
              <w:rPr>
                <w:rFonts w:ascii="Times New Roman" w:hAnsi="Times New Roman"/>
                <w:sz w:val="24"/>
                <w:szCs w:val="24"/>
              </w:rPr>
            </w:pPr>
            <w:r w:rsidRPr="00EB6215">
              <w:rPr>
                <w:rFonts w:ascii="Times New Roman" w:hAnsi="Times New Roman"/>
                <w:sz w:val="24"/>
                <w:szCs w:val="24"/>
              </w:rPr>
              <w:t>100</w:t>
            </w:r>
          </w:p>
        </w:tc>
      </w:tr>
      <w:tr w:rsidR="003449F9" w:rsidRPr="00EB6215" w:rsidTr="00576CB9">
        <w:trPr>
          <w:cantSplit/>
          <w:trHeight w:val="260"/>
        </w:trPr>
        <w:tc>
          <w:tcPr>
            <w:tcW w:w="724" w:type="dxa"/>
            <w:shd w:val="clear" w:color="auto" w:fill="auto"/>
            <w:noWrap/>
            <w:vAlign w:val="center"/>
          </w:tcPr>
          <w:p w:rsidR="003449F9" w:rsidRPr="00EB6215" w:rsidRDefault="003449F9" w:rsidP="003449F9">
            <w:pPr>
              <w:spacing w:after="0"/>
              <w:contextualSpacing/>
              <w:jc w:val="center"/>
              <w:rPr>
                <w:rFonts w:ascii="Times New Roman" w:eastAsia="Times New Roman" w:hAnsi="Times New Roman"/>
                <w:sz w:val="24"/>
                <w:szCs w:val="24"/>
                <w:lang w:eastAsia="ru-RU"/>
              </w:rPr>
            </w:pPr>
          </w:p>
        </w:tc>
        <w:tc>
          <w:tcPr>
            <w:tcW w:w="8598" w:type="dxa"/>
            <w:gridSpan w:val="5"/>
            <w:shd w:val="clear" w:color="auto" w:fill="auto"/>
            <w:vAlign w:val="center"/>
          </w:tcPr>
          <w:p w:rsidR="003449F9" w:rsidRPr="00EB6215" w:rsidRDefault="003449F9" w:rsidP="003449F9">
            <w:pPr>
              <w:spacing w:after="0"/>
              <w:contextualSpacing/>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в том числе в разрезе целей кредитования:</w:t>
            </w:r>
          </w:p>
        </w:tc>
      </w:tr>
      <w:tr w:rsidR="003449F9" w:rsidRPr="00EB6215" w:rsidTr="00576CB9">
        <w:trPr>
          <w:cantSplit/>
          <w:trHeight w:val="255"/>
        </w:trPr>
        <w:tc>
          <w:tcPr>
            <w:tcW w:w="724" w:type="dxa"/>
            <w:shd w:val="clear" w:color="auto" w:fill="auto"/>
            <w:noWrap/>
            <w:vAlign w:val="center"/>
          </w:tcPr>
          <w:p w:rsidR="003449F9" w:rsidRPr="00EB6215" w:rsidRDefault="003449F9" w:rsidP="003449F9">
            <w:pPr>
              <w:spacing w:after="0"/>
              <w:contextualSpacing/>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2.1</w:t>
            </w:r>
          </w:p>
        </w:tc>
        <w:tc>
          <w:tcPr>
            <w:tcW w:w="2693" w:type="dxa"/>
            <w:shd w:val="clear" w:color="auto" w:fill="auto"/>
            <w:noWrap/>
            <w:vAlign w:val="center"/>
          </w:tcPr>
          <w:p w:rsidR="003449F9" w:rsidRPr="00EB6215" w:rsidRDefault="003449F9" w:rsidP="003449F9">
            <w:pPr>
              <w:spacing w:after="0"/>
              <w:contextualSpacing/>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ссуды на покупку и строительство жилья (кроме ипотечных ссуд)</w:t>
            </w:r>
          </w:p>
        </w:tc>
        <w:tc>
          <w:tcPr>
            <w:tcW w:w="1418" w:type="dxa"/>
            <w:vAlign w:val="center"/>
          </w:tcPr>
          <w:p w:rsidR="003449F9" w:rsidRPr="00EB6215" w:rsidRDefault="003449F9" w:rsidP="003449F9">
            <w:pPr>
              <w:spacing w:after="160" w:line="259" w:lineRule="auto"/>
              <w:jc w:val="center"/>
              <w:rPr>
                <w:rFonts w:ascii="Times New Roman" w:hAnsi="Times New Roman"/>
                <w:color w:val="000000"/>
                <w:sz w:val="24"/>
                <w:szCs w:val="24"/>
              </w:rPr>
            </w:pPr>
            <w:r w:rsidRPr="00EB6215">
              <w:rPr>
                <w:rFonts w:ascii="Times New Roman" w:hAnsi="Times New Roman"/>
                <w:color w:val="000000"/>
                <w:sz w:val="24"/>
                <w:szCs w:val="24"/>
              </w:rPr>
              <w:t>12 133</w:t>
            </w:r>
          </w:p>
        </w:tc>
        <w:tc>
          <w:tcPr>
            <w:tcW w:w="1418" w:type="dxa"/>
            <w:vAlign w:val="center"/>
          </w:tcPr>
          <w:p w:rsidR="003449F9" w:rsidRPr="00EB6215" w:rsidRDefault="003449F9" w:rsidP="003449F9">
            <w:pPr>
              <w:spacing w:after="160" w:line="259" w:lineRule="auto"/>
              <w:jc w:val="center"/>
              <w:rPr>
                <w:rFonts w:ascii="Times New Roman" w:hAnsi="Times New Roman"/>
                <w:color w:val="000000"/>
                <w:sz w:val="24"/>
                <w:szCs w:val="24"/>
              </w:rPr>
            </w:pPr>
            <w:r w:rsidRPr="00EB6215">
              <w:rPr>
                <w:rFonts w:ascii="Times New Roman" w:hAnsi="Times New Roman"/>
                <w:color w:val="000000"/>
                <w:sz w:val="24"/>
                <w:szCs w:val="24"/>
              </w:rPr>
              <w:t>8,9</w:t>
            </w:r>
          </w:p>
        </w:tc>
        <w:tc>
          <w:tcPr>
            <w:tcW w:w="1510" w:type="dxa"/>
            <w:vAlign w:val="center"/>
          </w:tcPr>
          <w:p w:rsidR="003449F9" w:rsidRPr="00EB6215" w:rsidRDefault="003449F9" w:rsidP="003449F9">
            <w:pPr>
              <w:spacing w:after="160" w:line="259" w:lineRule="auto"/>
              <w:jc w:val="center"/>
              <w:rPr>
                <w:rFonts w:ascii="Times New Roman" w:hAnsi="Times New Roman"/>
                <w:color w:val="000000"/>
                <w:sz w:val="24"/>
                <w:szCs w:val="24"/>
              </w:rPr>
            </w:pPr>
            <w:r w:rsidRPr="00EB6215">
              <w:rPr>
                <w:rFonts w:ascii="Times New Roman" w:hAnsi="Times New Roman"/>
                <w:color w:val="000000"/>
                <w:sz w:val="24"/>
                <w:szCs w:val="24"/>
              </w:rPr>
              <w:t>21 069</w:t>
            </w:r>
          </w:p>
        </w:tc>
        <w:tc>
          <w:tcPr>
            <w:tcW w:w="1559" w:type="dxa"/>
            <w:vAlign w:val="center"/>
          </w:tcPr>
          <w:p w:rsidR="003449F9" w:rsidRPr="00EB6215" w:rsidRDefault="003449F9" w:rsidP="003449F9">
            <w:pPr>
              <w:spacing w:after="160" w:line="259" w:lineRule="auto"/>
              <w:jc w:val="center"/>
              <w:rPr>
                <w:rFonts w:ascii="Times New Roman" w:hAnsi="Times New Roman"/>
                <w:color w:val="000000"/>
                <w:sz w:val="24"/>
                <w:szCs w:val="24"/>
              </w:rPr>
            </w:pPr>
            <w:r w:rsidRPr="00EB6215">
              <w:rPr>
                <w:rFonts w:ascii="Times New Roman" w:hAnsi="Times New Roman"/>
                <w:color w:val="000000"/>
                <w:sz w:val="24"/>
                <w:szCs w:val="24"/>
              </w:rPr>
              <w:t>15,1</w:t>
            </w:r>
          </w:p>
        </w:tc>
      </w:tr>
      <w:tr w:rsidR="003449F9" w:rsidRPr="00EB6215" w:rsidTr="00576CB9">
        <w:trPr>
          <w:cantSplit/>
          <w:trHeight w:val="160"/>
        </w:trPr>
        <w:tc>
          <w:tcPr>
            <w:tcW w:w="724" w:type="dxa"/>
            <w:shd w:val="clear" w:color="auto" w:fill="auto"/>
            <w:noWrap/>
            <w:vAlign w:val="center"/>
          </w:tcPr>
          <w:p w:rsidR="003449F9" w:rsidRPr="00EB6215" w:rsidRDefault="003449F9" w:rsidP="003449F9">
            <w:pPr>
              <w:spacing w:after="0"/>
              <w:contextualSpacing/>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2.2</w:t>
            </w:r>
          </w:p>
        </w:tc>
        <w:tc>
          <w:tcPr>
            <w:tcW w:w="2693" w:type="dxa"/>
            <w:shd w:val="clear" w:color="auto" w:fill="auto"/>
            <w:noWrap/>
            <w:vAlign w:val="center"/>
          </w:tcPr>
          <w:p w:rsidR="003449F9" w:rsidRPr="00EB6215" w:rsidRDefault="003449F9" w:rsidP="003449F9">
            <w:pPr>
              <w:spacing w:after="0"/>
              <w:contextualSpacing/>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ипотечные ссуды</w:t>
            </w:r>
          </w:p>
        </w:tc>
        <w:tc>
          <w:tcPr>
            <w:tcW w:w="1418" w:type="dxa"/>
            <w:vAlign w:val="center"/>
          </w:tcPr>
          <w:p w:rsidR="003449F9" w:rsidRPr="00EB6215" w:rsidRDefault="003449F9" w:rsidP="003449F9">
            <w:pPr>
              <w:spacing w:after="0"/>
              <w:contextualSpacing/>
              <w:jc w:val="center"/>
              <w:rPr>
                <w:rFonts w:ascii="Times New Roman" w:hAnsi="Times New Roman"/>
                <w:sz w:val="24"/>
                <w:szCs w:val="24"/>
              </w:rPr>
            </w:pPr>
            <w:r w:rsidRPr="00EB6215">
              <w:rPr>
                <w:rFonts w:ascii="Times New Roman" w:hAnsi="Times New Roman"/>
                <w:sz w:val="24"/>
                <w:szCs w:val="24"/>
              </w:rPr>
              <w:t>9 484</w:t>
            </w:r>
          </w:p>
        </w:tc>
        <w:tc>
          <w:tcPr>
            <w:tcW w:w="1418" w:type="dxa"/>
            <w:vAlign w:val="center"/>
          </w:tcPr>
          <w:p w:rsidR="003449F9" w:rsidRPr="00EB6215" w:rsidRDefault="003449F9" w:rsidP="003449F9">
            <w:pPr>
              <w:spacing w:after="0"/>
              <w:contextualSpacing/>
              <w:jc w:val="center"/>
              <w:rPr>
                <w:rFonts w:ascii="Times New Roman" w:hAnsi="Times New Roman"/>
                <w:sz w:val="24"/>
                <w:szCs w:val="24"/>
              </w:rPr>
            </w:pPr>
            <w:r w:rsidRPr="00EB6215">
              <w:rPr>
                <w:rFonts w:ascii="Times New Roman" w:hAnsi="Times New Roman"/>
                <w:sz w:val="24"/>
                <w:szCs w:val="24"/>
              </w:rPr>
              <w:t>6,9</w:t>
            </w:r>
          </w:p>
        </w:tc>
        <w:tc>
          <w:tcPr>
            <w:tcW w:w="1510" w:type="dxa"/>
            <w:vAlign w:val="center"/>
          </w:tcPr>
          <w:p w:rsidR="003449F9" w:rsidRPr="00EB6215" w:rsidRDefault="003449F9" w:rsidP="003449F9">
            <w:pPr>
              <w:spacing w:after="0"/>
              <w:contextualSpacing/>
              <w:jc w:val="center"/>
              <w:rPr>
                <w:rFonts w:ascii="Times New Roman" w:hAnsi="Times New Roman"/>
                <w:sz w:val="24"/>
                <w:szCs w:val="24"/>
              </w:rPr>
            </w:pPr>
            <w:r w:rsidRPr="00EB6215">
              <w:rPr>
                <w:rFonts w:ascii="Times New Roman" w:hAnsi="Times New Roman"/>
                <w:sz w:val="24"/>
                <w:szCs w:val="24"/>
              </w:rPr>
              <w:t>7 806</w:t>
            </w:r>
          </w:p>
        </w:tc>
        <w:tc>
          <w:tcPr>
            <w:tcW w:w="1559" w:type="dxa"/>
            <w:vAlign w:val="center"/>
          </w:tcPr>
          <w:p w:rsidR="003449F9" w:rsidRPr="00EB6215" w:rsidRDefault="003449F9" w:rsidP="003449F9">
            <w:pPr>
              <w:spacing w:after="0"/>
              <w:contextualSpacing/>
              <w:jc w:val="center"/>
              <w:rPr>
                <w:rFonts w:ascii="Times New Roman" w:hAnsi="Times New Roman"/>
                <w:sz w:val="24"/>
                <w:szCs w:val="24"/>
              </w:rPr>
            </w:pPr>
            <w:r w:rsidRPr="00EB6215">
              <w:rPr>
                <w:rFonts w:ascii="Times New Roman" w:hAnsi="Times New Roman"/>
                <w:sz w:val="24"/>
                <w:szCs w:val="24"/>
              </w:rPr>
              <w:t>5,6</w:t>
            </w:r>
          </w:p>
        </w:tc>
      </w:tr>
      <w:tr w:rsidR="003449F9" w:rsidRPr="00EB6215" w:rsidTr="00576CB9">
        <w:trPr>
          <w:cantSplit/>
          <w:trHeight w:val="255"/>
        </w:trPr>
        <w:tc>
          <w:tcPr>
            <w:tcW w:w="724" w:type="dxa"/>
            <w:shd w:val="clear" w:color="auto" w:fill="auto"/>
            <w:noWrap/>
            <w:vAlign w:val="center"/>
          </w:tcPr>
          <w:p w:rsidR="003449F9" w:rsidRPr="00EB6215" w:rsidRDefault="003449F9" w:rsidP="003449F9">
            <w:pPr>
              <w:spacing w:after="0"/>
              <w:contextualSpacing/>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2.3</w:t>
            </w:r>
          </w:p>
        </w:tc>
        <w:tc>
          <w:tcPr>
            <w:tcW w:w="2693" w:type="dxa"/>
            <w:shd w:val="clear" w:color="auto" w:fill="auto"/>
            <w:noWrap/>
            <w:vAlign w:val="center"/>
          </w:tcPr>
          <w:p w:rsidR="003449F9" w:rsidRPr="00EB6215" w:rsidRDefault="003449F9" w:rsidP="003449F9">
            <w:pPr>
              <w:spacing w:after="0"/>
              <w:contextualSpacing/>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автокредиты</w:t>
            </w:r>
          </w:p>
        </w:tc>
        <w:tc>
          <w:tcPr>
            <w:tcW w:w="1418" w:type="dxa"/>
            <w:vAlign w:val="center"/>
          </w:tcPr>
          <w:p w:rsidR="003449F9" w:rsidRPr="00EB6215" w:rsidRDefault="003449F9" w:rsidP="003449F9">
            <w:pPr>
              <w:spacing w:after="0"/>
              <w:contextualSpacing/>
              <w:jc w:val="center"/>
              <w:rPr>
                <w:rFonts w:ascii="Times New Roman" w:hAnsi="Times New Roman"/>
                <w:sz w:val="24"/>
                <w:szCs w:val="24"/>
              </w:rPr>
            </w:pPr>
            <w:r w:rsidRPr="00EB6215">
              <w:rPr>
                <w:rFonts w:ascii="Times New Roman" w:hAnsi="Times New Roman"/>
                <w:sz w:val="24"/>
                <w:szCs w:val="24"/>
              </w:rPr>
              <w:t>147</w:t>
            </w:r>
          </w:p>
        </w:tc>
        <w:tc>
          <w:tcPr>
            <w:tcW w:w="1418" w:type="dxa"/>
            <w:vAlign w:val="center"/>
          </w:tcPr>
          <w:p w:rsidR="003449F9" w:rsidRPr="00EB6215" w:rsidRDefault="003449F9" w:rsidP="003449F9">
            <w:pPr>
              <w:spacing w:after="0"/>
              <w:contextualSpacing/>
              <w:jc w:val="center"/>
              <w:rPr>
                <w:rFonts w:ascii="Times New Roman" w:hAnsi="Times New Roman"/>
                <w:sz w:val="24"/>
                <w:szCs w:val="24"/>
              </w:rPr>
            </w:pPr>
            <w:r w:rsidRPr="00EB6215">
              <w:rPr>
                <w:rFonts w:ascii="Times New Roman" w:hAnsi="Times New Roman"/>
                <w:sz w:val="24"/>
                <w:szCs w:val="24"/>
              </w:rPr>
              <w:t>0,1</w:t>
            </w:r>
          </w:p>
        </w:tc>
        <w:tc>
          <w:tcPr>
            <w:tcW w:w="1510" w:type="dxa"/>
            <w:vAlign w:val="center"/>
          </w:tcPr>
          <w:p w:rsidR="003449F9" w:rsidRPr="00EB6215" w:rsidRDefault="003449F9" w:rsidP="003449F9">
            <w:pPr>
              <w:spacing w:after="0"/>
              <w:contextualSpacing/>
              <w:jc w:val="center"/>
              <w:rPr>
                <w:rFonts w:ascii="Times New Roman" w:hAnsi="Times New Roman"/>
                <w:sz w:val="24"/>
                <w:szCs w:val="24"/>
              </w:rPr>
            </w:pPr>
            <w:r w:rsidRPr="00EB6215">
              <w:rPr>
                <w:rFonts w:ascii="Times New Roman" w:hAnsi="Times New Roman"/>
                <w:sz w:val="24"/>
                <w:szCs w:val="24"/>
              </w:rPr>
              <w:t>147</w:t>
            </w:r>
          </w:p>
        </w:tc>
        <w:tc>
          <w:tcPr>
            <w:tcW w:w="1559" w:type="dxa"/>
            <w:vAlign w:val="center"/>
          </w:tcPr>
          <w:p w:rsidR="003449F9" w:rsidRPr="00EB6215" w:rsidRDefault="003449F9" w:rsidP="003449F9">
            <w:pPr>
              <w:spacing w:after="0"/>
              <w:contextualSpacing/>
              <w:jc w:val="center"/>
              <w:rPr>
                <w:rFonts w:ascii="Times New Roman" w:hAnsi="Times New Roman"/>
                <w:sz w:val="24"/>
                <w:szCs w:val="24"/>
              </w:rPr>
            </w:pPr>
            <w:r w:rsidRPr="00EB6215">
              <w:rPr>
                <w:rFonts w:ascii="Times New Roman" w:hAnsi="Times New Roman"/>
                <w:sz w:val="24"/>
                <w:szCs w:val="24"/>
              </w:rPr>
              <w:t>0,1</w:t>
            </w:r>
          </w:p>
        </w:tc>
      </w:tr>
      <w:tr w:rsidR="003449F9" w:rsidRPr="00EB6215" w:rsidTr="00576CB9">
        <w:trPr>
          <w:cantSplit/>
          <w:trHeight w:val="342"/>
        </w:trPr>
        <w:tc>
          <w:tcPr>
            <w:tcW w:w="724" w:type="dxa"/>
            <w:shd w:val="clear" w:color="auto" w:fill="auto"/>
            <w:noWrap/>
            <w:vAlign w:val="center"/>
          </w:tcPr>
          <w:p w:rsidR="003449F9" w:rsidRPr="00EB6215" w:rsidRDefault="003449F9" w:rsidP="003449F9">
            <w:pPr>
              <w:spacing w:after="0"/>
              <w:contextualSpacing/>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2.4</w:t>
            </w:r>
          </w:p>
        </w:tc>
        <w:tc>
          <w:tcPr>
            <w:tcW w:w="2693" w:type="dxa"/>
            <w:shd w:val="clear" w:color="auto" w:fill="auto"/>
            <w:noWrap/>
            <w:vAlign w:val="center"/>
          </w:tcPr>
          <w:p w:rsidR="003449F9" w:rsidRPr="00EB6215" w:rsidRDefault="003449F9" w:rsidP="003449F9">
            <w:pPr>
              <w:spacing w:after="0"/>
              <w:contextualSpacing/>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иные потребительские ссуды</w:t>
            </w:r>
          </w:p>
        </w:tc>
        <w:tc>
          <w:tcPr>
            <w:tcW w:w="1418" w:type="dxa"/>
            <w:vAlign w:val="center"/>
          </w:tcPr>
          <w:p w:rsidR="003449F9" w:rsidRPr="00EB6215" w:rsidRDefault="003449F9" w:rsidP="003449F9">
            <w:pPr>
              <w:spacing w:after="0"/>
              <w:contextualSpacing/>
              <w:jc w:val="center"/>
              <w:rPr>
                <w:rFonts w:ascii="Times New Roman" w:hAnsi="Times New Roman"/>
                <w:sz w:val="24"/>
                <w:szCs w:val="24"/>
              </w:rPr>
            </w:pPr>
            <w:r w:rsidRPr="00EB6215">
              <w:rPr>
                <w:rFonts w:ascii="Times New Roman" w:hAnsi="Times New Roman"/>
                <w:sz w:val="24"/>
                <w:szCs w:val="24"/>
              </w:rPr>
              <w:t>90 618</w:t>
            </w:r>
          </w:p>
        </w:tc>
        <w:tc>
          <w:tcPr>
            <w:tcW w:w="1418" w:type="dxa"/>
            <w:vAlign w:val="center"/>
          </w:tcPr>
          <w:p w:rsidR="003449F9" w:rsidRPr="00EB6215" w:rsidRDefault="003449F9" w:rsidP="003449F9">
            <w:pPr>
              <w:spacing w:after="0"/>
              <w:contextualSpacing/>
              <w:jc w:val="center"/>
              <w:rPr>
                <w:rFonts w:ascii="Times New Roman" w:hAnsi="Times New Roman"/>
                <w:sz w:val="24"/>
                <w:szCs w:val="24"/>
              </w:rPr>
            </w:pPr>
            <w:r w:rsidRPr="00EB6215">
              <w:rPr>
                <w:rFonts w:ascii="Times New Roman" w:hAnsi="Times New Roman"/>
                <w:sz w:val="24"/>
                <w:szCs w:val="24"/>
              </w:rPr>
              <w:t>66,2</w:t>
            </w:r>
          </w:p>
        </w:tc>
        <w:tc>
          <w:tcPr>
            <w:tcW w:w="1510" w:type="dxa"/>
            <w:vAlign w:val="center"/>
          </w:tcPr>
          <w:p w:rsidR="003449F9" w:rsidRPr="00EB6215" w:rsidRDefault="003449F9" w:rsidP="003449F9">
            <w:pPr>
              <w:spacing w:after="0"/>
              <w:contextualSpacing/>
              <w:jc w:val="center"/>
              <w:rPr>
                <w:rFonts w:ascii="Times New Roman" w:hAnsi="Times New Roman"/>
                <w:sz w:val="24"/>
                <w:szCs w:val="24"/>
              </w:rPr>
            </w:pPr>
            <w:r w:rsidRPr="00EB6215">
              <w:rPr>
                <w:rFonts w:ascii="Times New Roman" w:hAnsi="Times New Roman"/>
                <w:sz w:val="24"/>
                <w:szCs w:val="24"/>
              </w:rPr>
              <w:t>110 742</w:t>
            </w:r>
          </w:p>
        </w:tc>
        <w:tc>
          <w:tcPr>
            <w:tcW w:w="1559" w:type="dxa"/>
            <w:vAlign w:val="center"/>
          </w:tcPr>
          <w:p w:rsidR="003449F9" w:rsidRPr="00EB6215" w:rsidRDefault="003449F9" w:rsidP="003449F9">
            <w:pPr>
              <w:spacing w:after="0"/>
              <w:contextualSpacing/>
              <w:jc w:val="center"/>
              <w:rPr>
                <w:rFonts w:ascii="Times New Roman" w:hAnsi="Times New Roman"/>
                <w:sz w:val="24"/>
                <w:szCs w:val="24"/>
              </w:rPr>
            </w:pPr>
            <w:r w:rsidRPr="00EB6215">
              <w:rPr>
                <w:rFonts w:ascii="Times New Roman" w:hAnsi="Times New Roman"/>
                <w:sz w:val="24"/>
                <w:szCs w:val="24"/>
              </w:rPr>
              <w:t>79,2</w:t>
            </w:r>
          </w:p>
        </w:tc>
      </w:tr>
      <w:tr w:rsidR="003449F9" w:rsidRPr="00EB6215" w:rsidTr="00576CB9">
        <w:trPr>
          <w:cantSplit/>
          <w:trHeight w:val="342"/>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449F9" w:rsidRPr="00EB6215" w:rsidRDefault="003449F9" w:rsidP="003449F9">
            <w:pPr>
              <w:spacing w:after="0"/>
              <w:contextualSpacing/>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2.5</w:t>
            </w:r>
          </w:p>
        </w:tc>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449F9" w:rsidRDefault="003449F9" w:rsidP="003449F9">
            <w:pPr>
              <w:spacing w:after="0"/>
              <w:contextualSpacing/>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Дебиторская задолженность</w:t>
            </w:r>
          </w:p>
          <w:p w:rsidR="001621C7" w:rsidRPr="00EB6215" w:rsidRDefault="001621C7" w:rsidP="003449F9">
            <w:pPr>
              <w:spacing w:after="0"/>
              <w:contextualSpacing/>
              <w:rPr>
                <w:rFonts w:ascii="Times New Roman" w:eastAsia="Times New Roman" w:hAnsi="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3449F9" w:rsidRPr="00EB6215" w:rsidRDefault="003449F9" w:rsidP="003449F9">
            <w:pPr>
              <w:spacing w:after="0"/>
              <w:contextualSpacing/>
              <w:jc w:val="center"/>
              <w:rPr>
                <w:rFonts w:ascii="Times New Roman" w:hAnsi="Times New Roman"/>
                <w:sz w:val="24"/>
                <w:szCs w:val="24"/>
              </w:rPr>
            </w:pPr>
            <w:r w:rsidRPr="00EB6215">
              <w:rPr>
                <w:rFonts w:ascii="Times New Roman" w:hAnsi="Times New Roman"/>
                <w:sz w:val="24"/>
                <w:szCs w:val="24"/>
              </w:rPr>
              <w:t>24 487</w:t>
            </w:r>
          </w:p>
        </w:tc>
        <w:tc>
          <w:tcPr>
            <w:tcW w:w="1418" w:type="dxa"/>
            <w:tcBorders>
              <w:top w:val="single" w:sz="4" w:space="0" w:color="auto"/>
              <w:left w:val="single" w:sz="4" w:space="0" w:color="auto"/>
              <w:bottom w:val="single" w:sz="4" w:space="0" w:color="auto"/>
              <w:right w:val="single" w:sz="4" w:space="0" w:color="auto"/>
            </w:tcBorders>
            <w:vAlign w:val="center"/>
          </w:tcPr>
          <w:p w:rsidR="003449F9" w:rsidRPr="00EB6215" w:rsidRDefault="003449F9" w:rsidP="003449F9">
            <w:pPr>
              <w:spacing w:after="0"/>
              <w:contextualSpacing/>
              <w:jc w:val="center"/>
              <w:rPr>
                <w:rFonts w:ascii="Times New Roman" w:hAnsi="Times New Roman"/>
                <w:sz w:val="24"/>
                <w:szCs w:val="24"/>
              </w:rPr>
            </w:pPr>
            <w:r w:rsidRPr="00EB6215">
              <w:rPr>
                <w:rFonts w:ascii="Times New Roman" w:hAnsi="Times New Roman"/>
                <w:sz w:val="24"/>
                <w:szCs w:val="24"/>
              </w:rPr>
              <w:t>17,9</w:t>
            </w:r>
          </w:p>
        </w:tc>
        <w:tc>
          <w:tcPr>
            <w:tcW w:w="1510" w:type="dxa"/>
            <w:tcBorders>
              <w:top w:val="single" w:sz="4" w:space="0" w:color="auto"/>
              <w:left w:val="single" w:sz="4" w:space="0" w:color="auto"/>
              <w:bottom w:val="single" w:sz="4" w:space="0" w:color="auto"/>
              <w:right w:val="single" w:sz="4" w:space="0" w:color="auto"/>
            </w:tcBorders>
            <w:vAlign w:val="center"/>
          </w:tcPr>
          <w:p w:rsidR="003449F9" w:rsidRPr="00EB6215" w:rsidRDefault="003449F9" w:rsidP="003449F9">
            <w:pPr>
              <w:spacing w:after="0"/>
              <w:contextualSpacing/>
              <w:jc w:val="center"/>
              <w:rPr>
                <w:rFonts w:ascii="Times New Roman" w:hAnsi="Times New Roman"/>
                <w:sz w:val="24"/>
                <w:szCs w:val="24"/>
              </w:rPr>
            </w:pPr>
            <w:r w:rsidRPr="00EB6215">
              <w:rPr>
                <w:rFonts w:ascii="Times New Roman" w:hAnsi="Times New Roman"/>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3449F9" w:rsidRPr="00EB6215" w:rsidRDefault="003449F9" w:rsidP="003449F9">
            <w:pPr>
              <w:spacing w:after="0"/>
              <w:contextualSpacing/>
              <w:jc w:val="center"/>
              <w:rPr>
                <w:rFonts w:ascii="Times New Roman" w:hAnsi="Times New Roman"/>
                <w:sz w:val="24"/>
                <w:szCs w:val="24"/>
              </w:rPr>
            </w:pPr>
            <w:r w:rsidRPr="00EB6215">
              <w:rPr>
                <w:rFonts w:ascii="Times New Roman" w:hAnsi="Times New Roman"/>
                <w:sz w:val="24"/>
                <w:szCs w:val="24"/>
              </w:rPr>
              <w:t>-</w:t>
            </w:r>
          </w:p>
        </w:tc>
      </w:tr>
    </w:tbl>
    <w:p w:rsidR="003449F9" w:rsidRPr="00EB6215" w:rsidRDefault="003449F9" w:rsidP="003449F9">
      <w:pPr>
        <w:spacing w:after="0"/>
        <w:ind w:right="-7" w:firstLine="440"/>
        <w:contextualSpacing/>
        <w:jc w:val="both"/>
        <w:rPr>
          <w:rFonts w:ascii="Times New Roman" w:hAnsi="Times New Roman"/>
          <w:sz w:val="24"/>
          <w:szCs w:val="24"/>
        </w:rPr>
      </w:pPr>
    </w:p>
    <w:p w:rsidR="003449F9" w:rsidRPr="00EB6215" w:rsidRDefault="003449F9" w:rsidP="003449F9">
      <w:pPr>
        <w:spacing w:after="0"/>
        <w:ind w:right="-7" w:firstLine="440"/>
        <w:contextualSpacing/>
        <w:jc w:val="both"/>
        <w:rPr>
          <w:rFonts w:ascii="Times New Roman" w:hAnsi="Times New Roman"/>
          <w:color w:val="000000" w:themeColor="text1"/>
          <w:sz w:val="24"/>
          <w:szCs w:val="24"/>
        </w:rPr>
      </w:pPr>
      <w:r w:rsidRPr="00EB6215">
        <w:rPr>
          <w:rFonts w:ascii="Times New Roman" w:hAnsi="Times New Roman"/>
          <w:color w:val="000000" w:themeColor="text1"/>
          <w:sz w:val="24"/>
          <w:szCs w:val="24"/>
        </w:rPr>
        <w:t>По сравнению с началом года произошло снижение задолженности по кредитам, предоставленным:</w:t>
      </w:r>
    </w:p>
    <w:p w:rsidR="003449F9" w:rsidRPr="00EB6215" w:rsidRDefault="003449F9" w:rsidP="003449F9">
      <w:pPr>
        <w:spacing w:after="0"/>
        <w:ind w:right="-7" w:firstLine="440"/>
        <w:contextualSpacing/>
        <w:jc w:val="both"/>
        <w:rPr>
          <w:rFonts w:ascii="Times New Roman" w:hAnsi="Times New Roman"/>
          <w:color w:val="000000" w:themeColor="text1"/>
          <w:sz w:val="24"/>
          <w:szCs w:val="24"/>
        </w:rPr>
      </w:pPr>
      <w:r w:rsidRPr="00EB6215">
        <w:rPr>
          <w:rFonts w:ascii="Times New Roman" w:hAnsi="Times New Roman"/>
          <w:color w:val="000000" w:themeColor="text1"/>
          <w:sz w:val="24"/>
          <w:szCs w:val="24"/>
        </w:rPr>
        <w:t xml:space="preserve">- юридическим лицам и индивидуальным предпринимателям на 102 307 </w:t>
      </w:r>
      <w:proofErr w:type="spellStart"/>
      <w:r w:rsidRPr="00EB6215">
        <w:rPr>
          <w:rFonts w:ascii="Times New Roman" w:hAnsi="Times New Roman"/>
          <w:color w:val="000000" w:themeColor="text1"/>
          <w:sz w:val="24"/>
          <w:szCs w:val="24"/>
        </w:rPr>
        <w:t>тыс.руб</w:t>
      </w:r>
      <w:proofErr w:type="spellEnd"/>
      <w:r w:rsidRPr="00EB6215">
        <w:rPr>
          <w:rFonts w:ascii="Times New Roman" w:hAnsi="Times New Roman"/>
          <w:color w:val="000000" w:themeColor="text1"/>
          <w:sz w:val="24"/>
          <w:szCs w:val="24"/>
        </w:rPr>
        <w:t>.;</w:t>
      </w:r>
    </w:p>
    <w:p w:rsidR="003449F9" w:rsidRDefault="003449F9" w:rsidP="003449F9">
      <w:pPr>
        <w:spacing w:after="0"/>
        <w:ind w:right="-7" w:firstLine="440"/>
        <w:contextualSpacing/>
        <w:jc w:val="both"/>
        <w:rPr>
          <w:rFonts w:ascii="Times New Roman" w:hAnsi="Times New Roman"/>
          <w:color w:val="000000" w:themeColor="text1"/>
          <w:sz w:val="24"/>
          <w:szCs w:val="24"/>
        </w:rPr>
      </w:pPr>
      <w:r w:rsidRPr="00EB6215">
        <w:rPr>
          <w:rFonts w:ascii="Times New Roman" w:hAnsi="Times New Roman"/>
          <w:color w:val="000000" w:themeColor="text1"/>
          <w:sz w:val="24"/>
          <w:szCs w:val="24"/>
        </w:rPr>
        <w:t xml:space="preserve">- физическим лицам на 2 895 </w:t>
      </w:r>
      <w:proofErr w:type="spellStart"/>
      <w:r w:rsidRPr="00EB6215">
        <w:rPr>
          <w:rFonts w:ascii="Times New Roman" w:hAnsi="Times New Roman"/>
          <w:color w:val="000000" w:themeColor="text1"/>
          <w:sz w:val="24"/>
          <w:szCs w:val="24"/>
        </w:rPr>
        <w:t>тыс.руб</w:t>
      </w:r>
      <w:proofErr w:type="spellEnd"/>
      <w:r w:rsidRPr="00EB6215">
        <w:rPr>
          <w:rFonts w:ascii="Times New Roman" w:hAnsi="Times New Roman"/>
          <w:color w:val="000000" w:themeColor="text1"/>
          <w:sz w:val="24"/>
          <w:szCs w:val="24"/>
        </w:rPr>
        <w:t>.</w:t>
      </w:r>
    </w:p>
    <w:p w:rsidR="001621C7" w:rsidRPr="00EB6215" w:rsidRDefault="001621C7" w:rsidP="003449F9">
      <w:pPr>
        <w:spacing w:after="0"/>
        <w:ind w:right="-7" w:firstLine="440"/>
        <w:contextualSpacing/>
        <w:jc w:val="both"/>
        <w:rPr>
          <w:rFonts w:ascii="Times New Roman" w:hAnsi="Times New Roman"/>
          <w:color w:val="000000" w:themeColor="text1"/>
          <w:sz w:val="24"/>
          <w:szCs w:val="24"/>
        </w:rPr>
      </w:pPr>
    </w:p>
    <w:p w:rsidR="003449F9" w:rsidRPr="00EB6215" w:rsidRDefault="003449F9" w:rsidP="003449F9">
      <w:pPr>
        <w:spacing w:after="0"/>
        <w:ind w:right="-7" w:firstLine="440"/>
        <w:contextualSpacing/>
        <w:jc w:val="both"/>
        <w:rPr>
          <w:rFonts w:ascii="Times New Roman" w:hAnsi="Times New Roman"/>
          <w:sz w:val="24"/>
          <w:szCs w:val="24"/>
        </w:rPr>
      </w:pPr>
      <w:r w:rsidRPr="00EB6215">
        <w:rPr>
          <w:rFonts w:ascii="Times New Roman" w:hAnsi="Times New Roman"/>
          <w:sz w:val="24"/>
          <w:szCs w:val="24"/>
        </w:rPr>
        <w:t xml:space="preserve">Банк продолжает кредитование населения на потребительские нужды, на строительство жилья, на приобретение жилой и коммерческой недвижимости. </w:t>
      </w:r>
    </w:p>
    <w:p w:rsidR="003449F9" w:rsidRPr="00EB6215" w:rsidRDefault="003449F9" w:rsidP="003449F9">
      <w:pPr>
        <w:spacing w:after="0"/>
        <w:ind w:right="-7" w:firstLine="440"/>
        <w:contextualSpacing/>
        <w:jc w:val="both"/>
        <w:rPr>
          <w:rFonts w:ascii="Times New Roman" w:hAnsi="Times New Roman"/>
          <w:color w:val="000000" w:themeColor="text1"/>
          <w:sz w:val="24"/>
          <w:szCs w:val="24"/>
        </w:rPr>
      </w:pPr>
    </w:p>
    <w:p w:rsidR="00FA618F" w:rsidRPr="00EB6215" w:rsidRDefault="00FA618F" w:rsidP="00FA618F">
      <w:pPr>
        <w:spacing w:after="0"/>
        <w:ind w:right="-7" w:firstLine="440"/>
        <w:contextualSpacing/>
        <w:jc w:val="both"/>
        <w:rPr>
          <w:rFonts w:ascii="Times New Roman" w:hAnsi="Times New Roman"/>
          <w:spacing w:val="-2"/>
          <w:sz w:val="24"/>
          <w:szCs w:val="24"/>
        </w:rPr>
      </w:pPr>
      <w:r w:rsidRPr="00EB6215">
        <w:rPr>
          <w:rFonts w:ascii="Times New Roman" w:hAnsi="Times New Roman"/>
          <w:sz w:val="24"/>
          <w:szCs w:val="24"/>
        </w:rPr>
        <w:t xml:space="preserve">  Далее представлена структура ссуд, ссудной и приравненной к ней задолженности </w:t>
      </w:r>
      <w:r w:rsidRPr="00EB6215">
        <w:rPr>
          <w:rFonts w:ascii="Times New Roman" w:hAnsi="Times New Roman"/>
          <w:spacing w:val="-2"/>
          <w:sz w:val="24"/>
          <w:szCs w:val="24"/>
        </w:rPr>
        <w:t>в разрезе</w:t>
      </w:r>
      <w:r w:rsidRPr="00EB6215">
        <w:rPr>
          <w:rFonts w:ascii="Times New Roman" w:hAnsi="Times New Roman"/>
          <w:color w:val="000000" w:themeColor="text1"/>
          <w:sz w:val="24"/>
          <w:szCs w:val="24"/>
        </w:rPr>
        <w:t xml:space="preserve"> </w:t>
      </w:r>
      <w:r w:rsidRPr="00EB6215">
        <w:rPr>
          <w:rFonts w:ascii="Times New Roman" w:hAnsi="Times New Roman"/>
          <w:spacing w:val="-2"/>
          <w:sz w:val="24"/>
          <w:szCs w:val="24"/>
        </w:rPr>
        <w:t>регионов Российской Федерации.</w:t>
      </w:r>
    </w:p>
    <w:p w:rsidR="003449F9" w:rsidRPr="00EB6215" w:rsidRDefault="009108A5" w:rsidP="009108A5">
      <w:pPr>
        <w:pStyle w:val="a8"/>
        <w:spacing w:after="0"/>
        <w:ind w:left="0" w:right="-7" w:firstLine="440"/>
        <w:rPr>
          <w:rFonts w:ascii="Times New Roman" w:hAnsi="Times New Roman"/>
          <w:sz w:val="24"/>
          <w:szCs w:val="24"/>
        </w:rPr>
      </w:pPr>
      <w:r w:rsidRPr="00EB6215">
        <w:rPr>
          <w:rFonts w:ascii="Times New Roman" w:hAnsi="Times New Roman"/>
          <w:sz w:val="24"/>
          <w:szCs w:val="24"/>
        </w:rPr>
        <w:t xml:space="preserve">                                                                                                                           </w:t>
      </w:r>
      <w:r w:rsidR="00F7487A" w:rsidRPr="00EB6215">
        <w:rPr>
          <w:rFonts w:ascii="Times New Roman" w:hAnsi="Times New Roman"/>
          <w:sz w:val="24"/>
          <w:szCs w:val="24"/>
        </w:rPr>
        <w:t xml:space="preserve">       </w:t>
      </w:r>
      <w:r w:rsidRPr="00EB6215">
        <w:rPr>
          <w:rFonts w:ascii="Times New Roman" w:hAnsi="Times New Roman"/>
          <w:sz w:val="24"/>
          <w:szCs w:val="24"/>
        </w:rPr>
        <w:t xml:space="preserve">Таблица 8   </w:t>
      </w:r>
    </w:p>
    <w:p w:rsidR="003449F9" w:rsidRPr="00EB6215" w:rsidRDefault="00F7487A" w:rsidP="00F7487A">
      <w:pPr>
        <w:pStyle w:val="a8"/>
        <w:spacing w:after="0"/>
        <w:ind w:left="0" w:right="-7" w:firstLine="440"/>
        <w:jc w:val="center"/>
        <w:rPr>
          <w:rFonts w:ascii="Times New Roman" w:hAnsi="Times New Roman"/>
          <w:sz w:val="24"/>
          <w:szCs w:val="24"/>
        </w:rPr>
      </w:pPr>
      <w:r w:rsidRPr="00EB6215">
        <w:rPr>
          <w:rFonts w:ascii="Times New Roman" w:hAnsi="Times New Roman"/>
          <w:sz w:val="24"/>
          <w:szCs w:val="24"/>
        </w:rPr>
        <w:t xml:space="preserve">                                                                                                                                </w:t>
      </w:r>
      <w:proofErr w:type="spellStart"/>
      <w:r w:rsidRPr="00EB6215">
        <w:rPr>
          <w:rFonts w:ascii="Times New Roman" w:hAnsi="Times New Roman"/>
          <w:sz w:val="24"/>
          <w:szCs w:val="24"/>
        </w:rPr>
        <w:t>тыс.руб</w:t>
      </w:r>
      <w:proofErr w:type="spellEnd"/>
      <w:r w:rsidRPr="00EB6215">
        <w:rPr>
          <w:rFonts w:ascii="Times New Roman" w:hAnsi="Times New Roman"/>
          <w:sz w:val="24"/>
          <w:szCs w:val="24"/>
        </w:rPr>
        <w:t>.</w:t>
      </w:r>
    </w:p>
    <w:tbl>
      <w:tblPr>
        <w:tblW w:w="946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2"/>
        <w:gridCol w:w="1701"/>
        <w:gridCol w:w="1418"/>
        <w:gridCol w:w="1559"/>
        <w:gridCol w:w="1276"/>
      </w:tblGrid>
      <w:tr w:rsidR="003449F9" w:rsidRPr="00EB6215" w:rsidTr="00576CB9">
        <w:trPr>
          <w:trHeight w:val="260"/>
          <w:tblHeader/>
        </w:trPr>
        <w:tc>
          <w:tcPr>
            <w:tcW w:w="3512" w:type="dxa"/>
            <w:vMerge w:val="restart"/>
            <w:shd w:val="clear" w:color="auto" w:fill="auto"/>
            <w:vAlign w:val="center"/>
          </w:tcPr>
          <w:p w:rsidR="003449F9" w:rsidRPr="00EB6215" w:rsidRDefault="003449F9" w:rsidP="003449F9">
            <w:pPr>
              <w:spacing w:after="0"/>
              <w:contextualSpacing/>
              <w:jc w:val="center"/>
              <w:rPr>
                <w:rFonts w:ascii="Times New Roman" w:eastAsia="Times New Roman" w:hAnsi="Times New Roman"/>
                <w:sz w:val="24"/>
                <w:szCs w:val="24"/>
                <w:lang w:eastAsia="ru-RU"/>
              </w:rPr>
            </w:pPr>
            <w:r w:rsidRPr="00EB6215">
              <w:rPr>
                <w:rFonts w:ascii="Times New Roman" w:eastAsia="Times New Roman" w:hAnsi="Times New Roman"/>
                <w:spacing w:val="-2"/>
                <w:sz w:val="24"/>
                <w:szCs w:val="24"/>
                <w:lang w:eastAsia="ru-RU"/>
              </w:rPr>
              <w:t>Регионы Российской Федерации</w:t>
            </w:r>
          </w:p>
        </w:tc>
        <w:tc>
          <w:tcPr>
            <w:tcW w:w="3119" w:type="dxa"/>
            <w:gridSpan w:val="2"/>
          </w:tcPr>
          <w:p w:rsidR="003449F9" w:rsidRPr="00EB6215" w:rsidRDefault="003449F9" w:rsidP="003449F9">
            <w:pPr>
              <w:tabs>
                <w:tab w:val="left" w:pos="0"/>
              </w:tabs>
              <w:autoSpaceDE w:val="0"/>
              <w:autoSpaceDN w:val="0"/>
              <w:adjustRightInd w:val="0"/>
              <w:spacing w:after="0"/>
              <w:contextualSpacing/>
              <w:jc w:val="center"/>
              <w:rPr>
                <w:rFonts w:ascii="Times New Roman" w:hAnsi="Times New Roman"/>
                <w:sz w:val="24"/>
                <w:szCs w:val="24"/>
              </w:rPr>
            </w:pPr>
            <w:r w:rsidRPr="00EB6215">
              <w:rPr>
                <w:rFonts w:ascii="Times New Roman" w:hAnsi="Times New Roman"/>
                <w:sz w:val="24"/>
                <w:szCs w:val="24"/>
              </w:rPr>
              <w:t>На 01.10.2021 г.</w:t>
            </w:r>
          </w:p>
        </w:tc>
        <w:tc>
          <w:tcPr>
            <w:tcW w:w="2835" w:type="dxa"/>
            <w:gridSpan w:val="2"/>
            <w:shd w:val="clear" w:color="auto" w:fill="auto"/>
            <w:vAlign w:val="center"/>
          </w:tcPr>
          <w:p w:rsidR="003449F9" w:rsidRPr="00EB6215" w:rsidRDefault="003449F9" w:rsidP="003449F9">
            <w:pPr>
              <w:tabs>
                <w:tab w:val="left" w:pos="0"/>
              </w:tabs>
              <w:autoSpaceDE w:val="0"/>
              <w:autoSpaceDN w:val="0"/>
              <w:adjustRightInd w:val="0"/>
              <w:spacing w:after="0"/>
              <w:contextualSpacing/>
              <w:jc w:val="center"/>
              <w:rPr>
                <w:rFonts w:ascii="Times New Roman" w:hAnsi="Times New Roman"/>
                <w:sz w:val="24"/>
                <w:szCs w:val="24"/>
              </w:rPr>
            </w:pPr>
            <w:r w:rsidRPr="00EB6215">
              <w:rPr>
                <w:rFonts w:ascii="Times New Roman" w:hAnsi="Times New Roman"/>
                <w:sz w:val="24"/>
                <w:szCs w:val="24"/>
              </w:rPr>
              <w:t>На 01.01.2021 г.</w:t>
            </w:r>
          </w:p>
        </w:tc>
      </w:tr>
      <w:tr w:rsidR="003449F9" w:rsidRPr="00EB6215" w:rsidTr="00576CB9">
        <w:trPr>
          <w:trHeight w:val="249"/>
          <w:tblHeader/>
        </w:trPr>
        <w:tc>
          <w:tcPr>
            <w:tcW w:w="3512" w:type="dxa"/>
            <w:vMerge/>
            <w:shd w:val="clear" w:color="auto" w:fill="auto"/>
            <w:vAlign w:val="center"/>
          </w:tcPr>
          <w:p w:rsidR="003449F9" w:rsidRPr="00EB6215" w:rsidRDefault="003449F9" w:rsidP="003449F9">
            <w:pPr>
              <w:spacing w:after="0"/>
              <w:contextualSpacing/>
              <w:jc w:val="center"/>
              <w:rPr>
                <w:rFonts w:ascii="Times New Roman" w:eastAsia="Times New Roman" w:hAnsi="Times New Roman"/>
                <w:spacing w:val="-2"/>
                <w:sz w:val="24"/>
                <w:szCs w:val="24"/>
                <w:lang w:eastAsia="ru-RU"/>
              </w:rPr>
            </w:pPr>
          </w:p>
        </w:tc>
        <w:tc>
          <w:tcPr>
            <w:tcW w:w="1701" w:type="dxa"/>
            <w:vAlign w:val="center"/>
          </w:tcPr>
          <w:p w:rsidR="003449F9" w:rsidRPr="00EB6215" w:rsidRDefault="003449F9" w:rsidP="006F3413">
            <w:pPr>
              <w:spacing w:after="0"/>
              <w:contextualSpacing/>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Сумма</w:t>
            </w:r>
          </w:p>
        </w:tc>
        <w:tc>
          <w:tcPr>
            <w:tcW w:w="1418" w:type="dxa"/>
            <w:vAlign w:val="center"/>
          </w:tcPr>
          <w:p w:rsidR="003449F9" w:rsidRPr="00EB6215" w:rsidRDefault="003449F9" w:rsidP="003449F9">
            <w:pPr>
              <w:spacing w:after="0"/>
              <w:contextualSpacing/>
              <w:jc w:val="center"/>
              <w:rPr>
                <w:rFonts w:ascii="Times New Roman" w:eastAsia="Times New Roman" w:hAnsi="Times New Roman"/>
                <w:sz w:val="24"/>
                <w:szCs w:val="24"/>
                <w:lang w:eastAsia="ru-RU"/>
              </w:rPr>
            </w:pPr>
            <w:r w:rsidRPr="00EB6215">
              <w:rPr>
                <w:rFonts w:ascii="Times New Roman" w:hAnsi="Times New Roman"/>
              </w:rPr>
              <w:t>Удельный вес, %</w:t>
            </w:r>
          </w:p>
        </w:tc>
        <w:tc>
          <w:tcPr>
            <w:tcW w:w="1559" w:type="dxa"/>
            <w:shd w:val="clear" w:color="auto" w:fill="auto"/>
            <w:vAlign w:val="center"/>
          </w:tcPr>
          <w:p w:rsidR="003449F9" w:rsidRPr="00EB6215" w:rsidRDefault="003449F9" w:rsidP="006F3413">
            <w:pPr>
              <w:spacing w:after="0"/>
              <w:contextualSpacing/>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Сумма.</w:t>
            </w:r>
          </w:p>
        </w:tc>
        <w:tc>
          <w:tcPr>
            <w:tcW w:w="1276" w:type="dxa"/>
            <w:vAlign w:val="center"/>
          </w:tcPr>
          <w:p w:rsidR="003449F9" w:rsidRPr="00EB6215" w:rsidRDefault="003449F9" w:rsidP="003449F9">
            <w:pPr>
              <w:spacing w:after="0"/>
              <w:contextualSpacing/>
              <w:jc w:val="center"/>
              <w:rPr>
                <w:rFonts w:ascii="Times New Roman" w:eastAsia="Times New Roman" w:hAnsi="Times New Roman"/>
                <w:sz w:val="24"/>
                <w:szCs w:val="24"/>
                <w:lang w:eastAsia="ru-RU"/>
              </w:rPr>
            </w:pPr>
            <w:r w:rsidRPr="00EB6215">
              <w:rPr>
                <w:rFonts w:ascii="Times New Roman" w:hAnsi="Times New Roman"/>
              </w:rPr>
              <w:t>Удельный вес, %</w:t>
            </w:r>
          </w:p>
        </w:tc>
      </w:tr>
      <w:tr w:rsidR="003449F9" w:rsidRPr="00EB6215" w:rsidTr="00576CB9">
        <w:trPr>
          <w:trHeight w:val="255"/>
        </w:trPr>
        <w:tc>
          <w:tcPr>
            <w:tcW w:w="3512" w:type="dxa"/>
            <w:shd w:val="clear" w:color="auto" w:fill="auto"/>
            <w:vAlign w:val="center"/>
          </w:tcPr>
          <w:p w:rsidR="003449F9" w:rsidRPr="00EB6215" w:rsidRDefault="003449F9" w:rsidP="003449F9">
            <w:pPr>
              <w:spacing w:after="0"/>
              <w:contextualSpacing/>
              <w:rPr>
                <w:rFonts w:ascii="Times New Roman" w:hAnsi="Times New Roman"/>
                <w:color w:val="000000"/>
                <w:sz w:val="24"/>
                <w:szCs w:val="24"/>
              </w:rPr>
            </w:pPr>
            <w:r w:rsidRPr="00EB6215">
              <w:rPr>
                <w:rFonts w:ascii="Times New Roman" w:hAnsi="Times New Roman"/>
                <w:color w:val="000000"/>
                <w:sz w:val="24"/>
                <w:szCs w:val="24"/>
              </w:rPr>
              <w:t>Воронежская область</w:t>
            </w:r>
          </w:p>
        </w:tc>
        <w:tc>
          <w:tcPr>
            <w:tcW w:w="1701" w:type="dxa"/>
            <w:vAlign w:val="center"/>
          </w:tcPr>
          <w:p w:rsidR="003449F9" w:rsidRPr="00EB6215" w:rsidRDefault="003449F9" w:rsidP="003449F9">
            <w:pPr>
              <w:spacing w:after="0"/>
              <w:contextualSpacing/>
              <w:jc w:val="center"/>
              <w:rPr>
                <w:rFonts w:ascii="Times New Roman" w:hAnsi="Times New Roman"/>
                <w:color w:val="000000"/>
                <w:sz w:val="24"/>
                <w:szCs w:val="24"/>
              </w:rPr>
            </w:pPr>
            <w:r w:rsidRPr="00EB6215">
              <w:rPr>
                <w:rFonts w:ascii="Times New Roman" w:hAnsi="Times New Roman"/>
                <w:color w:val="000000"/>
                <w:sz w:val="24"/>
                <w:szCs w:val="24"/>
              </w:rPr>
              <w:t xml:space="preserve">40 000 </w:t>
            </w:r>
          </w:p>
        </w:tc>
        <w:tc>
          <w:tcPr>
            <w:tcW w:w="1418" w:type="dxa"/>
          </w:tcPr>
          <w:p w:rsidR="003449F9" w:rsidRPr="00EB6215" w:rsidRDefault="003449F9" w:rsidP="003449F9">
            <w:pPr>
              <w:spacing w:after="0"/>
              <w:contextualSpacing/>
              <w:jc w:val="center"/>
              <w:rPr>
                <w:rFonts w:ascii="Times New Roman" w:hAnsi="Times New Roman"/>
                <w:color w:val="000000"/>
                <w:sz w:val="24"/>
                <w:szCs w:val="24"/>
              </w:rPr>
            </w:pPr>
            <w:r w:rsidRPr="00EB6215">
              <w:rPr>
                <w:rFonts w:ascii="Times New Roman" w:hAnsi="Times New Roman"/>
                <w:color w:val="000000"/>
                <w:sz w:val="24"/>
                <w:szCs w:val="24"/>
              </w:rPr>
              <w:t>3,4</w:t>
            </w:r>
          </w:p>
        </w:tc>
        <w:tc>
          <w:tcPr>
            <w:tcW w:w="1559" w:type="dxa"/>
            <w:shd w:val="clear" w:color="auto" w:fill="auto"/>
            <w:vAlign w:val="center"/>
          </w:tcPr>
          <w:p w:rsidR="003449F9" w:rsidRPr="00EB6215" w:rsidRDefault="003449F9" w:rsidP="003449F9">
            <w:pPr>
              <w:spacing w:after="0"/>
              <w:contextualSpacing/>
              <w:jc w:val="center"/>
              <w:rPr>
                <w:rFonts w:ascii="Times New Roman" w:hAnsi="Times New Roman"/>
                <w:color w:val="000000"/>
                <w:sz w:val="24"/>
                <w:szCs w:val="24"/>
              </w:rPr>
            </w:pPr>
            <w:r w:rsidRPr="00EB6215">
              <w:rPr>
                <w:rFonts w:ascii="Times New Roman" w:hAnsi="Times New Roman"/>
                <w:color w:val="000000"/>
                <w:sz w:val="24"/>
                <w:szCs w:val="24"/>
              </w:rPr>
              <w:t xml:space="preserve">40 000 </w:t>
            </w:r>
          </w:p>
        </w:tc>
        <w:tc>
          <w:tcPr>
            <w:tcW w:w="1276" w:type="dxa"/>
          </w:tcPr>
          <w:p w:rsidR="003449F9" w:rsidRPr="00EB6215" w:rsidRDefault="003449F9" w:rsidP="003449F9">
            <w:pPr>
              <w:spacing w:after="0"/>
              <w:contextualSpacing/>
              <w:jc w:val="center"/>
              <w:rPr>
                <w:rFonts w:ascii="Times New Roman" w:hAnsi="Times New Roman"/>
                <w:color w:val="000000"/>
                <w:sz w:val="24"/>
                <w:szCs w:val="24"/>
              </w:rPr>
            </w:pPr>
            <w:r w:rsidRPr="00EB6215">
              <w:rPr>
                <w:rFonts w:ascii="Times New Roman" w:hAnsi="Times New Roman"/>
                <w:color w:val="000000"/>
                <w:sz w:val="24"/>
                <w:szCs w:val="24"/>
              </w:rPr>
              <w:t>3,1</w:t>
            </w:r>
          </w:p>
        </w:tc>
      </w:tr>
      <w:tr w:rsidR="003449F9" w:rsidRPr="00EB6215" w:rsidTr="00576CB9">
        <w:trPr>
          <w:trHeight w:val="255"/>
        </w:trPr>
        <w:tc>
          <w:tcPr>
            <w:tcW w:w="3512" w:type="dxa"/>
            <w:shd w:val="clear" w:color="auto" w:fill="auto"/>
            <w:vAlign w:val="center"/>
          </w:tcPr>
          <w:p w:rsidR="003449F9" w:rsidRPr="00EB6215" w:rsidRDefault="003449F9" w:rsidP="003449F9">
            <w:pPr>
              <w:spacing w:after="0"/>
              <w:contextualSpacing/>
              <w:rPr>
                <w:rFonts w:ascii="Times New Roman" w:hAnsi="Times New Roman"/>
                <w:color w:val="000000"/>
                <w:sz w:val="24"/>
                <w:szCs w:val="24"/>
              </w:rPr>
            </w:pPr>
            <w:r w:rsidRPr="00EB6215">
              <w:rPr>
                <w:rFonts w:ascii="Times New Roman" w:hAnsi="Times New Roman"/>
                <w:color w:val="000000"/>
                <w:sz w:val="24"/>
                <w:szCs w:val="24"/>
              </w:rPr>
              <w:t>Калужская область</w:t>
            </w:r>
          </w:p>
        </w:tc>
        <w:tc>
          <w:tcPr>
            <w:tcW w:w="1701" w:type="dxa"/>
            <w:vAlign w:val="center"/>
          </w:tcPr>
          <w:p w:rsidR="003449F9" w:rsidRPr="00EB6215" w:rsidRDefault="003449F9" w:rsidP="003449F9">
            <w:pPr>
              <w:spacing w:after="0"/>
              <w:contextualSpacing/>
              <w:jc w:val="center"/>
              <w:rPr>
                <w:rFonts w:ascii="Times New Roman" w:hAnsi="Times New Roman"/>
                <w:color w:val="000000"/>
                <w:sz w:val="24"/>
                <w:szCs w:val="24"/>
              </w:rPr>
            </w:pPr>
            <w:r w:rsidRPr="00EB6215">
              <w:rPr>
                <w:rFonts w:ascii="Times New Roman" w:hAnsi="Times New Roman"/>
                <w:color w:val="000000"/>
                <w:sz w:val="24"/>
                <w:szCs w:val="24"/>
              </w:rPr>
              <w:t>6 619</w:t>
            </w:r>
          </w:p>
        </w:tc>
        <w:tc>
          <w:tcPr>
            <w:tcW w:w="1418" w:type="dxa"/>
          </w:tcPr>
          <w:p w:rsidR="003449F9" w:rsidRPr="00EB6215" w:rsidRDefault="003449F9" w:rsidP="003449F9">
            <w:pPr>
              <w:spacing w:after="0"/>
              <w:contextualSpacing/>
              <w:jc w:val="center"/>
              <w:rPr>
                <w:rFonts w:ascii="Times New Roman" w:hAnsi="Times New Roman"/>
                <w:color w:val="000000"/>
                <w:sz w:val="24"/>
                <w:szCs w:val="24"/>
              </w:rPr>
            </w:pPr>
            <w:r w:rsidRPr="00EB6215">
              <w:rPr>
                <w:rFonts w:ascii="Times New Roman" w:hAnsi="Times New Roman"/>
                <w:color w:val="000000"/>
                <w:sz w:val="24"/>
                <w:szCs w:val="24"/>
              </w:rPr>
              <w:t>0,6</w:t>
            </w:r>
          </w:p>
        </w:tc>
        <w:tc>
          <w:tcPr>
            <w:tcW w:w="1559" w:type="dxa"/>
            <w:shd w:val="clear" w:color="auto" w:fill="auto"/>
            <w:vAlign w:val="center"/>
          </w:tcPr>
          <w:p w:rsidR="003449F9" w:rsidRPr="00EB6215" w:rsidRDefault="003449F9" w:rsidP="003449F9">
            <w:pPr>
              <w:spacing w:after="0"/>
              <w:contextualSpacing/>
              <w:jc w:val="center"/>
              <w:rPr>
                <w:rFonts w:ascii="Times New Roman" w:hAnsi="Times New Roman"/>
                <w:color w:val="000000"/>
                <w:sz w:val="24"/>
                <w:szCs w:val="24"/>
              </w:rPr>
            </w:pPr>
            <w:r w:rsidRPr="00EB6215">
              <w:rPr>
                <w:rFonts w:ascii="Times New Roman" w:hAnsi="Times New Roman"/>
                <w:color w:val="000000"/>
                <w:sz w:val="24"/>
                <w:szCs w:val="24"/>
              </w:rPr>
              <w:t>6 619</w:t>
            </w:r>
          </w:p>
        </w:tc>
        <w:tc>
          <w:tcPr>
            <w:tcW w:w="1276" w:type="dxa"/>
          </w:tcPr>
          <w:p w:rsidR="003449F9" w:rsidRPr="00EB6215" w:rsidRDefault="003449F9" w:rsidP="003449F9">
            <w:pPr>
              <w:spacing w:after="0"/>
              <w:contextualSpacing/>
              <w:jc w:val="center"/>
              <w:rPr>
                <w:rFonts w:ascii="Times New Roman" w:hAnsi="Times New Roman"/>
                <w:color w:val="000000"/>
                <w:sz w:val="24"/>
                <w:szCs w:val="24"/>
              </w:rPr>
            </w:pPr>
            <w:r w:rsidRPr="00EB6215">
              <w:rPr>
                <w:rFonts w:ascii="Times New Roman" w:hAnsi="Times New Roman"/>
                <w:color w:val="000000"/>
                <w:sz w:val="24"/>
                <w:szCs w:val="24"/>
              </w:rPr>
              <w:t>0,5</w:t>
            </w:r>
          </w:p>
        </w:tc>
      </w:tr>
      <w:tr w:rsidR="003449F9" w:rsidRPr="00EB6215" w:rsidTr="00576CB9">
        <w:trPr>
          <w:trHeight w:val="255"/>
        </w:trPr>
        <w:tc>
          <w:tcPr>
            <w:tcW w:w="3512" w:type="dxa"/>
            <w:shd w:val="clear" w:color="auto" w:fill="auto"/>
            <w:vAlign w:val="center"/>
          </w:tcPr>
          <w:p w:rsidR="003449F9" w:rsidRPr="00EB6215" w:rsidRDefault="003449F9" w:rsidP="003449F9">
            <w:pPr>
              <w:spacing w:after="0"/>
              <w:contextualSpacing/>
              <w:rPr>
                <w:rFonts w:ascii="Times New Roman" w:hAnsi="Times New Roman"/>
                <w:color w:val="000000"/>
                <w:sz w:val="24"/>
                <w:szCs w:val="24"/>
              </w:rPr>
            </w:pPr>
            <w:r w:rsidRPr="00EB6215">
              <w:rPr>
                <w:rFonts w:ascii="Times New Roman" w:hAnsi="Times New Roman"/>
                <w:color w:val="000000"/>
                <w:sz w:val="24"/>
                <w:szCs w:val="24"/>
              </w:rPr>
              <w:t>Липецкая область</w:t>
            </w:r>
          </w:p>
        </w:tc>
        <w:tc>
          <w:tcPr>
            <w:tcW w:w="1701" w:type="dxa"/>
            <w:vAlign w:val="center"/>
          </w:tcPr>
          <w:p w:rsidR="003449F9" w:rsidRPr="00EB6215" w:rsidRDefault="003449F9" w:rsidP="003449F9">
            <w:pPr>
              <w:spacing w:after="0"/>
              <w:contextualSpacing/>
              <w:jc w:val="center"/>
              <w:rPr>
                <w:rFonts w:ascii="Times New Roman" w:hAnsi="Times New Roman"/>
                <w:color w:val="000000"/>
                <w:sz w:val="24"/>
                <w:szCs w:val="24"/>
              </w:rPr>
            </w:pPr>
            <w:r w:rsidRPr="00EB6215">
              <w:rPr>
                <w:rFonts w:ascii="Times New Roman" w:hAnsi="Times New Roman"/>
                <w:color w:val="000000"/>
                <w:sz w:val="24"/>
                <w:szCs w:val="24"/>
              </w:rPr>
              <w:t>40 245</w:t>
            </w:r>
          </w:p>
        </w:tc>
        <w:tc>
          <w:tcPr>
            <w:tcW w:w="1418" w:type="dxa"/>
          </w:tcPr>
          <w:p w:rsidR="003449F9" w:rsidRPr="00EB6215" w:rsidRDefault="003449F9" w:rsidP="003449F9">
            <w:pPr>
              <w:spacing w:after="0"/>
              <w:contextualSpacing/>
              <w:jc w:val="center"/>
              <w:rPr>
                <w:rFonts w:ascii="Times New Roman" w:hAnsi="Times New Roman"/>
                <w:color w:val="000000"/>
                <w:sz w:val="24"/>
                <w:szCs w:val="24"/>
              </w:rPr>
            </w:pPr>
            <w:r w:rsidRPr="00EB6215">
              <w:rPr>
                <w:rFonts w:ascii="Times New Roman" w:hAnsi="Times New Roman"/>
                <w:color w:val="000000"/>
                <w:sz w:val="24"/>
                <w:szCs w:val="24"/>
              </w:rPr>
              <w:t>3,4</w:t>
            </w:r>
          </w:p>
        </w:tc>
        <w:tc>
          <w:tcPr>
            <w:tcW w:w="1559" w:type="dxa"/>
            <w:shd w:val="clear" w:color="auto" w:fill="auto"/>
            <w:vAlign w:val="center"/>
          </w:tcPr>
          <w:p w:rsidR="003449F9" w:rsidRPr="00EB6215" w:rsidRDefault="003449F9" w:rsidP="003449F9">
            <w:pPr>
              <w:spacing w:after="0"/>
              <w:contextualSpacing/>
              <w:jc w:val="center"/>
              <w:rPr>
                <w:rFonts w:ascii="Times New Roman" w:hAnsi="Times New Roman"/>
                <w:color w:val="000000"/>
                <w:sz w:val="24"/>
                <w:szCs w:val="24"/>
              </w:rPr>
            </w:pPr>
            <w:r w:rsidRPr="00EB6215">
              <w:rPr>
                <w:rFonts w:ascii="Times New Roman" w:hAnsi="Times New Roman"/>
                <w:color w:val="000000"/>
                <w:sz w:val="24"/>
                <w:szCs w:val="24"/>
              </w:rPr>
              <w:t>182 318</w:t>
            </w:r>
          </w:p>
        </w:tc>
        <w:tc>
          <w:tcPr>
            <w:tcW w:w="1276" w:type="dxa"/>
          </w:tcPr>
          <w:p w:rsidR="003449F9" w:rsidRPr="00EB6215" w:rsidRDefault="003449F9" w:rsidP="003449F9">
            <w:pPr>
              <w:spacing w:after="0"/>
              <w:contextualSpacing/>
              <w:jc w:val="center"/>
              <w:rPr>
                <w:rFonts w:ascii="Times New Roman" w:hAnsi="Times New Roman"/>
                <w:color w:val="000000"/>
                <w:sz w:val="24"/>
                <w:szCs w:val="24"/>
              </w:rPr>
            </w:pPr>
            <w:r w:rsidRPr="00EB6215">
              <w:rPr>
                <w:rFonts w:ascii="Times New Roman" w:hAnsi="Times New Roman"/>
                <w:color w:val="000000"/>
                <w:sz w:val="24"/>
                <w:szCs w:val="24"/>
              </w:rPr>
              <w:t>14,2</w:t>
            </w:r>
          </w:p>
        </w:tc>
      </w:tr>
      <w:tr w:rsidR="003449F9" w:rsidRPr="00EB6215" w:rsidTr="00576CB9">
        <w:trPr>
          <w:trHeight w:val="255"/>
        </w:trPr>
        <w:tc>
          <w:tcPr>
            <w:tcW w:w="3512" w:type="dxa"/>
            <w:shd w:val="clear" w:color="auto" w:fill="auto"/>
            <w:vAlign w:val="center"/>
          </w:tcPr>
          <w:p w:rsidR="003449F9" w:rsidRPr="00EB6215" w:rsidRDefault="003449F9" w:rsidP="003449F9">
            <w:pPr>
              <w:spacing w:after="0"/>
              <w:contextualSpacing/>
              <w:rPr>
                <w:rFonts w:ascii="Times New Roman" w:hAnsi="Times New Roman"/>
                <w:color w:val="000000"/>
                <w:sz w:val="24"/>
                <w:szCs w:val="24"/>
              </w:rPr>
            </w:pPr>
            <w:r w:rsidRPr="00EB6215">
              <w:rPr>
                <w:rFonts w:ascii="Times New Roman" w:hAnsi="Times New Roman"/>
                <w:color w:val="000000"/>
                <w:sz w:val="24"/>
                <w:szCs w:val="24"/>
              </w:rPr>
              <w:t>г. Москва и Московская область</w:t>
            </w:r>
          </w:p>
        </w:tc>
        <w:tc>
          <w:tcPr>
            <w:tcW w:w="1701" w:type="dxa"/>
            <w:vAlign w:val="center"/>
          </w:tcPr>
          <w:p w:rsidR="003449F9" w:rsidRPr="00EB6215" w:rsidRDefault="003449F9" w:rsidP="003449F9">
            <w:pPr>
              <w:spacing w:after="0"/>
              <w:contextualSpacing/>
              <w:jc w:val="center"/>
              <w:rPr>
                <w:rFonts w:ascii="Times New Roman" w:hAnsi="Times New Roman"/>
                <w:color w:val="000000"/>
                <w:sz w:val="24"/>
                <w:szCs w:val="24"/>
              </w:rPr>
            </w:pPr>
            <w:r w:rsidRPr="00EB6215">
              <w:rPr>
                <w:rFonts w:ascii="Times New Roman" w:hAnsi="Times New Roman"/>
                <w:color w:val="000000"/>
                <w:sz w:val="24"/>
                <w:szCs w:val="24"/>
              </w:rPr>
              <w:t>21 748</w:t>
            </w:r>
          </w:p>
        </w:tc>
        <w:tc>
          <w:tcPr>
            <w:tcW w:w="1418" w:type="dxa"/>
            <w:vAlign w:val="center"/>
          </w:tcPr>
          <w:p w:rsidR="003449F9" w:rsidRPr="00EB6215" w:rsidRDefault="003449F9" w:rsidP="003449F9">
            <w:pPr>
              <w:spacing w:after="0"/>
              <w:contextualSpacing/>
              <w:jc w:val="center"/>
              <w:rPr>
                <w:rFonts w:ascii="Times New Roman" w:hAnsi="Times New Roman"/>
                <w:color w:val="000000"/>
                <w:sz w:val="24"/>
                <w:szCs w:val="24"/>
              </w:rPr>
            </w:pPr>
            <w:r w:rsidRPr="00EB6215">
              <w:rPr>
                <w:rFonts w:ascii="Times New Roman" w:hAnsi="Times New Roman"/>
                <w:color w:val="000000"/>
                <w:sz w:val="24"/>
                <w:szCs w:val="24"/>
              </w:rPr>
              <w:t>1,8</w:t>
            </w:r>
          </w:p>
        </w:tc>
        <w:tc>
          <w:tcPr>
            <w:tcW w:w="1559" w:type="dxa"/>
            <w:shd w:val="clear" w:color="auto" w:fill="auto"/>
            <w:vAlign w:val="center"/>
          </w:tcPr>
          <w:p w:rsidR="003449F9" w:rsidRPr="00EB6215" w:rsidRDefault="003449F9" w:rsidP="003449F9">
            <w:pPr>
              <w:spacing w:after="0"/>
              <w:contextualSpacing/>
              <w:jc w:val="center"/>
              <w:rPr>
                <w:rFonts w:ascii="Times New Roman" w:hAnsi="Times New Roman"/>
                <w:color w:val="000000"/>
                <w:sz w:val="24"/>
                <w:szCs w:val="24"/>
              </w:rPr>
            </w:pPr>
            <w:r w:rsidRPr="00EB6215">
              <w:rPr>
                <w:rFonts w:ascii="Times New Roman" w:hAnsi="Times New Roman"/>
                <w:color w:val="000000"/>
                <w:sz w:val="24"/>
                <w:szCs w:val="24"/>
              </w:rPr>
              <w:t>16 843</w:t>
            </w:r>
          </w:p>
        </w:tc>
        <w:tc>
          <w:tcPr>
            <w:tcW w:w="1276" w:type="dxa"/>
            <w:vAlign w:val="center"/>
          </w:tcPr>
          <w:p w:rsidR="003449F9" w:rsidRPr="00EB6215" w:rsidRDefault="003449F9" w:rsidP="003449F9">
            <w:pPr>
              <w:spacing w:after="0"/>
              <w:contextualSpacing/>
              <w:jc w:val="center"/>
              <w:rPr>
                <w:rFonts w:ascii="Times New Roman" w:hAnsi="Times New Roman"/>
                <w:color w:val="000000"/>
                <w:sz w:val="24"/>
                <w:szCs w:val="24"/>
              </w:rPr>
            </w:pPr>
            <w:r w:rsidRPr="00EB6215">
              <w:rPr>
                <w:rFonts w:ascii="Times New Roman" w:hAnsi="Times New Roman"/>
                <w:color w:val="000000"/>
                <w:sz w:val="24"/>
                <w:szCs w:val="24"/>
              </w:rPr>
              <w:t>1,4</w:t>
            </w:r>
          </w:p>
        </w:tc>
      </w:tr>
      <w:tr w:rsidR="003449F9" w:rsidRPr="00EB6215" w:rsidTr="00576CB9">
        <w:trPr>
          <w:trHeight w:val="255"/>
        </w:trPr>
        <w:tc>
          <w:tcPr>
            <w:tcW w:w="3512" w:type="dxa"/>
            <w:shd w:val="clear" w:color="auto" w:fill="auto"/>
            <w:vAlign w:val="center"/>
          </w:tcPr>
          <w:p w:rsidR="003449F9" w:rsidRPr="00EB6215" w:rsidRDefault="003449F9" w:rsidP="003449F9">
            <w:pPr>
              <w:spacing w:after="0"/>
              <w:contextualSpacing/>
              <w:rPr>
                <w:rFonts w:ascii="Times New Roman" w:hAnsi="Times New Roman"/>
                <w:color w:val="000000"/>
                <w:sz w:val="24"/>
                <w:szCs w:val="24"/>
              </w:rPr>
            </w:pPr>
            <w:r w:rsidRPr="00EB6215">
              <w:rPr>
                <w:rFonts w:ascii="Times New Roman" w:hAnsi="Times New Roman"/>
                <w:color w:val="000000"/>
                <w:sz w:val="24"/>
                <w:szCs w:val="24"/>
              </w:rPr>
              <w:t>Рязанская область</w:t>
            </w:r>
          </w:p>
        </w:tc>
        <w:tc>
          <w:tcPr>
            <w:tcW w:w="1701" w:type="dxa"/>
            <w:vAlign w:val="center"/>
          </w:tcPr>
          <w:p w:rsidR="003449F9" w:rsidRPr="00EB6215" w:rsidRDefault="003449F9" w:rsidP="003449F9">
            <w:pPr>
              <w:spacing w:after="0"/>
              <w:contextualSpacing/>
              <w:jc w:val="center"/>
              <w:rPr>
                <w:rFonts w:ascii="Times New Roman" w:hAnsi="Times New Roman"/>
                <w:color w:val="000000"/>
                <w:sz w:val="24"/>
                <w:szCs w:val="24"/>
              </w:rPr>
            </w:pPr>
            <w:r w:rsidRPr="00EB6215">
              <w:rPr>
                <w:rFonts w:ascii="Times New Roman" w:hAnsi="Times New Roman"/>
                <w:color w:val="000000"/>
                <w:sz w:val="24"/>
                <w:szCs w:val="24"/>
              </w:rPr>
              <w:t>308</w:t>
            </w:r>
          </w:p>
        </w:tc>
        <w:tc>
          <w:tcPr>
            <w:tcW w:w="1418" w:type="dxa"/>
            <w:vAlign w:val="center"/>
          </w:tcPr>
          <w:p w:rsidR="003449F9" w:rsidRPr="00EB6215" w:rsidRDefault="003449F9" w:rsidP="003449F9">
            <w:pPr>
              <w:spacing w:after="0"/>
              <w:contextualSpacing/>
              <w:jc w:val="center"/>
              <w:rPr>
                <w:rFonts w:ascii="Times New Roman" w:hAnsi="Times New Roman"/>
                <w:color w:val="000000"/>
                <w:sz w:val="24"/>
                <w:szCs w:val="24"/>
              </w:rPr>
            </w:pPr>
            <w:r w:rsidRPr="00EB6215">
              <w:rPr>
                <w:rFonts w:ascii="Times New Roman" w:hAnsi="Times New Roman"/>
                <w:color w:val="000000"/>
                <w:sz w:val="24"/>
                <w:szCs w:val="24"/>
              </w:rPr>
              <w:t>0</w:t>
            </w:r>
          </w:p>
        </w:tc>
        <w:tc>
          <w:tcPr>
            <w:tcW w:w="1559" w:type="dxa"/>
            <w:shd w:val="clear" w:color="auto" w:fill="auto"/>
            <w:vAlign w:val="center"/>
          </w:tcPr>
          <w:p w:rsidR="003449F9" w:rsidRPr="00EB6215" w:rsidRDefault="003449F9" w:rsidP="003449F9">
            <w:pPr>
              <w:spacing w:after="0"/>
              <w:contextualSpacing/>
              <w:jc w:val="center"/>
              <w:rPr>
                <w:rFonts w:ascii="Times New Roman" w:hAnsi="Times New Roman"/>
                <w:color w:val="000000"/>
                <w:sz w:val="24"/>
                <w:szCs w:val="24"/>
              </w:rPr>
            </w:pPr>
            <w:r w:rsidRPr="00EB6215">
              <w:rPr>
                <w:rFonts w:ascii="Times New Roman" w:hAnsi="Times New Roman"/>
                <w:color w:val="000000"/>
                <w:sz w:val="24"/>
                <w:szCs w:val="24"/>
              </w:rPr>
              <w:t>450</w:t>
            </w:r>
          </w:p>
        </w:tc>
        <w:tc>
          <w:tcPr>
            <w:tcW w:w="1276" w:type="dxa"/>
            <w:vAlign w:val="center"/>
          </w:tcPr>
          <w:p w:rsidR="003449F9" w:rsidRPr="00EB6215" w:rsidRDefault="003449F9" w:rsidP="003449F9">
            <w:pPr>
              <w:spacing w:after="0"/>
              <w:contextualSpacing/>
              <w:jc w:val="center"/>
              <w:rPr>
                <w:rFonts w:ascii="Times New Roman" w:hAnsi="Times New Roman"/>
                <w:color w:val="000000"/>
                <w:sz w:val="24"/>
                <w:szCs w:val="24"/>
              </w:rPr>
            </w:pPr>
            <w:r w:rsidRPr="00EB6215">
              <w:rPr>
                <w:rFonts w:ascii="Times New Roman" w:hAnsi="Times New Roman"/>
                <w:color w:val="000000"/>
                <w:sz w:val="24"/>
                <w:szCs w:val="24"/>
              </w:rPr>
              <w:t>0</w:t>
            </w:r>
          </w:p>
        </w:tc>
      </w:tr>
      <w:tr w:rsidR="003449F9" w:rsidRPr="00EB6215" w:rsidTr="00576CB9">
        <w:trPr>
          <w:trHeight w:val="255"/>
        </w:trPr>
        <w:tc>
          <w:tcPr>
            <w:tcW w:w="3512" w:type="dxa"/>
            <w:shd w:val="clear" w:color="auto" w:fill="auto"/>
            <w:vAlign w:val="center"/>
          </w:tcPr>
          <w:p w:rsidR="003449F9" w:rsidRPr="00EB6215" w:rsidRDefault="003449F9" w:rsidP="003449F9">
            <w:pPr>
              <w:spacing w:after="0"/>
              <w:contextualSpacing/>
              <w:rPr>
                <w:rFonts w:ascii="Times New Roman" w:hAnsi="Times New Roman"/>
                <w:color w:val="000000"/>
                <w:sz w:val="24"/>
                <w:szCs w:val="24"/>
              </w:rPr>
            </w:pPr>
            <w:r w:rsidRPr="00EB6215">
              <w:rPr>
                <w:rFonts w:ascii="Times New Roman" w:hAnsi="Times New Roman"/>
                <w:color w:val="000000"/>
                <w:sz w:val="24"/>
                <w:szCs w:val="24"/>
              </w:rPr>
              <w:t>Тамбовская область</w:t>
            </w:r>
          </w:p>
        </w:tc>
        <w:tc>
          <w:tcPr>
            <w:tcW w:w="1701" w:type="dxa"/>
            <w:vAlign w:val="center"/>
          </w:tcPr>
          <w:p w:rsidR="003449F9" w:rsidRPr="00EB6215" w:rsidRDefault="003449F9" w:rsidP="003449F9">
            <w:pPr>
              <w:spacing w:after="0"/>
              <w:contextualSpacing/>
              <w:jc w:val="center"/>
              <w:rPr>
                <w:rFonts w:ascii="Times New Roman" w:hAnsi="Times New Roman"/>
                <w:color w:val="000000"/>
                <w:sz w:val="24"/>
                <w:szCs w:val="24"/>
              </w:rPr>
            </w:pPr>
            <w:r w:rsidRPr="00EB6215">
              <w:rPr>
                <w:rFonts w:ascii="Times New Roman" w:hAnsi="Times New Roman"/>
                <w:color w:val="000000"/>
                <w:sz w:val="24"/>
                <w:szCs w:val="24"/>
              </w:rPr>
              <w:t>1 067 965</w:t>
            </w:r>
          </w:p>
        </w:tc>
        <w:tc>
          <w:tcPr>
            <w:tcW w:w="1418" w:type="dxa"/>
          </w:tcPr>
          <w:p w:rsidR="003449F9" w:rsidRPr="00EB6215" w:rsidRDefault="003449F9" w:rsidP="003449F9">
            <w:pPr>
              <w:spacing w:after="0"/>
              <w:contextualSpacing/>
              <w:jc w:val="center"/>
              <w:rPr>
                <w:rFonts w:ascii="Times New Roman" w:hAnsi="Times New Roman"/>
                <w:color w:val="000000"/>
                <w:sz w:val="24"/>
                <w:szCs w:val="24"/>
              </w:rPr>
            </w:pPr>
            <w:r w:rsidRPr="00EB6215">
              <w:rPr>
                <w:rFonts w:ascii="Times New Roman" w:hAnsi="Times New Roman"/>
                <w:color w:val="000000"/>
                <w:sz w:val="24"/>
                <w:szCs w:val="24"/>
              </w:rPr>
              <w:t>90,8</w:t>
            </w:r>
          </w:p>
        </w:tc>
        <w:tc>
          <w:tcPr>
            <w:tcW w:w="1559" w:type="dxa"/>
            <w:shd w:val="clear" w:color="auto" w:fill="auto"/>
            <w:vAlign w:val="center"/>
          </w:tcPr>
          <w:p w:rsidR="003449F9" w:rsidRPr="00EB6215" w:rsidRDefault="003449F9" w:rsidP="003449F9">
            <w:pPr>
              <w:spacing w:after="0"/>
              <w:contextualSpacing/>
              <w:jc w:val="center"/>
              <w:rPr>
                <w:rFonts w:ascii="Times New Roman" w:hAnsi="Times New Roman"/>
                <w:color w:val="000000"/>
                <w:sz w:val="24"/>
                <w:szCs w:val="24"/>
              </w:rPr>
            </w:pPr>
            <w:r w:rsidRPr="00EB6215">
              <w:rPr>
                <w:rFonts w:ascii="Times New Roman" w:hAnsi="Times New Roman"/>
                <w:color w:val="000000"/>
                <w:sz w:val="24"/>
                <w:szCs w:val="24"/>
              </w:rPr>
              <w:t>1 035 857</w:t>
            </w:r>
          </w:p>
        </w:tc>
        <w:tc>
          <w:tcPr>
            <w:tcW w:w="1276" w:type="dxa"/>
          </w:tcPr>
          <w:p w:rsidR="003449F9" w:rsidRPr="00EB6215" w:rsidRDefault="003449F9" w:rsidP="003449F9">
            <w:pPr>
              <w:spacing w:after="0"/>
              <w:contextualSpacing/>
              <w:jc w:val="center"/>
              <w:rPr>
                <w:rFonts w:ascii="Times New Roman" w:hAnsi="Times New Roman"/>
                <w:color w:val="000000"/>
                <w:sz w:val="24"/>
                <w:szCs w:val="24"/>
              </w:rPr>
            </w:pPr>
            <w:r w:rsidRPr="00EB6215">
              <w:rPr>
                <w:rFonts w:ascii="Times New Roman" w:hAnsi="Times New Roman"/>
                <w:color w:val="000000"/>
                <w:sz w:val="24"/>
                <w:szCs w:val="24"/>
              </w:rPr>
              <w:t>80,8</w:t>
            </w:r>
          </w:p>
        </w:tc>
      </w:tr>
      <w:tr w:rsidR="003449F9" w:rsidRPr="00EB6215" w:rsidTr="001621C7">
        <w:trPr>
          <w:trHeight w:val="255"/>
        </w:trPr>
        <w:tc>
          <w:tcPr>
            <w:tcW w:w="3512" w:type="dxa"/>
            <w:shd w:val="clear" w:color="auto" w:fill="auto"/>
          </w:tcPr>
          <w:p w:rsidR="003449F9" w:rsidRDefault="003449F9" w:rsidP="003449F9">
            <w:pPr>
              <w:spacing w:after="0"/>
              <w:contextualSpacing/>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Итого</w:t>
            </w:r>
          </w:p>
          <w:p w:rsidR="001621C7" w:rsidRPr="00EB6215" w:rsidRDefault="001621C7" w:rsidP="003449F9">
            <w:pPr>
              <w:spacing w:after="0"/>
              <w:contextualSpacing/>
              <w:rPr>
                <w:rFonts w:ascii="Times New Roman" w:eastAsia="Times New Roman" w:hAnsi="Times New Roman"/>
                <w:sz w:val="24"/>
                <w:szCs w:val="24"/>
                <w:lang w:eastAsia="ru-RU"/>
              </w:rPr>
            </w:pPr>
          </w:p>
        </w:tc>
        <w:tc>
          <w:tcPr>
            <w:tcW w:w="1701" w:type="dxa"/>
          </w:tcPr>
          <w:p w:rsidR="003449F9" w:rsidRPr="00EB6215" w:rsidRDefault="003449F9" w:rsidP="001621C7">
            <w:pPr>
              <w:spacing w:after="0"/>
              <w:contextualSpacing/>
              <w:jc w:val="center"/>
              <w:rPr>
                <w:rFonts w:ascii="Times New Roman" w:hAnsi="Times New Roman"/>
                <w:color w:val="000000"/>
                <w:sz w:val="24"/>
                <w:szCs w:val="24"/>
              </w:rPr>
            </w:pPr>
            <w:r w:rsidRPr="00EB6215">
              <w:rPr>
                <w:rFonts w:ascii="Times New Roman" w:hAnsi="Times New Roman"/>
                <w:color w:val="000000"/>
                <w:sz w:val="24"/>
                <w:szCs w:val="24"/>
              </w:rPr>
              <w:t>1 176 885</w:t>
            </w:r>
          </w:p>
        </w:tc>
        <w:tc>
          <w:tcPr>
            <w:tcW w:w="1418" w:type="dxa"/>
          </w:tcPr>
          <w:p w:rsidR="003449F9" w:rsidRPr="00EB6215" w:rsidRDefault="003449F9" w:rsidP="001621C7">
            <w:pPr>
              <w:spacing w:after="0"/>
              <w:contextualSpacing/>
              <w:jc w:val="center"/>
              <w:rPr>
                <w:rFonts w:ascii="Times New Roman" w:hAnsi="Times New Roman"/>
                <w:color w:val="000000"/>
                <w:sz w:val="24"/>
                <w:szCs w:val="24"/>
              </w:rPr>
            </w:pPr>
            <w:r w:rsidRPr="00EB6215">
              <w:rPr>
                <w:rFonts w:ascii="Times New Roman" w:hAnsi="Times New Roman"/>
                <w:color w:val="000000"/>
                <w:sz w:val="24"/>
                <w:szCs w:val="24"/>
              </w:rPr>
              <w:t>100</w:t>
            </w:r>
          </w:p>
        </w:tc>
        <w:tc>
          <w:tcPr>
            <w:tcW w:w="1559" w:type="dxa"/>
            <w:shd w:val="clear" w:color="auto" w:fill="auto"/>
            <w:noWrap/>
          </w:tcPr>
          <w:p w:rsidR="003449F9" w:rsidRPr="00EB6215" w:rsidRDefault="003449F9" w:rsidP="001621C7">
            <w:pPr>
              <w:spacing w:after="0"/>
              <w:contextualSpacing/>
              <w:jc w:val="center"/>
              <w:rPr>
                <w:rFonts w:ascii="Times New Roman" w:hAnsi="Times New Roman"/>
                <w:color w:val="000000"/>
                <w:sz w:val="24"/>
                <w:szCs w:val="24"/>
              </w:rPr>
            </w:pPr>
            <w:r w:rsidRPr="00EB6215">
              <w:rPr>
                <w:rFonts w:ascii="Times New Roman" w:hAnsi="Times New Roman"/>
                <w:color w:val="000000"/>
                <w:sz w:val="24"/>
                <w:szCs w:val="24"/>
              </w:rPr>
              <w:t>1 282 087</w:t>
            </w:r>
          </w:p>
        </w:tc>
        <w:tc>
          <w:tcPr>
            <w:tcW w:w="1276" w:type="dxa"/>
          </w:tcPr>
          <w:p w:rsidR="003449F9" w:rsidRPr="00EB6215" w:rsidRDefault="003449F9" w:rsidP="001621C7">
            <w:pPr>
              <w:spacing w:after="0"/>
              <w:contextualSpacing/>
              <w:jc w:val="center"/>
              <w:rPr>
                <w:rFonts w:ascii="Times New Roman" w:hAnsi="Times New Roman"/>
                <w:color w:val="000000"/>
                <w:sz w:val="24"/>
                <w:szCs w:val="24"/>
              </w:rPr>
            </w:pPr>
            <w:r w:rsidRPr="00EB6215">
              <w:rPr>
                <w:rFonts w:ascii="Times New Roman" w:hAnsi="Times New Roman"/>
                <w:color w:val="000000"/>
                <w:sz w:val="24"/>
                <w:szCs w:val="24"/>
              </w:rPr>
              <w:t>100</w:t>
            </w:r>
          </w:p>
        </w:tc>
      </w:tr>
    </w:tbl>
    <w:p w:rsidR="009108A5" w:rsidRPr="00EB6215" w:rsidRDefault="009108A5" w:rsidP="009108A5">
      <w:pPr>
        <w:pStyle w:val="a8"/>
        <w:spacing w:after="0"/>
        <w:ind w:left="0" w:right="-7" w:firstLine="440"/>
        <w:rPr>
          <w:rFonts w:ascii="Times New Roman" w:hAnsi="Times New Roman"/>
          <w:sz w:val="24"/>
          <w:szCs w:val="24"/>
        </w:rPr>
      </w:pPr>
      <w:r w:rsidRPr="00EB6215">
        <w:rPr>
          <w:rFonts w:ascii="Times New Roman" w:hAnsi="Times New Roman"/>
          <w:sz w:val="24"/>
          <w:szCs w:val="24"/>
        </w:rPr>
        <w:t xml:space="preserve">                  </w:t>
      </w:r>
    </w:p>
    <w:p w:rsidR="001621C7" w:rsidRDefault="003449F9" w:rsidP="003449F9">
      <w:pPr>
        <w:spacing w:after="160" w:line="259" w:lineRule="auto"/>
        <w:ind w:firstLine="540"/>
        <w:jc w:val="both"/>
        <w:rPr>
          <w:rFonts w:ascii="Times New Roman" w:hAnsi="Times New Roman"/>
          <w:sz w:val="24"/>
          <w:szCs w:val="24"/>
        </w:rPr>
      </w:pPr>
      <w:r w:rsidRPr="00EB6215">
        <w:rPr>
          <w:rFonts w:ascii="Times New Roman" w:hAnsi="Times New Roman"/>
          <w:color w:val="000000"/>
          <w:sz w:val="24"/>
          <w:szCs w:val="24"/>
        </w:rPr>
        <w:t>На отчетную дату основную долю кредитов – 90,8%, выданных Банком, составляют кредиты, предоставленные заемщикам, территориально расположенным в Тамбовской области, по сравнению с началом года удельный вес ссудной задолженности по ним увеличился на 10%.</w:t>
      </w:r>
      <w:r w:rsidRPr="00EB6215">
        <w:rPr>
          <w:rFonts w:ascii="Times New Roman" w:hAnsi="Times New Roman"/>
          <w:sz w:val="24"/>
          <w:szCs w:val="24"/>
        </w:rPr>
        <w:t xml:space="preserve"> За отчетный период снизилась на 10,8% ссудная задолженность по кредитам, предоставленным в Липецкой области. </w:t>
      </w:r>
    </w:p>
    <w:p w:rsidR="003449F9" w:rsidRPr="00EB6215" w:rsidRDefault="003449F9" w:rsidP="003449F9">
      <w:pPr>
        <w:spacing w:after="160" w:line="259" w:lineRule="auto"/>
        <w:ind w:firstLine="540"/>
        <w:jc w:val="both"/>
        <w:rPr>
          <w:rFonts w:ascii="Times New Roman" w:hAnsi="Times New Roman"/>
          <w:sz w:val="24"/>
          <w:szCs w:val="24"/>
        </w:rPr>
      </w:pPr>
      <w:r w:rsidRPr="00EB6215">
        <w:rPr>
          <w:rFonts w:ascii="Times New Roman" w:hAnsi="Times New Roman"/>
          <w:sz w:val="24"/>
          <w:szCs w:val="24"/>
        </w:rPr>
        <w:t xml:space="preserve">По заемщикам других регионов в ссудной задолженности существенных изменений не произошло.  </w:t>
      </w:r>
    </w:p>
    <w:p w:rsidR="00FA618F" w:rsidRPr="00EB6215" w:rsidRDefault="00FA618F" w:rsidP="00FA618F">
      <w:pPr>
        <w:spacing w:after="0"/>
        <w:ind w:right="-7" w:firstLine="440"/>
        <w:contextualSpacing/>
        <w:jc w:val="both"/>
        <w:rPr>
          <w:rFonts w:ascii="Times New Roman" w:hAnsi="Times New Roman"/>
          <w:sz w:val="24"/>
          <w:szCs w:val="24"/>
        </w:rPr>
      </w:pPr>
      <w:r w:rsidRPr="00EB6215">
        <w:rPr>
          <w:rFonts w:ascii="Times New Roman" w:hAnsi="Times New Roman"/>
          <w:sz w:val="24"/>
          <w:szCs w:val="24"/>
        </w:rPr>
        <w:t xml:space="preserve">Концентрация ссуд, ссудной и приравненной к ней задолженности </w:t>
      </w:r>
      <w:r w:rsidRPr="00EB6215">
        <w:rPr>
          <w:rFonts w:ascii="Times New Roman" w:hAnsi="Times New Roman"/>
          <w:spacing w:val="-2"/>
          <w:sz w:val="24"/>
          <w:szCs w:val="24"/>
        </w:rPr>
        <w:t xml:space="preserve">в разрезе </w:t>
      </w:r>
      <w:r w:rsidRPr="00EB6215">
        <w:rPr>
          <w:rFonts w:ascii="Times New Roman" w:hAnsi="Times New Roman"/>
          <w:sz w:val="24"/>
          <w:szCs w:val="24"/>
        </w:rPr>
        <w:t>сроков, оставшихся до полного погашения, выглядит следующим образом:</w:t>
      </w:r>
    </w:p>
    <w:p w:rsidR="001621C7" w:rsidRDefault="009108A5" w:rsidP="00AB0A9E">
      <w:pPr>
        <w:pStyle w:val="a8"/>
        <w:spacing w:after="0"/>
        <w:ind w:left="0" w:right="-7" w:firstLine="440"/>
        <w:rPr>
          <w:rFonts w:ascii="Times New Roman" w:hAnsi="Times New Roman"/>
          <w:sz w:val="24"/>
          <w:szCs w:val="24"/>
        </w:rPr>
      </w:pPr>
      <w:r w:rsidRPr="00EB6215">
        <w:rPr>
          <w:rFonts w:ascii="Times New Roman" w:hAnsi="Times New Roman"/>
          <w:sz w:val="24"/>
          <w:szCs w:val="24"/>
        </w:rPr>
        <w:t xml:space="preserve">                                                                                                                                </w:t>
      </w:r>
      <w:r w:rsidR="006F3413" w:rsidRPr="00EB6215">
        <w:rPr>
          <w:rFonts w:ascii="Times New Roman" w:hAnsi="Times New Roman"/>
          <w:sz w:val="24"/>
          <w:szCs w:val="24"/>
        </w:rPr>
        <w:t xml:space="preserve">  </w:t>
      </w:r>
    </w:p>
    <w:p w:rsidR="006F3413" w:rsidRPr="00EB6215" w:rsidRDefault="001621C7" w:rsidP="001621C7">
      <w:pPr>
        <w:pStyle w:val="a8"/>
        <w:spacing w:after="0"/>
        <w:ind w:left="0" w:right="-7" w:firstLine="440"/>
        <w:jc w:val="center"/>
        <w:rPr>
          <w:rFonts w:ascii="Times New Roman" w:hAnsi="Times New Roman"/>
          <w:sz w:val="24"/>
          <w:szCs w:val="24"/>
        </w:rPr>
      </w:pPr>
      <w:r>
        <w:rPr>
          <w:rFonts w:ascii="Times New Roman" w:hAnsi="Times New Roman"/>
          <w:sz w:val="24"/>
          <w:szCs w:val="24"/>
        </w:rPr>
        <w:lastRenderedPageBreak/>
        <w:t xml:space="preserve">                                                                                                                               </w:t>
      </w:r>
      <w:r w:rsidR="009108A5" w:rsidRPr="00EB6215">
        <w:rPr>
          <w:rFonts w:ascii="Times New Roman" w:hAnsi="Times New Roman"/>
          <w:sz w:val="24"/>
          <w:szCs w:val="24"/>
        </w:rPr>
        <w:t>Таблица 9</w:t>
      </w:r>
    </w:p>
    <w:p w:rsidR="009108A5" w:rsidRPr="00EB6215" w:rsidRDefault="006F3413" w:rsidP="00AB0A9E">
      <w:pPr>
        <w:pStyle w:val="a8"/>
        <w:spacing w:after="0"/>
        <w:ind w:left="0" w:right="-7" w:firstLine="440"/>
        <w:rPr>
          <w:rFonts w:ascii="Times New Roman" w:hAnsi="Times New Roman"/>
          <w:sz w:val="24"/>
          <w:szCs w:val="24"/>
        </w:rPr>
      </w:pPr>
      <w:r w:rsidRPr="00EB6215">
        <w:rPr>
          <w:rFonts w:ascii="Times New Roman" w:hAnsi="Times New Roman"/>
          <w:sz w:val="24"/>
          <w:szCs w:val="24"/>
        </w:rPr>
        <w:t xml:space="preserve">                                                                                                                                      </w:t>
      </w:r>
      <w:proofErr w:type="spellStart"/>
      <w:r w:rsidRPr="00EB6215">
        <w:rPr>
          <w:rFonts w:ascii="Times New Roman" w:hAnsi="Times New Roman"/>
          <w:sz w:val="24"/>
          <w:szCs w:val="24"/>
        </w:rPr>
        <w:t>тыс.руб</w:t>
      </w:r>
      <w:proofErr w:type="spellEnd"/>
      <w:r w:rsidRPr="00EB6215">
        <w:rPr>
          <w:rFonts w:ascii="Times New Roman" w:hAnsi="Times New Roman"/>
          <w:sz w:val="24"/>
          <w:szCs w:val="24"/>
        </w:rPr>
        <w:t>.</w:t>
      </w:r>
      <w:r w:rsidR="009108A5" w:rsidRPr="00EB6215">
        <w:rPr>
          <w:rFonts w:ascii="Times New Roman" w:hAnsi="Times New Roman"/>
          <w:sz w:val="24"/>
          <w:szCs w:val="24"/>
        </w:rPr>
        <w:t xml:space="preserve">                     </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1701"/>
        <w:gridCol w:w="1418"/>
        <w:gridCol w:w="1417"/>
        <w:gridCol w:w="1418"/>
      </w:tblGrid>
      <w:tr w:rsidR="003449F9" w:rsidRPr="00EB6215" w:rsidTr="00576CB9">
        <w:trPr>
          <w:trHeight w:val="306"/>
          <w:tblHeader/>
        </w:trPr>
        <w:tc>
          <w:tcPr>
            <w:tcW w:w="3544" w:type="dxa"/>
            <w:vMerge w:val="restart"/>
            <w:shd w:val="clear" w:color="auto" w:fill="auto"/>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 xml:space="preserve">Срок до окончания договора </w:t>
            </w:r>
          </w:p>
          <w:p w:rsidR="003449F9" w:rsidRPr="00EB6215" w:rsidRDefault="003449F9" w:rsidP="00576CB9">
            <w:pPr>
              <w:rPr>
                <w:rFonts w:ascii="Times New Roman" w:hAnsi="Times New Roman"/>
                <w:sz w:val="24"/>
                <w:szCs w:val="24"/>
              </w:rPr>
            </w:pPr>
          </w:p>
        </w:tc>
        <w:tc>
          <w:tcPr>
            <w:tcW w:w="3119" w:type="dxa"/>
            <w:gridSpan w:val="2"/>
            <w:shd w:val="clear" w:color="auto" w:fill="auto"/>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На 01.10.2021 г.</w:t>
            </w:r>
          </w:p>
        </w:tc>
        <w:tc>
          <w:tcPr>
            <w:tcW w:w="2835" w:type="dxa"/>
            <w:gridSpan w:val="2"/>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На 01.01.2021 г.</w:t>
            </w:r>
          </w:p>
        </w:tc>
      </w:tr>
      <w:tr w:rsidR="003449F9" w:rsidRPr="00EB6215" w:rsidTr="00576CB9">
        <w:trPr>
          <w:trHeight w:val="125"/>
          <w:tblHeader/>
        </w:trPr>
        <w:tc>
          <w:tcPr>
            <w:tcW w:w="3544" w:type="dxa"/>
            <w:vMerge/>
            <w:shd w:val="clear" w:color="auto" w:fill="auto"/>
          </w:tcPr>
          <w:p w:rsidR="003449F9" w:rsidRPr="00EB6215" w:rsidRDefault="003449F9" w:rsidP="00AB0A9E">
            <w:pPr>
              <w:spacing w:after="0"/>
              <w:contextualSpacing/>
              <w:jc w:val="center"/>
              <w:rPr>
                <w:rFonts w:ascii="Times New Roman" w:eastAsia="Times New Roman" w:hAnsi="Times New Roman"/>
                <w:spacing w:val="-2"/>
                <w:sz w:val="24"/>
                <w:szCs w:val="24"/>
                <w:lang w:eastAsia="ru-RU"/>
              </w:rPr>
            </w:pPr>
          </w:p>
        </w:tc>
        <w:tc>
          <w:tcPr>
            <w:tcW w:w="1701" w:type="dxa"/>
            <w:shd w:val="clear" w:color="auto" w:fill="auto"/>
          </w:tcPr>
          <w:p w:rsidR="003449F9" w:rsidRPr="00EB6215" w:rsidRDefault="006F3413" w:rsidP="006F3413">
            <w:pPr>
              <w:spacing w:after="0"/>
              <w:contextualSpacing/>
              <w:jc w:val="center"/>
              <w:rPr>
                <w:rFonts w:ascii="Times New Roman" w:eastAsia="Times New Roman" w:hAnsi="Times New Roman"/>
                <w:sz w:val="24"/>
                <w:szCs w:val="24"/>
                <w:lang w:eastAsia="ru-RU"/>
              </w:rPr>
            </w:pPr>
            <w:r w:rsidRPr="00EB6215">
              <w:rPr>
                <w:rFonts w:ascii="Times New Roman" w:hAnsi="Times New Roman"/>
                <w:sz w:val="24"/>
                <w:szCs w:val="24"/>
              </w:rPr>
              <w:t>Сумма</w:t>
            </w:r>
          </w:p>
        </w:tc>
        <w:tc>
          <w:tcPr>
            <w:tcW w:w="1418" w:type="dxa"/>
          </w:tcPr>
          <w:p w:rsidR="003449F9" w:rsidRPr="00EB6215" w:rsidRDefault="003449F9" w:rsidP="00AB0A9E">
            <w:pPr>
              <w:spacing w:after="0"/>
              <w:contextualSpacing/>
              <w:jc w:val="center"/>
              <w:rPr>
                <w:rFonts w:ascii="Times New Roman" w:eastAsia="Times New Roman" w:hAnsi="Times New Roman"/>
                <w:sz w:val="24"/>
                <w:szCs w:val="24"/>
                <w:lang w:eastAsia="ru-RU"/>
              </w:rPr>
            </w:pPr>
            <w:r w:rsidRPr="00EB6215">
              <w:rPr>
                <w:rFonts w:ascii="Times New Roman" w:hAnsi="Times New Roman"/>
                <w:sz w:val="24"/>
                <w:szCs w:val="24"/>
              </w:rPr>
              <w:t>Удельный вес, %</w:t>
            </w:r>
          </w:p>
        </w:tc>
        <w:tc>
          <w:tcPr>
            <w:tcW w:w="1417" w:type="dxa"/>
          </w:tcPr>
          <w:p w:rsidR="003449F9" w:rsidRPr="00EB6215" w:rsidRDefault="003449F9" w:rsidP="006F3413">
            <w:pPr>
              <w:spacing w:after="0"/>
              <w:contextualSpacing/>
              <w:jc w:val="center"/>
              <w:rPr>
                <w:rFonts w:ascii="Times New Roman" w:eastAsia="Times New Roman" w:hAnsi="Times New Roman"/>
                <w:sz w:val="24"/>
                <w:szCs w:val="24"/>
                <w:lang w:eastAsia="ru-RU"/>
              </w:rPr>
            </w:pPr>
            <w:r w:rsidRPr="00EB6215">
              <w:rPr>
                <w:rFonts w:ascii="Times New Roman" w:hAnsi="Times New Roman"/>
                <w:sz w:val="24"/>
                <w:szCs w:val="24"/>
              </w:rPr>
              <w:t>Сумма</w:t>
            </w:r>
          </w:p>
        </w:tc>
        <w:tc>
          <w:tcPr>
            <w:tcW w:w="1418" w:type="dxa"/>
          </w:tcPr>
          <w:p w:rsidR="003449F9" w:rsidRPr="00EB6215" w:rsidRDefault="003449F9" w:rsidP="00AB0A9E">
            <w:pPr>
              <w:spacing w:after="0"/>
              <w:contextualSpacing/>
              <w:jc w:val="center"/>
              <w:rPr>
                <w:rFonts w:ascii="Times New Roman" w:eastAsia="Times New Roman" w:hAnsi="Times New Roman"/>
                <w:sz w:val="24"/>
                <w:szCs w:val="24"/>
                <w:lang w:eastAsia="ru-RU"/>
              </w:rPr>
            </w:pPr>
            <w:r w:rsidRPr="00EB6215">
              <w:rPr>
                <w:rFonts w:ascii="Times New Roman" w:hAnsi="Times New Roman"/>
                <w:sz w:val="24"/>
                <w:szCs w:val="24"/>
              </w:rPr>
              <w:t>Удельный вес, %</w:t>
            </w:r>
          </w:p>
        </w:tc>
      </w:tr>
      <w:tr w:rsidR="003449F9" w:rsidRPr="00EB6215" w:rsidTr="00576CB9">
        <w:trPr>
          <w:trHeight w:val="364"/>
        </w:trPr>
        <w:tc>
          <w:tcPr>
            <w:tcW w:w="3544" w:type="dxa"/>
            <w:shd w:val="clear" w:color="auto" w:fill="auto"/>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До 1 года</w:t>
            </w:r>
          </w:p>
        </w:tc>
        <w:tc>
          <w:tcPr>
            <w:tcW w:w="1701" w:type="dxa"/>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358 604</w:t>
            </w:r>
          </w:p>
        </w:tc>
        <w:tc>
          <w:tcPr>
            <w:tcW w:w="1418" w:type="dxa"/>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30,5</w:t>
            </w:r>
          </w:p>
        </w:tc>
        <w:tc>
          <w:tcPr>
            <w:tcW w:w="1417" w:type="dxa"/>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511 580</w:t>
            </w:r>
          </w:p>
        </w:tc>
        <w:tc>
          <w:tcPr>
            <w:tcW w:w="1418" w:type="dxa"/>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40</w:t>
            </w:r>
          </w:p>
        </w:tc>
      </w:tr>
      <w:tr w:rsidR="003449F9" w:rsidRPr="00EB6215" w:rsidTr="00576CB9">
        <w:trPr>
          <w:trHeight w:val="364"/>
        </w:trPr>
        <w:tc>
          <w:tcPr>
            <w:tcW w:w="3544" w:type="dxa"/>
            <w:shd w:val="clear" w:color="auto" w:fill="auto"/>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От 1 года до 3 лет</w:t>
            </w:r>
          </w:p>
        </w:tc>
        <w:tc>
          <w:tcPr>
            <w:tcW w:w="1701" w:type="dxa"/>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500 550</w:t>
            </w:r>
          </w:p>
        </w:tc>
        <w:tc>
          <w:tcPr>
            <w:tcW w:w="1418" w:type="dxa"/>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42,5</w:t>
            </w:r>
          </w:p>
        </w:tc>
        <w:tc>
          <w:tcPr>
            <w:tcW w:w="1417" w:type="dxa"/>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526 990</w:t>
            </w:r>
          </w:p>
        </w:tc>
        <w:tc>
          <w:tcPr>
            <w:tcW w:w="1418" w:type="dxa"/>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41</w:t>
            </w:r>
          </w:p>
        </w:tc>
      </w:tr>
      <w:tr w:rsidR="003449F9" w:rsidRPr="00EB6215" w:rsidTr="00576CB9">
        <w:trPr>
          <w:trHeight w:val="364"/>
        </w:trPr>
        <w:tc>
          <w:tcPr>
            <w:tcW w:w="3544" w:type="dxa"/>
            <w:shd w:val="clear" w:color="auto" w:fill="auto"/>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Свыше 3 лет</w:t>
            </w:r>
          </w:p>
        </w:tc>
        <w:tc>
          <w:tcPr>
            <w:tcW w:w="1701" w:type="dxa"/>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269 823</w:t>
            </w:r>
          </w:p>
        </w:tc>
        <w:tc>
          <w:tcPr>
            <w:tcW w:w="1418" w:type="dxa"/>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22,9</w:t>
            </w:r>
          </w:p>
        </w:tc>
        <w:tc>
          <w:tcPr>
            <w:tcW w:w="1417" w:type="dxa"/>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169 573</w:t>
            </w:r>
          </w:p>
        </w:tc>
        <w:tc>
          <w:tcPr>
            <w:tcW w:w="1418" w:type="dxa"/>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13,2</w:t>
            </w:r>
          </w:p>
        </w:tc>
      </w:tr>
      <w:tr w:rsidR="003449F9" w:rsidRPr="00EB6215" w:rsidTr="00576CB9">
        <w:trPr>
          <w:trHeight w:val="364"/>
        </w:trPr>
        <w:tc>
          <w:tcPr>
            <w:tcW w:w="3544" w:type="dxa"/>
            <w:shd w:val="clear" w:color="auto" w:fill="auto"/>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Просроченная задолженность</w:t>
            </w:r>
          </w:p>
        </w:tc>
        <w:tc>
          <w:tcPr>
            <w:tcW w:w="1701" w:type="dxa"/>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47 908</w:t>
            </w:r>
          </w:p>
        </w:tc>
        <w:tc>
          <w:tcPr>
            <w:tcW w:w="1418" w:type="dxa"/>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4,1</w:t>
            </w:r>
          </w:p>
        </w:tc>
        <w:tc>
          <w:tcPr>
            <w:tcW w:w="1417" w:type="dxa"/>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73 944</w:t>
            </w:r>
          </w:p>
        </w:tc>
        <w:tc>
          <w:tcPr>
            <w:tcW w:w="1418" w:type="dxa"/>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5,8</w:t>
            </w:r>
          </w:p>
        </w:tc>
      </w:tr>
      <w:tr w:rsidR="003449F9" w:rsidRPr="00EB6215" w:rsidTr="00576CB9">
        <w:trPr>
          <w:trHeight w:val="364"/>
        </w:trPr>
        <w:tc>
          <w:tcPr>
            <w:tcW w:w="3544" w:type="dxa"/>
            <w:shd w:val="clear" w:color="auto" w:fill="auto"/>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Итого</w:t>
            </w:r>
          </w:p>
        </w:tc>
        <w:tc>
          <w:tcPr>
            <w:tcW w:w="1701" w:type="dxa"/>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1 176 885</w:t>
            </w:r>
          </w:p>
        </w:tc>
        <w:tc>
          <w:tcPr>
            <w:tcW w:w="1418" w:type="dxa"/>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100,0</w:t>
            </w:r>
          </w:p>
        </w:tc>
        <w:tc>
          <w:tcPr>
            <w:tcW w:w="1417" w:type="dxa"/>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1 282 087</w:t>
            </w:r>
          </w:p>
        </w:tc>
        <w:tc>
          <w:tcPr>
            <w:tcW w:w="1418" w:type="dxa"/>
          </w:tcPr>
          <w:p w:rsidR="003449F9" w:rsidRPr="00EB6215" w:rsidRDefault="003449F9" w:rsidP="00576CB9">
            <w:pPr>
              <w:rPr>
                <w:rFonts w:ascii="Times New Roman" w:hAnsi="Times New Roman"/>
                <w:sz w:val="24"/>
                <w:szCs w:val="24"/>
              </w:rPr>
            </w:pPr>
            <w:r w:rsidRPr="00EB6215">
              <w:rPr>
                <w:rFonts w:ascii="Times New Roman" w:hAnsi="Times New Roman"/>
                <w:sz w:val="24"/>
                <w:szCs w:val="24"/>
              </w:rPr>
              <w:t>100,0</w:t>
            </w:r>
          </w:p>
        </w:tc>
      </w:tr>
    </w:tbl>
    <w:p w:rsidR="009108A5" w:rsidRPr="00EB6215" w:rsidRDefault="009108A5" w:rsidP="009108A5">
      <w:pPr>
        <w:pStyle w:val="a8"/>
        <w:spacing w:after="0"/>
        <w:ind w:left="0" w:right="-7" w:firstLine="440"/>
        <w:jc w:val="center"/>
        <w:rPr>
          <w:rFonts w:ascii="Times New Roman" w:hAnsi="Times New Roman"/>
          <w:b/>
          <w:i/>
          <w:sz w:val="24"/>
          <w:szCs w:val="24"/>
        </w:rPr>
      </w:pPr>
    </w:p>
    <w:p w:rsidR="00974BAE" w:rsidRPr="00EB6215" w:rsidRDefault="00974BAE" w:rsidP="00974BAE">
      <w:pPr>
        <w:keepNext/>
        <w:spacing w:after="0"/>
        <w:ind w:right="-7" w:firstLine="567"/>
        <w:contextualSpacing/>
        <w:jc w:val="both"/>
        <w:outlineLvl w:val="2"/>
        <w:rPr>
          <w:rFonts w:ascii="Times New Roman" w:hAnsi="Times New Roman"/>
          <w:sz w:val="24"/>
          <w:szCs w:val="24"/>
        </w:rPr>
      </w:pPr>
      <w:r w:rsidRPr="00EB6215">
        <w:rPr>
          <w:rFonts w:ascii="Times New Roman" w:hAnsi="Times New Roman" w:cs="Arial"/>
          <w:bCs/>
          <w:sz w:val="24"/>
          <w:szCs w:val="24"/>
        </w:rPr>
        <w:t>Банк предоставляет как краткосрочные (до 1 года), так и долгосрочные кредиты. Н</w:t>
      </w:r>
      <w:r w:rsidRPr="00EB6215">
        <w:rPr>
          <w:rFonts w:ascii="Times New Roman" w:hAnsi="Times New Roman"/>
          <w:sz w:val="24"/>
          <w:szCs w:val="24"/>
        </w:rPr>
        <w:t>аибольший удельный вес ссудной задолженности в разрезе сроков, оставшихся до полного погашения, занимают кредиты сроком от 1 года до 3 лет – 42,5%. На отчетную дату просроченная задолженность занимает наименьшую долю в кредитном портфеле, всего 4,1%.</w:t>
      </w:r>
    </w:p>
    <w:p w:rsidR="00974BAE" w:rsidRPr="00EB6215" w:rsidRDefault="00974BAE" w:rsidP="00974BAE">
      <w:pPr>
        <w:spacing w:after="160"/>
        <w:jc w:val="both"/>
        <w:rPr>
          <w:rFonts w:ascii="Times New Roman" w:hAnsi="Times New Roman"/>
          <w:sz w:val="24"/>
          <w:szCs w:val="24"/>
        </w:rPr>
      </w:pPr>
      <w:r w:rsidRPr="00EB6215">
        <w:rPr>
          <w:rFonts w:ascii="Times New Roman" w:hAnsi="Times New Roman"/>
          <w:sz w:val="24"/>
          <w:szCs w:val="24"/>
        </w:rPr>
        <w:t xml:space="preserve">          По ссудам, ссудной и приравненной к ней задолженности оценочный резерв под убытки распределен следующим образом:</w:t>
      </w:r>
    </w:p>
    <w:p w:rsidR="006F3413" w:rsidRPr="00EB6215" w:rsidRDefault="00974BAE" w:rsidP="00974BAE">
      <w:pPr>
        <w:spacing w:after="0"/>
        <w:ind w:right="-7" w:firstLine="440"/>
        <w:contextualSpacing/>
        <w:rPr>
          <w:rFonts w:ascii="Times New Roman" w:hAnsi="Times New Roman"/>
          <w:sz w:val="24"/>
          <w:szCs w:val="24"/>
        </w:rPr>
      </w:pPr>
      <w:r w:rsidRPr="00EB6215">
        <w:rPr>
          <w:rFonts w:ascii="Times New Roman" w:hAnsi="Times New Roman"/>
          <w:sz w:val="24"/>
          <w:szCs w:val="24"/>
        </w:rPr>
        <w:t xml:space="preserve">                                                                                                          </w:t>
      </w:r>
      <w:r w:rsidR="006F3413" w:rsidRPr="00EB6215">
        <w:rPr>
          <w:rFonts w:ascii="Times New Roman" w:hAnsi="Times New Roman"/>
          <w:sz w:val="24"/>
          <w:szCs w:val="24"/>
        </w:rPr>
        <w:t xml:space="preserve">                     Таблица 10</w:t>
      </w:r>
    </w:p>
    <w:p w:rsidR="00974BAE" w:rsidRPr="00EB6215" w:rsidRDefault="006F3413" w:rsidP="00974BAE">
      <w:pPr>
        <w:spacing w:after="0"/>
        <w:ind w:right="-7" w:firstLine="440"/>
        <w:contextualSpacing/>
        <w:rPr>
          <w:rFonts w:ascii="Times New Roman" w:hAnsi="Times New Roman"/>
          <w:sz w:val="24"/>
          <w:szCs w:val="24"/>
        </w:rPr>
      </w:pPr>
      <w:r w:rsidRPr="00EB6215">
        <w:rPr>
          <w:rFonts w:ascii="Times New Roman" w:hAnsi="Times New Roman"/>
          <w:sz w:val="24"/>
          <w:szCs w:val="24"/>
        </w:rPr>
        <w:t xml:space="preserve">                                                                                                                                    </w:t>
      </w:r>
      <w:proofErr w:type="spellStart"/>
      <w:r w:rsidRPr="00EB6215">
        <w:rPr>
          <w:rFonts w:ascii="Times New Roman" w:hAnsi="Times New Roman"/>
          <w:sz w:val="24"/>
          <w:szCs w:val="24"/>
        </w:rPr>
        <w:t>тыс.руб</w:t>
      </w:r>
      <w:proofErr w:type="spellEnd"/>
      <w:r w:rsidRPr="00EB6215">
        <w:rPr>
          <w:rFonts w:ascii="Times New Roman" w:hAnsi="Times New Roman"/>
          <w:sz w:val="24"/>
          <w:szCs w:val="24"/>
        </w:rPr>
        <w:t>.</w:t>
      </w:r>
      <w:r w:rsidR="00974BAE" w:rsidRPr="00EB6215">
        <w:rPr>
          <w:rFonts w:ascii="Times New Roman" w:hAnsi="Times New Roman"/>
          <w:sz w:val="24"/>
          <w:szCs w:val="24"/>
        </w:rPr>
        <w:t xml:space="preserve">                     </w:t>
      </w:r>
    </w:p>
    <w:tbl>
      <w:tblPr>
        <w:tblStyle w:val="180"/>
        <w:tblW w:w="9322" w:type="dxa"/>
        <w:tblLook w:val="04A0" w:firstRow="1" w:lastRow="0" w:firstColumn="1" w:lastColumn="0" w:noHBand="0" w:noVBand="1"/>
      </w:tblPr>
      <w:tblGrid>
        <w:gridCol w:w="5070"/>
        <w:gridCol w:w="2126"/>
        <w:gridCol w:w="2126"/>
      </w:tblGrid>
      <w:tr w:rsidR="00974BAE" w:rsidRPr="00EB6215" w:rsidTr="00576CB9">
        <w:trPr>
          <w:tblHeader/>
        </w:trPr>
        <w:tc>
          <w:tcPr>
            <w:tcW w:w="5070" w:type="dxa"/>
            <w:vMerge w:val="restart"/>
          </w:tcPr>
          <w:p w:rsidR="00974BAE" w:rsidRPr="00EB6215" w:rsidRDefault="00974BAE" w:rsidP="00974BAE">
            <w:pPr>
              <w:jc w:val="center"/>
              <w:rPr>
                <w:rFonts w:ascii="Times New Roman" w:hAnsi="Times New Roman"/>
                <w:sz w:val="24"/>
                <w:szCs w:val="24"/>
              </w:rPr>
            </w:pPr>
            <w:r w:rsidRPr="00EB6215">
              <w:rPr>
                <w:rFonts w:ascii="Times New Roman" w:hAnsi="Times New Roman"/>
                <w:sz w:val="24"/>
                <w:szCs w:val="24"/>
              </w:rPr>
              <w:t>Показатели</w:t>
            </w:r>
          </w:p>
        </w:tc>
        <w:tc>
          <w:tcPr>
            <w:tcW w:w="2126" w:type="dxa"/>
          </w:tcPr>
          <w:p w:rsidR="00974BAE" w:rsidRPr="00EB6215" w:rsidRDefault="00974BAE" w:rsidP="00974BAE">
            <w:pPr>
              <w:tabs>
                <w:tab w:val="left" w:pos="0"/>
              </w:tabs>
              <w:autoSpaceDE w:val="0"/>
              <w:autoSpaceDN w:val="0"/>
              <w:adjustRightInd w:val="0"/>
              <w:contextualSpacing/>
              <w:jc w:val="center"/>
              <w:rPr>
                <w:rFonts w:ascii="Times New Roman" w:hAnsi="Times New Roman"/>
                <w:sz w:val="24"/>
                <w:szCs w:val="24"/>
              </w:rPr>
            </w:pPr>
            <w:r w:rsidRPr="00EB6215">
              <w:rPr>
                <w:rFonts w:ascii="Times New Roman" w:hAnsi="Times New Roman"/>
                <w:sz w:val="24"/>
                <w:szCs w:val="24"/>
              </w:rPr>
              <w:t>На 01.10.2021 г.</w:t>
            </w:r>
          </w:p>
        </w:tc>
        <w:tc>
          <w:tcPr>
            <w:tcW w:w="2126" w:type="dxa"/>
            <w:vAlign w:val="center"/>
          </w:tcPr>
          <w:p w:rsidR="00974BAE" w:rsidRPr="00EB6215" w:rsidRDefault="00974BAE" w:rsidP="00974BAE">
            <w:pPr>
              <w:tabs>
                <w:tab w:val="left" w:pos="0"/>
              </w:tabs>
              <w:autoSpaceDE w:val="0"/>
              <w:autoSpaceDN w:val="0"/>
              <w:adjustRightInd w:val="0"/>
              <w:contextualSpacing/>
              <w:jc w:val="center"/>
              <w:rPr>
                <w:rFonts w:ascii="Times New Roman" w:hAnsi="Times New Roman"/>
                <w:sz w:val="24"/>
                <w:szCs w:val="24"/>
              </w:rPr>
            </w:pPr>
            <w:r w:rsidRPr="00EB6215">
              <w:rPr>
                <w:rFonts w:ascii="Times New Roman" w:hAnsi="Times New Roman"/>
                <w:sz w:val="24"/>
                <w:szCs w:val="24"/>
              </w:rPr>
              <w:t>На 01.01.2021 г.</w:t>
            </w:r>
          </w:p>
        </w:tc>
      </w:tr>
      <w:tr w:rsidR="00974BAE" w:rsidRPr="00EB6215" w:rsidTr="00576CB9">
        <w:trPr>
          <w:tblHeader/>
        </w:trPr>
        <w:tc>
          <w:tcPr>
            <w:tcW w:w="5070" w:type="dxa"/>
            <w:vMerge/>
          </w:tcPr>
          <w:p w:rsidR="00974BAE" w:rsidRPr="00EB6215" w:rsidRDefault="00974BAE" w:rsidP="00974BAE">
            <w:pPr>
              <w:jc w:val="center"/>
              <w:rPr>
                <w:rFonts w:ascii="Times New Roman" w:hAnsi="Times New Roman"/>
                <w:sz w:val="24"/>
                <w:szCs w:val="24"/>
              </w:rPr>
            </w:pPr>
          </w:p>
        </w:tc>
        <w:tc>
          <w:tcPr>
            <w:tcW w:w="2126" w:type="dxa"/>
          </w:tcPr>
          <w:p w:rsidR="00974BAE" w:rsidRPr="00EB6215" w:rsidRDefault="006F3413" w:rsidP="006F3413">
            <w:pPr>
              <w:jc w:val="center"/>
              <w:rPr>
                <w:rFonts w:ascii="Times New Roman" w:hAnsi="Times New Roman"/>
                <w:sz w:val="24"/>
                <w:szCs w:val="24"/>
              </w:rPr>
            </w:pPr>
            <w:r w:rsidRPr="00EB6215">
              <w:rPr>
                <w:rFonts w:ascii="Times New Roman" w:hAnsi="Times New Roman"/>
                <w:sz w:val="24"/>
                <w:szCs w:val="24"/>
              </w:rPr>
              <w:t>Сумма</w:t>
            </w:r>
          </w:p>
        </w:tc>
        <w:tc>
          <w:tcPr>
            <w:tcW w:w="2126" w:type="dxa"/>
          </w:tcPr>
          <w:p w:rsidR="00974BAE" w:rsidRPr="00EB6215" w:rsidRDefault="00974BAE" w:rsidP="006F3413">
            <w:pPr>
              <w:jc w:val="center"/>
              <w:rPr>
                <w:rFonts w:ascii="Times New Roman" w:hAnsi="Times New Roman"/>
                <w:sz w:val="24"/>
                <w:szCs w:val="24"/>
              </w:rPr>
            </w:pPr>
            <w:r w:rsidRPr="00EB6215">
              <w:rPr>
                <w:rFonts w:ascii="Times New Roman" w:hAnsi="Times New Roman"/>
                <w:sz w:val="24"/>
                <w:szCs w:val="24"/>
              </w:rPr>
              <w:t>Сумма</w:t>
            </w:r>
          </w:p>
        </w:tc>
      </w:tr>
      <w:tr w:rsidR="00974BAE" w:rsidRPr="00EB6215" w:rsidTr="00576CB9">
        <w:tc>
          <w:tcPr>
            <w:tcW w:w="5070" w:type="dxa"/>
          </w:tcPr>
          <w:p w:rsidR="00974BAE" w:rsidRPr="00EB6215" w:rsidRDefault="00974BAE" w:rsidP="00974BAE">
            <w:pPr>
              <w:rPr>
                <w:rFonts w:ascii="Times New Roman" w:hAnsi="Times New Roman"/>
                <w:sz w:val="24"/>
                <w:szCs w:val="24"/>
              </w:rPr>
            </w:pPr>
            <w:r w:rsidRPr="00EB6215">
              <w:rPr>
                <w:rFonts w:ascii="Times New Roman" w:hAnsi="Times New Roman"/>
                <w:sz w:val="24"/>
                <w:szCs w:val="24"/>
              </w:rPr>
              <w:t>Резерв, рассчитанный за 12 месяцев (стадия 1)</w:t>
            </w:r>
          </w:p>
        </w:tc>
        <w:tc>
          <w:tcPr>
            <w:tcW w:w="2126" w:type="dxa"/>
          </w:tcPr>
          <w:p w:rsidR="00974BAE" w:rsidRPr="00EB6215" w:rsidRDefault="00974BAE" w:rsidP="00974BAE">
            <w:pPr>
              <w:jc w:val="center"/>
              <w:rPr>
                <w:rFonts w:ascii="Times New Roman" w:hAnsi="Times New Roman"/>
                <w:color w:val="000000"/>
                <w:sz w:val="24"/>
                <w:szCs w:val="24"/>
              </w:rPr>
            </w:pPr>
            <w:r w:rsidRPr="00EB6215">
              <w:rPr>
                <w:rFonts w:ascii="Times New Roman" w:hAnsi="Times New Roman"/>
                <w:color w:val="000000"/>
                <w:sz w:val="24"/>
                <w:szCs w:val="24"/>
              </w:rPr>
              <w:t>9 274</w:t>
            </w:r>
          </w:p>
        </w:tc>
        <w:tc>
          <w:tcPr>
            <w:tcW w:w="2126" w:type="dxa"/>
          </w:tcPr>
          <w:p w:rsidR="00974BAE" w:rsidRPr="00EB6215" w:rsidRDefault="00974BAE" w:rsidP="00974BAE">
            <w:pPr>
              <w:jc w:val="center"/>
              <w:rPr>
                <w:rFonts w:ascii="Times New Roman" w:hAnsi="Times New Roman"/>
                <w:sz w:val="24"/>
                <w:szCs w:val="24"/>
              </w:rPr>
            </w:pPr>
            <w:r w:rsidRPr="00EB6215">
              <w:rPr>
                <w:rFonts w:ascii="Times New Roman" w:hAnsi="Times New Roman"/>
                <w:sz w:val="24"/>
                <w:szCs w:val="24"/>
              </w:rPr>
              <w:t>11 324</w:t>
            </w:r>
          </w:p>
        </w:tc>
      </w:tr>
      <w:tr w:rsidR="00974BAE" w:rsidRPr="00EB6215" w:rsidTr="00576CB9">
        <w:tc>
          <w:tcPr>
            <w:tcW w:w="5070" w:type="dxa"/>
          </w:tcPr>
          <w:p w:rsidR="00974BAE" w:rsidRPr="00EB6215" w:rsidRDefault="00974BAE" w:rsidP="00974BAE">
            <w:pPr>
              <w:rPr>
                <w:rFonts w:ascii="Times New Roman" w:hAnsi="Times New Roman"/>
                <w:sz w:val="24"/>
                <w:szCs w:val="24"/>
              </w:rPr>
            </w:pPr>
            <w:r w:rsidRPr="00EB6215">
              <w:rPr>
                <w:rFonts w:ascii="Times New Roman" w:hAnsi="Times New Roman"/>
                <w:sz w:val="24"/>
                <w:szCs w:val="24"/>
              </w:rPr>
              <w:t>Резерв, рассчитанный за весь срок пользования (стадия 2)</w:t>
            </w:r>
          </w:p>
        </w:tc>
        <w:tc>
          <w:tcPr>
            <w:tcW w:w="2126" w:type="dxa"/>
          </w:tcPr>
          <w:p w:rsidR="00974BAE" w:rsidRPr="00EB6215" w:rsidRDefault="00974BAE" w:rsidP="00974BAE">
            <w:pPr>
              <w:jc w:val="center"/>
              <w:rPr>
                <w:rFonts w:ascii="Times New Roman" w:hAnsi="Times New Roman"/>
                <w:color w:val="000000"/>
                <w:sz w:val="24"/>
                <w:szCs w:val="24"/>
              </w:rPr>
            </w:pPr>
            <w:r w:rsidRPr="00EB6215">
              <w:rPr>
                <w:rFonts w:ascii="Times New Roman" w:hAnsi="Times New Roman"/>
                <w:color w:val="000000"/>
                <w:sz w:val="24"/>
                <w:szCs w:val="24"/>
              </w:rPr>
              <w:t>22 014</w:t>
            </w:r>
          </w:p>
        </w:tc>
        <w:tc>
          <w:tcPr>
            <w:tcW w:w="2126" w:type="dxa"/>
          </w:tcPr>
          <w:p w:rsidR="00974BAE" w:rsidRPr="00EB6215" w:rsidRDefault="00974BAE" w:rsidP="00974BAE">
            <w:pPr>
              <w:jc w:val="center"/>
              <w:rPr>
                <w:rFonts w:ascii="Times New Roman" w:hAnsi="Times New Roman"/>
                <w:sz w:val="24"/>
                <w:szCs w:val="24"/>
              </w:rPr>
            </w:pPr>
            <w:r w:rsidRPr="00EB6215">
              <w:rPr>
                <w:rFonts w:ascii="Times New Roman" w:hAnsi="Times New Roman"/>
                <w:sz w:val="24"/>
                <w:szCs w:val="24"/>
              </w:rPr>
              <w:t>31 979</w:t>
            </w:r>
          </w:p>
        </w:tc>
      </w:tr>
      <w:tr w:rsidR="00974BAE" w:rsidRPr="00EB6215" w:rsidTr="00576CB9">
        <w:tc>
          <w:tcPr>
            <w:tcW w:w="5070" w:type="dxa"/>
          </w:tcPr>
          <w:p w:rsidR="00974BAE" w:rsidRPr="00EB6215" w:rsidRDefault="00974BAE" w:rsidP="00974BAE">
            <w:pPr>
              <w:rPr>
                <w:rFonts w:ascii="Times New Roman" w:hAnsi="Times New Roman"/>
                <w:sz w:val="24"/>
                <w:szCs w:val="24"/>
              </w:rPr>
            </w:pPr>
            <w:r w:rsidRPr="00EB6215">
              <w:rPr>
                <w:rFonts w:ascii="Times New Roman" w:hAnsi="Times New Roman"/>
                <w:sz w:val="24"/>
                <w:szCs w:val="24"/>
              </w:rPr>
              <w:t>Резерв по обесцененным финансовым активам (стадия 3)</w:t>
            </w:r>
          </w:p>
        </w:tc>
        <w:tc>
          <w:tcPr>
            <w:tcW w:w="2126" w:type="dxa"/>
          </w:tcPr>
          <w:p w:rsidR="00974BAE" w:rsidRPr="00EB6215" w:rsidRDefault="00974BAE" w:rsidP="00974BAE">
            <w:pPr>
              <w:jc w:val="center"/>
              <w:rPr>
                <w:rFonts w:ascii="Times New Roman" w:hAnsi="Times New Roman"/>
                <w:color w:val="000000"/>
                <w:sz w:val="24"/>
                <w:szCs w:val="24"/>
              </w:rPr>
            </w:pPr>
            <w:r w:rsidRPr="00EB6215">
              <w:rPr>
                <w:rFonts w:ascii="Times New Roman" w:hAnsi="Times New Roman"/>
                <w:color w:val="000000"/>
                <w:sz w:val="24"/>
                <w:szCs w:val="24"/>
              </w:rPr>
              <w:t>82 772</w:t>
            </w:r>
          </w:p>
        </w:tc>
        <w:tc>
          <w:tcPr>
            <w:tcW w:w="2126" w:type="dxa"/>
          </w:tcPr>
          <w:p w:rsidR="00974BAE" w:rsidRPr="00EB6215" w:rsidRDefault="00974BAE" w:rsidP="00974BAE">
            <w:pPr>
              <w:jc w:val="center"/>
              <w:rPr>
                <w:rFonts w:ascii="Times New Roman" w:hAnsi="Times New Roman"/>
                <w:sz w:val="24"/>
                <w:szCs w:val="24"/>
              </w:rPr>
            </w:pPr>
            <w:r w:rsidRPr="00EB6215">
              <w:rPr>
                <w:rFonts w:ascii="Times New Roman" w:hAnsi="Times New Roman"/>
                <w:sz w:val="24"/>
                <w:szCs w:val="24"/>
              </w:rPr>
              <w:t>84 706</w:t>
            </w:r>
          </w:p>
        </w:tc>
      </w:tr>
      <w:tr w:rsidR="00974BAE" w:rsidRPr="00EB6215" w:rsidTr="00576CB9">
        <w:tc>
          <w:tcPr>
            <w:tcW w:w="5070" w:type="dxa"/>
          </w:tcPr>
          <w:p w:rsidR="00974BAE" w:rsidRPr="00EB6215" w:rsidRDefault="00974BAE" w:rsidP="00974BAE">
            <w:pPr>
              <w:rPr>
                <w:rFonts w:ascii="Times New Roman" w:hAnsi="Times New Roman"/>
                <w:sz w:val="24"/>
                <w:szCs w:val="24"/>
              </w:rPr>
            </w:pPr>
            <w:r w:rsidRPr="00EB6215">
              <w:rPr>
                <w:rFonts w:ascii="Times New Roman" w:hAnsi="Times New Roman"/>
                <w:sz w:val="24"/>
                <w:szCs w:val="24"/>
              </w:rPr>
              <w:t xml:space="preserve">Итого резерв на возможные потери по </w:t>
            </w:r>
            <w:r w:rsidRPr="00EB6215">
              <w:rPr>
                <w:rFonts w:ascii="Times New Roman" w:eastAsia="Times New Roman" w:hAnsi="Times New Roman"/>
                <w:bCs/>
                <w:sz w:val="24"/>
                <w:szCs w:val="24"/>
                <w:lang w:eastAsia="ru-RU"/>
              </w:rPr>
              <w:t>ссудам, ссудной и приравненной к ней задолженности</w:t>
            </w:r>
          </w:p>
        </w:tc>
        <w:tc>
          <w:tcPr>
            <w:tcW w:w="2126" w:type="dxa"/>
          </w:tcPr>
          <w:p w:rsidR="00974BAE" w:rsidRPr="00EB6215" w:rsidRDefault="00974BAE" w:rsidP="00974BAE">
            <w:pPr>
              <w:jc w:val="center"/>
              <w:rPr>
                <w:rFonts w:ascii="Times New Roman" w:hAnsi="Times New Roman"/>
                <w:color w:val="000000"/>
                <w:sz w:val="24"/>
                <w:szCs w:val="24"/>
              </w:rPr>
            </w:pPr>
            <w:r w:rsidRPr="00EB6215">
              <w:rPr>
                <w:rFonts w:ascii="Times New Roman" w:hAnsi="Times New Roman"/>
                <w:color w:val="000000"/>
                <w:sz w:val="24"/>
                <w:szCs w:val="24"/>
              </w:rPr>
              <w:t>114 060</w:t>
            </w:r>
          </w:p>
        </w:tc>
        <w:tc>
          <w:tcPr>
            <w:tcW w:w="2126" w:type="dxa"/>
          </w:tcPr>
          <w:p w:rsidR="00974BAE" w:rsidRPr="00EB6215" w:rsidRDefault="00974BAE" w:rsidP="00974BAE">
            <w:pPr>
              <w:jc w:val="center"/>
              <w:rPr>
                <w:rFonts w:ascii="Times New Roman" w:hAnsi="Times New Roman"/>
                <w:color w:val="000000"/>
                <w:sz w:val="24"/>
                <w:szCs w:val="24"/>
              </w:rPr>
            </w:pPr>
            <w:r w:rsidRPr="00EB6215">
              <w:rPr>
                <w:rFonts w:ascii="Times New Roman" w:hAnsi="Times New Roman"/>
                <w:color w:val="000000"/>
                <w:sz w:val="24"/>
                <w:szCs w:val="24"/>
              </w:rPr>
              <w:t>128 009</w:t>
            </w:r>
          </w:p>
        </w:tc>
      </w:tr>
    </w:tbl>
    <w:p w:rsidR="00EC3A74" w:rsidRPr="00EB6215" w:rsidRDefault="0080143D" w:rsidP="00493E06">
      <w:pPr>
        <w:jc w:val="both"/>
        <w:rPr>
          <w:rFonts w:ascii="Times New Roman" w:hAnsi="Times New Roman"/>
          <w:b/>
          <w:i/>
          <w:sz w:val="24"/>
          <w:szCs w:val="24"/>
          <w:lang w:val="en-US"/>
        </w:rPr>
      </w:pPr>
      <w:r w:rsidRPr="00EB6215">
        <w:rPr>
          <w:rFonts w:ascii="Times New Roman" w:hAnsi="Times New Roman"/>
          <w:sz w:val="24"/>
          <w:szCs w:val="24"/>
        </w:rPr>
        <w:t xml:space="preserve">                                                                                                   </w:t>
      </w:r>
    </w:p>
    <w:p w:rsidR="00241518" w:rsidRPr="00EB6215" w:rsidRDefault="00CC5EAA" w:rsidP="00B532C6">
      <w:pPr>
        <w:jc w:val="both"/>
        <w:rPr>
          <w:rFonts w:ascii="Times New Roman" w:hAnsi="Times New Roman"/>
          <w:sz w:val="24"/>
          <w:szCs w:val="24"/>
        </w:rPr>
      </w:pPr>
      <w:r w:rsidRPr="00EB6215">
        <w:rPr>
          <w:rFonts w:ascii="Times New Roman" w:hAnsi="Times New Roman"/>
          <w:sz w:val="24"/>
          <w:szCs w:val="24"/>
        </w:rPr>
        <w:t xml:space="preserve"> </w:t>
      </w:r>
      <w:r w:rsidR="007A6E69" w:rsidRPr="00EB6215">
        <w:rPr>
          <w:rFonts w:ascii="Times New Roman" w:hAnsi="Times New Roman"/>
          <w:b/>
          <w:bCs/>
          <w:i/>
          <w:iCs/>
          <w:sz w:val="24"/>
          <w:szCs w:val="24"/>
        </w:rPr>
        <w:t xml:space="preserve"> </w:t>
      </w:r>
      <w:r w:rsidR="0083706B" w:rsidRPr="00EB6215">
        <w:rPr>
          <w:rFonts w:ascii="Times New Roman" w:hAnsi="Times New Roman"/>
          <w:b/>
          <w:bCs/>
          <w:iCs/>
          <w:sz w:val="24"/>
          <w:szCs w:val="24"/>
        </w:rPr>
        <w:t>3.1.6.</w:t>
      </w:r>
      <w:r w:rsidR="007A6E69" w:rsidRPr="00EB6215">
        <w:rPr>
          <w:rFonts w:ascii="Times New Roman" w:hAnsi="Times New Roman"/>
          <w:b/>
          <w:bCs/>
          <w:iCs/>
          <w:sz w:val="24"/>
          <w:szCs w:val="24"/>
        </w:rPr>
        <w:t xml:space="preserve"> Информация об изменении оценочного резерва под ожидаемые кредитные убытки по обесцененным</w:t>
      </w:r>
      <w:r w:rsidR="00EE4BC3" w:rsidRPr="00EB6215">
        <w:rPr>
          <w:rFonts w:ascii="Times New Roman" w:hAnsi="Times New Roman"/>
          <w:b/>
          <w:bCs/>
          <w:iCs/>
          <w:sz w:val="24"/>
          <w:szCs w:val="24"/>
        </w:rPr>
        <w:t xml:space="preserve"> (дефолтным)</w:t>
      </w:r>
      <w:r w:rsidR="007A6E69" w:rsidRPr="00EB6215">
        <w:rPr>
          <w:rFonts w:ascii="Times New Roman" w:hAnsi="Times New Roman"/>
          <w:b/>
          <w:bCs/>
          <w:iCs/>
          <w:sz w:val="24"/>
          <w:szCs w:val="24"/>
        </w:rPr>
        <w:t xml:space="preserve"> финансовым активам</w:t>
      </w:r>
      <w:r w:rsidR="0007677A" w:rsidRPr="00EB6215">
        <w:rPr>
          <w:rFonts w:ascii="Times New Roman" w:hAnsi="Times New Roman"/>
          <w:sz w:val="24"/>
          <w:szCs w:val="24"/>
        </w:rPr>
        <w:t xml:space="preserve">      </w:t>
      </w:r>
      <w:r w:rsidR="00241518" w:rsidRPr="00EB6215">
        <w:rPr>
          <w:rFonts w:ascii="Times New Roman" w:hAnsi="Times New Roman"/>
          <w:sz w:val="24"/>
          <w:szCs w:val="24"/>
        </w:rPr>
        <w:t xml:space="preserve">         </w:t>
      </w:r>
    </w:p>
    <w:p w:rsidR="00974BAE" w:rsidRPr="00EB6215" w:rsidRDefault="00974BAE" w:rsidP="00974BAE">
      <w:pPr>
        <w:spacing w:after="0"/>
        <w:ind w:firstLine="708"/>
        <w:jc w:val="both"/>
        <w:rPr>
          <w:rFonts w:ascii="Times New Roman" w:hAnsi="Times New Roman"/>
          <w:sz w:val="24"/>
          <w:szCs w:val="24"/>
        </w:rPr>
      </w:pPr>
      <w:r w:rsidRPr="00EB6215">
        <w:rPr>
          <w:rFonts w:ascii="Times New Roman" w:hAnsi="Times New Roman"/>
          <w:sz w:val="24"/>
          <w:szCs w:val="24"/>
        </w:rPr>
        <w:t>По состоянию на отчетную дату резерв на возможные потери по обесцененным (дефолтным) ссудам, ссудной и приравненной к ней задолженности в соответствии с МСФО (</w:t>
      </w:r>
      <w:r w:rsidRPr="00EB6215">
        <w:rPr>
          <w:rFonts w:ascii="Times New Roman" w:hAnsi="Times New Roman"/>
          <w:sz w:val="24"/>
          <w:szCs w:val="24"/>
          <w:lang w:val="en-US"/>
        </w:rPr>
        <w:t>IFRS</w:t>
      </w:r>
      <w:r w:rsidRPr="00EB6215">
        <w:rPr>
          <w:rFonts w:ascii="Times New Roman" w:hAnsi="Times New Roman"/>
          <w:sz w:val="24"/>
          <w:szCs w:val="24"/>
        </w:rPr>
        <w:t xml:space="preserve">) 9 составляет 82 772 </w:t>
      </w:r>
      <w:proofErr w:type="spellStart"/>
      <w:r w:rsidRPr="00EB6215">
        <w:rPr>
          <w:rFonts w:ascii="Times New Roman" w:hAnsi="Times New Roman"/>
          <w:sz w:val="24"/>
          <w:szCs w:val="24"/>
        </w:rPr>
        <w:t>тыс.руб</w:t>
      </w:r>
      <w:proofErr w:type="spellEnd"/>
      <w:r w:rsidRPr="00EB6215">
        <w:rPr>
          <w:rFonts w:ascii="Times New Roman" w:hAnsi="Times New Roman"/>
          <w:sz w:val="24"/>
          <w:szCs w:val="24"/>
        </w:rPr>
        <w:t xml:space="preserve">., по сравнению с началом года он снизился на </w:t>
      </w:r>
    </w:p>
    <w:p w:rsidR="00974BAE" w:rsidRPr="00EB6215" w:rsidRDefault="00974BAE" w:rsidP="00974BAE">
      <w:pPr>
        <w:spacing w:after="0"/>
        <w:jc w:val="both"/>
        <w:rPr>
          <w:rFonts w:ascii="Times New Roman" w:hAnsi="Times New Roman"/>
          <w:sz w:val="24"/>
          <w:szCs w:val="24"/>
        </w:rPr>
      </w:pPr>
      <w:r w:rsidRPr="00EB6215">
        <w:rPr>
          <w:rFonts w:ascii="Times New Roman" w:hAnsi="Times New Roman"/>
          <w:sz w:val="24"/>
          <w:szCs w:val="24"/>
        </w:rPr>
        <w:t xml:space="preserve">1 934 </w:t>
      </w:r>
      <w:proofErr w:type="spellStart"/>
      <w:r w:rsidRPr="00EB6215">
        <w:rPr>
          <w:rFonts w:ascii="Times New Roman" w:hAnsi="Times New Roman"/>
          <w:sz w:val="24"/>
          <w:szCs w:val="24"/>
        </w:rPr>
        <w:t>тыс.руб</w:t>
      </w:r>
      <w:proofErr w:type="spellEnd"/>
      <w:r w:rsidRPr="00EB6215">
        <w:rPr>
          <w:rFonts w:ascii="Times New Roman" w:hAnsi="Times New Roman"/>
          <w:sz w:val="24"/>
          <w:szCs w:val="24"/>
        </w:rPr>
        <w:t>.</w:t>
      </w:r>
    </w:p>
    <w:p w:rsidR="002D1DED" w:rsidRPr="00EB6215" w:rsidRDefault="002D1DED" w:rsidP="002D1DED">
      <w:pPr>
        <w:spacing w:after="0"/>
        <w:jc w:val="both"/>
        <w:rPr>
          <w:rFonts w:ascii="Times New Roman" w:hAnsi="Times New Roman"/>
          <w:sz w:val="24"/>
          <w:szCs w:val="24"/>
        </w:rPr>
      </w:pPr>
    </w:p>
    <w:p w:rsidR="001613A0" w:rsidRPr="00EB6215" w:rsidRDefault="001613A0" w:rsidP="001613A0">
      <w:pPr>
        <w:spacing w:after="0"/>
        <w:ind w:right="-7"/>
        <w:jc w:val="both"/>
        <w:rPr>
          <w:rFonts w:ascii="Times New Roman" w:hAnsi="Times New Roman"/>
          <w:b/>
          <w:sz w:val="24"/>
          <w:szCs w:val="24"/>
        </w:rPr>
      </w:pPr>
      <w:r w:rsidRPr="00EB6215">
        <w:rPr>
          <w:rFonts w:ascii="Times New Roman" w:hAnsi="Times New Roman"/>
          <w:b/>
          <w:sz w:val="24"/>
          <w:szCs w:val="24"/>
        </w:rPr>
        <w:t>3.2  Информация о составе, структуре и изменении стоимости основных средств, нематериальных активов, а так же объектов недвижимости, временно неиспользуемой в основной деятельности, в том числе за счет их обесценения в разрезе отдельных видов.</w:t>
      </w:r>
    </w:p>
    <w:p w:rsidR="003A1F5D" w:rsidRPr="00EB6215" w:rsidRDefault="003A1F5D" w:rsidP="003A1F5D">
      <w:pPr>
        <w:spacing w:after="0"/>
        <w:ind w:right="-7" w:firstLine="440"/>
        <w:contextualSpacing/>
        <w:jc w:val="both"/>
        <w:rPr>
          <w:rFonts w:ascii="Times New Roman" w:hAnsi="Times New Roman"/>
          <w:sz w:val="24"/>
          <w:szCs w:val="24"/>
        </w:rPr>
      </w:pPr>
      <w:r w:rsidRPr="00EB6215">
        <w:rPr>
          <w:rFonts w:ascii="Times New Roman" w:hAnsi="Times New Roman"/>
          <w:sz w:val="24"/>
          <w:szCs w:val="24"/>
        </w:rPr>
        <w:t xml:space="preserve">Основные средства принимаются к учету по первоначальной стоимости, которая определяется на дату ввода объекта основных средств в эксплуатацию. Первоначальной стоимостью основных средств, приобретенных за плату, признается сумма фактических затрат  банка на сооружение (строительство), создание (изготовление) и приобретение объекта основных средств.  Уплаченный налог на добавленную стоимость  включается в стоимость объекта основных средств.  </w:t>
      </w:r>
    </w:p>
    <w:p w:rsidR="002A7920" w:rsidRPr="00EB6215" w:rsidRDefault="002A7920" w:rsidP="003A1F5D">
      <w:pPr>
        <w:spacing w:after="0"/>
        <w:ind w:right="-7" w:firstLine="440"/>
        <w:contextualSpacing/>
        <w:jc w:val="both"/>
        <w:rPr>
          <w:rFonts w:ascii="Times New Roman" w:hAnsi="Times New Roman"/>
          <w:sz w:val="24"/>
          <w:szCs w:val="24"/>
        </w:rPr>
      </w:pPr>
    </w:p>
    <w:p w:rsidR="003A1F5D" w:rsidRPr="00EB6215" w:rsidRDefault="006F3413" w:rsidP="006F3413">
      <w:pPr>
        <w:spacing w:after="0" w:line="276" w:lineRule="auto"/>
        <w:jc w:val="both"/>
        <w:rPr>
          <w:rFonts w:ascii="Times New Roman" w:hAnsi="Times New Roman"/>
          <w:sz w:val="24"/>
          <w:szCs w:val="24"/>
          <w:lang w:eastAsia="ru-RU"/>
        </w:rPr>
      </w:pPr>
      <w:r w:rsidRPr="00EB6215">
        <w:rPr>
          <w:rFonts w:ascii="Times New Roman" w:eastAsia="Times New Roman" w:hAnsi="Times New Roman"/>
          <w:sz w:val="24"/>
          <w:szCs w:val="24"/>
          <w:lang w:eastAsia="ru-RU"/>
        </w:rPr>
        <w:lastRenderedPageBreak/>
        <w:t xml:space="preserve">         </w:t>
      </w:r>
      <w:r w:rsidR="003A1F5D" w:rsidRPr="00EB6215">
        <w:rPr>
          <w:rFonts w:ascii="Times New Roman" w:eastAsia="Times New Roman" w:hAnsi="Times New Roman"/>
          <w:sz w:val="24"/>
          <w:szCs w:val="24"/>
          <w:lang w:eastAsia="ru-RU"/>
        </w:rPr>
        <w:t xml:space="preserve">Нематериальными активами представлены  </w:t>
      </w:r>
      <w:r w:rsidR="003A1F5D" w:rsidRPr="00EB6215">
        <w:rPr>
          <w:rFonts w:ascii="Times New Roman" w:hAnsi="Times New Roman"/>
          <w:sz w:val="24"/>
          <w:szCs w:val="24"/>
          <w:lang w:eastAsia="ru-RU"/>
        </w:rPr>
        <w:t xml:space="preserve"> программн</w:t>
      </w:r>
      <w:r w:rsidR="00CC1E09" w:rsidRPr="00EB6215">
        <w:rPr>
          <w:rFonts w:ascii="Times New Roman" w:hAnsi="Times New Roman"/>
          <w:sz w:val="24"/>
          <w:szCs w:val="24"/>
          <w:lang w:eastAsia="ru-RU"/>
        </w:rPr>
        <w:t>ым</w:t>
      </w:r>
      <w:r w:rsidR="003A1F5D" w:rsidRPr="00EB6215">
        <w:rPr>
          <w:rFonts w:ascii="Times New Roman" w:hAnsi="Times New Roman"/>
          <w:sz w:val="24"/>
          <w:szCs w:val="24"/>
          <w:lang w:eastAsia="ru-RU"/>
        </w:rPr>
        <w:t xml:space="preserve"> компьютерн</w:t>
      </w:r>
      <w:r w:rsidR="00CC1E09" w:rsidRPr="00EB6215">
        <w:rPr>
          <w:rFonts w:ascii="Times New Roman" w:hAnsi="Times New Roman"/>
          <w:sz w:val="24"/>
          <w:szCs w:val="24"/>
          <w:lang w:eastAsia="ru-RU"/>
        </w:rPr>
        <w:t>ым</w:t>
      </w:r>
      <w:r w:rsidR="003A1F5D" w:rsidRPr="00EB6215">
        <w:rPr>
          <w:rFonts w:ascii="Times New Roman" w:hAnsi="Times New Roman"/>
          <w:sz w:val="24"/>
          <w:szCs w:val="24"/>
          <w:lang w:eastAsia="ru-RU"/>
        </w:rPr>
        <w:t xml:space="preserve"> обеспечение</w:t>
      </w:r>
      <w:r w:rsidR="00CC1E09" w:rsidRPr="00EB6215">
        <w:rPr>
          <w:rFonts w:ascii="Times New Roman" w:hAnsi="Times New Roman"/>
          <w:sz w:val="24"/>
          <w:szCs w:val="24"/>
          <w:lang w:eastAsia="ru-RU"/>
        </w:rPr>
        <w:t>м и лицензиями</w:t>
      </w:r>
      <w:r w:rsidR="003A1F5D" w:rsidRPr="00EB6215">
        <w:rPr>
          <w:rFonts w:ascii="Times New Roman" w:hAnsi="Times New Roman"/>
          <w:sz w:val="24"/>
          <w:szCs w:val="24"/>
          <w:lang w:eastAsia="ru-RU"/>
        </w:rPr>
        <w:t xml:space="preserve">. </w:t>
      </w:r>
    </w:p>
    <w:p w:rsidR="003A1F5D" w:rsidRPr="00EB6215" w:rsidRDefault="003A1F5D" w:rsidP="003A1F5D">
      <w:pPr>
        <w:spacing w:after="0"/>
        <w:ind w:right="-7" w:firstLine="440"/>
        <w:contextualSpacing/>
        <w:jc w:val="both"/>
        <w:rPr>
          <w:rFonts w:ascii="Times New Roman" w:hAnsi="Times New Roman"/>
          <w:sz w:val="24"/>
          <w:szCs w:val="24"/>
        </w:rPr>
      </w:pPr>
      <w:r w:rsidRPr="00EB6215">
        <w:rPr>
          <w:rFonts w:ascii="Times New Roman" w:hAnsi="Times New Roman"/>
          <w:sz w:val="24"/>
          <w:szCs w:val="24"/>
        </w:rPr>
        <w:t xml:space="preserve">      Нематериальные активы учитываются на счетах бухгалтерского учета по первоначальной стоимости на дату перехода прав собственности на данный объект к Банку на основании акта ввода в эксплуатацию.</w:t>
      </w:r>
    </w:p>
    <w:p w:rsidR="002A7920" w:rsidRPr="00EB6215" w:rsidRDefault="002A7920" w:rsidP="003A1F5D">
      <w:pPr>
        <w:spacing w:after="0"/>
        <w:ind w:right="-7" w:firstLine="440"/>
        <w:contextualSpacing/>
        <w:jc w:val="both"/>
        <w:rPr>
          <w:rFonts w:ascii="Times New Roman" w:hAnsi="Times New Roman"/>
          <w:sz w:val="24"/>
          <w:szCs w:val="24"/>
        </w:rPr>
      </w:pPr>
    </w:p>
    <w:p w:rsidR="003A1F5D" w:rsidRPr="00EB6215" w:rsidRDefault="003A1F5D" w:rsidP="003A1F5D">
      <w:pPr>
        <w:spacing w:after="0"/>
        <w:ind w:right="-7" w:firstLine="440"/>
        <w:jc w:val="both"/>
        <w:rPr>
          <w:rFonts w:ascii="Times New Roman" w:hAnsi="Times New Roman"/>
          <w:sz w:val="24"/>
          <w:szCs w:val="24"/>
        </w:rPr>
      </w:pPr>
      <w:r w:rsidRPr="00EB6215">
        <w:rPr>
          <w:rFonts w:ascii="Times New Roman" w:hAnsi="Times New Roman"/>
          <w:sz w:val="24"/>
          <w:szCs w:val="24"/>
        </w:rPr>
        <w:t xml:space="preserve">По основным средствам и нематериальным активам в течение всего срока полезного использования Банк начисляет амортизацию линейным способом. Земля, принадлежащая Банку на правах собственности, не амортизируется. </w:t>
      </w:r>
    </w:p>
    <w:p w:rsidR="002A7920" w:rsidRPr="00EB6215" w:rsidRDefault="002A7920" w:rsidP="003A1F5D">
      <w:pPr>
        <w:spacing w:after="0"/>
        <w:ind w:right="-7" w:firstLine="440"/>
        <w:jc w:val="both"/>
        <w:rPr>
          <w:rFonts w:ascii="Times New Roman" w:hAnsi="Times New Roman"/>
          <w:sz w:val="24"/>
          <w:szCs w:val="24"/>
        </w:rPr>
      </w:pPr>
    </w:p>
    <w:p w:rsidR="003A1F5D" w:rsidRPr="00EB6215" w:rsidRDefault="003A1F5D" w:rsidP="003A1F5D">
      <w:pPr>
        <w:spacing w:after="0"/>
        <w:ind w:right="-7" w:firstLine="440"/>
        <w:jc w:val="both"/>
        <w:rPr>
          <w:rFonts w:ascii="Times New Roman" w:hAnsi="Times New Roman"/>
          <w:sz w:val="24"/>
          <w:szCs w:val="24"/>
        </w:rPr>
      </w:pPr>
      <w:r w:rsidRPr="00EB6215">
        <w:rPr>
          <w:rFonts w:ascii="Times New Roman" w:hAnsi="Times New Roman"/>
          <w:sz w:val="24"/>
          <w:szCs w:val="24"/>
        </w:rPr>
        <w:t>Банк не имеет существенных договорных обязательств по приобретению, замене и выбытию основных средств. Основные средства и  объекты  недвижимости не заложены, не обременены правами третьих лиц. Ограничения прав собственности на основные средства отсутствуют.</w:t>
      </w:r>
    </w:p>
    <w:p w:rsidR="002A7920" w:rsidRPr="00EB6215" w:rsidRDefault="002A7920" w:rsidP="003A1F5D">
      <w:pPr>
        <w:spacing w:after="0"/>
        <w:ind w:right="-7" w:firstLine="440"/>
        <w:jc w:val="both"/>
        <w:rPr>
          <w:rFonts w:ascii="Times New Roman" w:hAnsi="Times New Roman"/>
          <w:sz w:val="24"/>
          <w:szCs w:val="24"/>
        </w:rPr>
      </w:pPr>
    </w:p>
    <w:p w:rsidR="003A1F5D" w:rsidRPr="00EB6215" w:rsidRDefault="003A1F5D" w:rsidP="003A1F5D">
      <w:pPr>
        <w:spacing w:after="0"/>
        <w:jc w:val="both"/>
        <w:rPr>
          <w:rFonts w:ascii="Times New Roman" w:eastAsia="Times New Roman" w:hAnsi="Times New Roman"/>
          <w:sz w:val="26"/>
          <w:szCs w:val="26"/>
          <w:lang w:eastAsia="ru-RU"/>
        </w:rPr>
      </w:pPr>
      <w:r w:rsidRPr="00EB6215">
        <w:rPr>
          <w:rFonts w:ascii="Times New Roman" w:eastAsia="Times New Roman" w:hAnsi="Times New Roman"/>
          <w:sz w:val="26"/>
          <w:szCs w:val="26"/>
          <w:lang w:eastAsia="ru-RU"/>
        </w:rPr>
        <w:t xml:space="preserve">        В составе материальных запасов учитываются материальные ценности, используемые для оказания услуг, управленческих, хозяйственных и социально – бытовых нужд.</w:t>
      </w:r>
    </w:p>
    <w:p w:rsidR="002A7920" w:rsidRPr="00EB6215" w:rsidRDefault="002A7920" w:rsidP="003A1F5D">
      <w:pPr>
        <w:spacing w:after="0"/>
        <w:jc w:val="both"/>
        <w:rPr>
          <w:rFonts w:ascii="Times New Roman" w:eastAsia="Times New Roman" w:hAnsi="Times New Roman"/>
          <w:sz w:val="26"/>
          <w:szCs w:val="26"/>
          <w:lang w:eastAsia="ru-RU"/>
        </w:rPr>
      </w:pPr>
    </w:p>
    <w:p w:rsidR="003A1F5D" w:rsidRPr="00EB6215" w:rsidRDefault="003A1F5D" w:rsidP="003A1F5D">
      <w:pPr>
        <w:spacing w:after="0"/>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       Стоимость основных средств, активов в форме права пользования и нематериальных активов за 9 месяцев 2021г. уменьшилась на 22% по сравнению с данными последнего годового отчетного периода. Уменьшение связано с  реализацией  основных средств - нежилых помещений и нежилого помещения, не введенного в состав основных средств и учитываемого на балансовом счете № 60415 «Вложения в сооружение  и приобретение основных средств», а так же за счет отражения уценки двух объектов недвижимости  в соответствии с рекомендациями </w:t>
      </w:r>
      <w:r w:rsidR="006F3413" w:rsidRPr="00EB6215">
        <w:rPr>
          <w:rFonts w:ascii="Times New Roman" w:eastAsia="Times New Roman" w:hAnsi="Times New Roman"/>
          <w:sz w:val="24"/>
          <w:szCs w:val="24"/>
          <w:lang w:eastAsia="ru-RU"/>
        </w:rPr>
        <w:t xml:space="preserve">Банка </w:t>
      </w:r>
      <w:r w:rsidRPr="00EB6215">
        <w:rPr>
          <w:rFonts w:ascii="Times New Roman" w:eastAsia="Times New Roman" w:hAnsi="Times New Roman"/>
          <w:sz w:val="24"/>
          <w:szCs w:val="24"/>
          <w:lang w:eastAsia="ru-RU"/>
        </w:rPr>
        <w:t xml:space="preserve">России. </w:t>
      </w:r>
    </w:p>
    <w:p w:rsidR="002A7920" w:rsidRPr="00EB6215" w:rsidRDefault="002A7920" w:rsidP="003A1F5D">
      <w:pPr>
        <w:spacing w:after="0"/>
        <w:jc w:val="both"/>
        <w:rPr>
          <w:rFonts w:ascii="Times New Roman" w:eastAsia="Times New Roman" w:hAnsi="Times New Roman"/>
          <w:sz w:val="24"/>
          <w:szCs w:val="24"/>
          <w:lang w:eastAsia="ru-RU"/>
        </w:rPr>
      </w:pPr>
    </w:p>
    <w:p w:rsidR="002A7920" w:rsidRPr="00EB6215" w:rsidRDefault="003A1F5D" w:rsidP="003A1F5D">
      <w:pPr>
        <w:spacing w:after="0"/>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    </w:t>
      </w:r>
      <w:r w:rsidRPr="00EB6215">
        <w:rPr>
          <w:rFonts w:ascii="Times New Roman" w:hAnsi="Times New Roman"/>
          <w:sz w:val="24"/>
          <w:szCs w:val="24"/>
        </w:rPr>
        <w:t xml:space="preserve">    По состоянию на отчетную дату на балансе Банка в сумме 85280 тыс. руб. отражены долгосрочные активы, предназначенные для продажи, в том числе земельные участки и здания, полученные по соглашениям об отступном, договорам залога и предназначенные для продажи.</w:t>
      </w:r>
      <w:r w:rsidRPr="00EB6215">
        <w:rPr>
          <w:rFonts w:ascii="Times New Roman" w:eastAsia="Times New Roman" w:hAnsi="Times New Roman"/>
          <w:sz w:val="24"/>
          <w:szCs w:val="24"/>
          <w:lang w:eastAsia="ru-RU"/>
        </w:rPr>
        <w:t xml:space="preserve"> </w:t>
      </w:r>
    </w:p>
    <w:p w:rsidR="00EF06CC" w:rsidRPr="00EB6215" w:rsidRDefault="00EF06CC" w:rsidP="003A1F5D">
      <w:pPr>
        <w:spacing w:after="0"/>
        <w:jc w:val="both"/>
        <w:rPr>
          <w:rFonts w:ascii="Times New Roman" w:eastAsia="Times New Roman" w:hAnsi="Times New Roman"/>
          <w:sz w:val="24"/>
          <w:szCs w:val="24"/>
          <w:lang w:eastAsia="ru-RU"/>
        </w:rPr>
      </w:pPr>
    </w:p>
    <w:p w:rsidR="003A1F5D" w:rsidRPr="00EB6215" w:rsidRDefault="003A1F5D" w:rsidP="003A1F5D">
      <w:pPr>
        <w:spacing w:after="0"/>
        <w:jc w:val="both"/>
        <w:rPr>
          <w:rFonts w:ascii="Times New Roman" w:eastAsia="Times New Roman" w:hAnsi="Times New Roman"/>
          <w:color w:val="FF0000"/>
          <w:sz w:val="26"/>
          <w:szCs w:val="26"/>
          <w:lang w:eastAsia="ru-RU"/>
        </w:rPr>
      </w:pPr>
      <w:r w:rsidRPr="00EB6215">
        <w:rPr>
          <w:rFonts w:ascii="Times New Roman" w:eastAsia="Times New Roman" w:hAnsi="Times New Roman"/>
          <w:sz w:val="24"/>
          <w:szCs w:val="24"/>
          <w:lang w:eastAsia="ru-RU"/>
        </w:rPr>
        <w:t>Долгосрочные активы, предназначенных для продажи за 9 месяцев 2021г. уменьшилась на 13,6% (13414 тыс. руб.) по сравнению с данными за предыдущий отчетный год. Уменьшение связано с  реализацией двух земельных участков, расположенных в г. Мичуринске</w:t>
      </w:r>
      <w:r w:rsidRPr="00EB6215">
        <w:rPr>
          <w:rFonts w:ascii="Times New Roman" w:eastAsia="Times New Roman" w:hAnsi="Times New Roman"/>
          <w:color w:val="FF0000"/>
          <w:sz w:val="26"/>
          <w:szCs w:val="26"/>
          <w:lang w:eastAsia="ru-RU"/>
        </w:rPr>
        <w:t>.</w:t>
      </w:r>
    </w:p>
    <w:p w:rsidR="003A1F5D" w:rsidRPr="00EB6215" w:rsidRDefault="003A1F5D" w:rsidP="003A1F5D">
      <w:pPr>
        <w:spacing w:after="0"/>
        <w:jc w:val="both"/>
        <w:rPr>
          <w:rFonts w:ascii="Times New Roman" w:hAnsi="Times New Roman"/>
          <w:color w:val="FF0000"/>
          <w:sz w:val="24"/>
          <w:szCs w:val="24"/>
        </w:rPr>
      </w:pPr>
    </w:p>
    <w:p w:rsidR="001613A0" w:rsidRPr="00EB6215" w:rsidRDefault="001613A0" w:rsidP="001613A0">
      <w:pPr>
        <w:spacing w:after="0"/>
        <w:ind w:right="-7"/>
        <w:jc w:val="both"/>
        <w:rPr>
          <w:rFonts w:ascii="Times New Roman" w:eastAsia="Times New Roman" w:hAnsi="Times New Roman"/>
          <w:b/>
          <w:sz w:val="24"/>
          <w:szCs w:val="24"/>
          <w:lang w:eastAsia="ru-RU"/>
        </w:rPr>
      </w:pPr>
      <w:r w:rsidRPr="00EB6215">
        <w:rPr>
          <w:rFonts w:ascii="Times New Roman" w:eastAsia="Times New Roman" w:hAnsi="Times New Roman"/>
          <w:b/>
          <w:sz w:val="24"/>
          <w:szCs w:val="24"/>
          <w:lang w:eastAsia="ru-RU"/>
        </w:rPr>
        <w:t>3.3.Информация о переоценке основных средств</w:t>
      </w:r>
    </w:p>
    <w:p w:rsidR="001613A0" w:rsidRPr="00EB6215" w:rsidRDefault="001613A0" w:rsidP="001613A0">
      <w:pPr>
        <w:spacing w:after="0"/>
        <w:ind w:right="-7" w:firstLine="440"/>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В  </w:t>
      </w:r>
      <w:proofErr w:type="spellStart"/>
      <w:r w:rsidR="003A1F5D" w:rsidRPr="00EB6215">
        <w:rPr>
          <w:rFonts w:ascii="Times New Roman" w:eastAsia="Times New Roman" w:hAnsi="Times New Roman"/>
          <w:sz w:val="24"/>
          <w:szCs w:val="24"/>
          <w:lang w:eastAsia="ru-RU"/>
        </w:rPr>
        <w:t>третьенм</w:t>
      </w:r>
      <w:proofErr w:type="spellEnd"/>
      <w:r w:rsidR="003A1F5D" w:rsidRPr="00EB6215">
        <w:rPr>
          <w:rFonts w:ascii="Times New Roman" w:eastAsia="Times New Roman" w:hAnsi="Times New Roman"/>
          <w:sz w:val="24"/>
          <w:szCs w:val="24"/>
          <w:lang w:eastAsia="ru-RU"/>
        </w:rPr>
        <w:t xml:space="preserve"> квартале</w:t>
      </w:r>
      <w:r w:rsidRPr="00EB6215">
        <w:rPr>
          <w:rFonts w:ascii="Times New Roman" w:eastAsia="Times New Roman" w:hAnsi="Times New Roman"/>
          <w:sz w:val="24"/>
          <w:szCs w:val="24"/>
          <w:lang w:eastAsia="ru-RU"/>
        </w:rPr>
        <w:t xml:space="preserve"> 2021 года переоценка объектов недвижимости не проводилась.</w:t>
      </w:r>
    </w:p>
    <w:p w:rsidR="001613A0" w:rsidRPr="00EB6215" w:rsidRDefault="001613A0" w:rsidP="001613A0">
      <w:pPr>
        <w:spacing w:after="0"/>
        <w:ind w:right="-7" w:firstLine="440"/>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 </w:t>
      </w:r>
    </w:p>
    <w:p w:rsidR="001613A0" w:rsidRPr="00EB6215" w:rsidRDefault="001613A0" w:rsidP="001613A0">
      <w:pPr>
        <w:pStyle w:val="a8"/>
        <w:numPr>
          <w:ilvl w:val="1"/>
          <w:numId w:val="37"/>
        </w:numPr>
        <w:spacing w:after="0"/>
        <w:ind w:right="-7"/>
        <w:jc w:val="both"/>
        <w:rPr>
          <w:rFonts w:ascii="Times New Roman" w:hAnsi="Times New Roman"/>
          <w:b/>
          <w:sz w:val="24"/>
          <w:szCs w:val="24"/>
        </w:rPr>
      </w:pPr>
      <w:r w:rsidRPr="00EB6215">
        <w:rPr>
          <w:rFonts w:ascii="Times New Roman" w:hAnsi="Times New Roman"/>
          <w:b/>
          <w:sz w:val="24"/>
          <w:szCs w:val="24"/>
        </w:rPr>
        <w:t>Информация об объеме, структуре и изменении стоимости прочих активов</w:t>
      </w:r>
    </w:p>
    <w:p w:rsidR="003A1F5D" w:rsidRPr="00EB6215" w:rsidRDefault="001613A0" w:rsidP="003A1F5D">
      <w:pPr>
        <w:pStyle w:val="a8"/>
        <w:spacing w:after="0"/>
        <w:ind w:left="0" w:right="-7"/>
        <w:jc w:val="both"/>
        <w:rPr>
          <w:rFonts w:ascii="Times New Roman" w:hAnsi="Times New Roman"/>
          <w:b/>
          <w:sz w:val="24"/>
          <w:szCs w:val="24"/>
        </w:rPr>
      </w:pPr>
      <w:r w:rsidRPr="00EB6215">
        <w:rPr>
          <w:rFonts w:ascii="Times New Roman" w:hAnsi="Times New Roman"/>
          <w:sz w:val="24"/>
          <w:szCs w:val="24"/>
        </w:rPr>
        <w:t xml:space="preserve">       </w:t>
      </w:r>
      <w:r w:rsidR="003A1F5D" w:rsidRPr="00EB6215">
        <w:rPr>
          <w:rFonts w:ascii="Times New Roman" w:hAnsi="Times New Roman"/>
          <w:sz w:val="24"/>
          <w:szCs w:val="24"/>
        </w:rPr>
        <w:t xml:space="preserve">Сумма прочих активов на 01.10.2021г. по сравнению с данными последнего годового отчетного периода снизилась на 14%, что обусловлено перегруппировкой задолженности по сделкам, связанным с отчуждением недвижимого имущества с одновременным предоставлением контрагенту права отсрочки платежа. </w:t>
      </w:r>
    </w:p>
    <w:p w:rsidR="001613A0" w:rsidRPr="00EB6215" w:rsidRDefault="001613A0" w:rsidP="001613A0">
      <w:pPr>
        <w:spacing w:after="0"/>
        <w:ind w:right="-7"/>
        <w:contextualSpacing/>
        <w:jc w:val="both"/>
        <w:rPr>
          <w:rFonts w:ascii="Times New Roman" w:hAnsi="Times New Roman"/>
          <w:sz w:val="24"/>
          <w:szCs w:val="24"/>
        </w:rPr>
      </w:pPr>
    </w:p>
    <w:p w:rsidR="001613A0" w:rsidRPr="00EB6215" w:rsidRDefault="001613A0" w:rsidP="001613A0">
      <w:pPr>
        <w:spacing w:after="0"/>
        <w:ind w:right="-7"/>
        <w:jc w:val="both"/>
        <w:rPr>
          <w:rFonts w:ascii="Times New Roman" w:hAnsi="Times New Roman"/>
          <w:b/>
          <w:sz w:val="24"/>
          <w:szCs w:val="24"/>
        </w:rPr>
      </w:pPr>
      <w:r w:rsidRPr="00EB6215">
        <w:rPr>
          <w:rFonts w:ascii="Times New Roman" w:hAnsi="Times New Roman"/>
          <w:b/>
          <w:sz w:val="24"/>
          <w:szCs w:val="24"/>
        </w:rPr>
        <w:t>3.5  Информация об остатках средств на счетах клиентов в разрезе видов</w:t>
      </w:r>
      <w:r w:rsidR="00255C2B" w:rsidRPr="00EB6215">
        <w:rPr>
          <w:rFonts w:ascii="Times New Roman" w:hAnsi="Times New Roman"/>
          <w:b/>
          <w:sz w:val="24"/>
          <w:szCs w:val="24"/>
        </w:rPr>
        <w:t>.</w:t>
      </w:r>
    </w:p>
    <w:p w:rsidR="00255C2B" w:rsidRPr="00EB6215" w:rsidRDefault="00255C2B" w:rsidP="001613A0">
      <w:pPr>
        <w:spacing w:after="0"/>
        <w:ind w:right="-7"/>
        <w:jc w:val="both"/>
        <w:rPr>
          <w:rFonts w:ascii="Times New Roman" w:hAnsi="Times New Roman"/>
          <w:b/>
          <w:sz w:val="24"/>
          <w:szCs w:val="24"/>
        </w:rPr>
      </w:pPr>
    </w:p>
    <w:p w:rsidR="001613A0" w:rsidRPr="00EB6215" w:rsidRDefault="001613A0" w:rsidP="001613A0">
      <w:pPr>
        <w:spacing w:after="0"/>
        <w:ind w:right="-7"/>
        <w:contextualSpacing/>
        <w:jc w:val="both"/>
        <w:rPr>
          <w:rFonts w:ascii="Times New Roman" w:eastAsia="Times New Roman" w:hAnsi="Times New Roman"/>
          <w:sz w:val="24"/>
          <w:szCs w:val="24"/>
        </w:rPr>
      </w:pPr>
      <w:r w:rsidRPr="00EB6215">
        <w:rPr>
          <w:rFonts w:ascii="Times New Roman" w:eastAsia="Times New Roman" w:hAnsi="Times New Roman"/>
          <w:sz w:val="24"/>
          <w:szCs w:val="24"/>
        </w:rPr>
        <w:t xml:space="preserve">Информация об остатках средств на счетах клиентов по амортизированной стоимости </w:t>
      </w:r>
      <w:r w:rsidRPr="00EB6215">
        <w:rPr>
          <w:rFonts w:ascii="Times New Roman" w:eastAsia="Times New Roman" w:hAnsi="Times New Roman"/>
          <w:bCs/>
          <w:sz w:val="24"/>
          <w:szCs w:val="24"/>
        </w:rPr>
        <w:t>(не являющихся кредитными организациями</w:t>
      </w:r>
      <w:r w:rsidRPr="00EB6215">
        <w:rPr>
          <w:rFonts w:ascii="Times New Roman" w:eastAsia="Times New Roman" w:hAnsi="Times New Roman"/>
          <w:sz w:val="24"/>
          <w:szCs w:val="24"/>
        </w:rPr>
        <w:t xml:space="preserve">) Банка приведена в таблице.  Данные приведены по бухгалтерскому балансу (публикуемая форма) (форма 0409806)). </w:t>
      </w:r>
    </w:p>
    <w:p w:rsidR="002A7920" w:rsidRPr="00EB6215" w:rsidRDefault="002A7920" w:rsidP="002A7920">
      <w:pPr>
        <w:spacing w:after="0"/>
        <w:ind w:left="8270" w:right="-7"/>
        <w:contextualSpacing/>
        <w:jc w:val="center"/>
        <w:rPr>
          <w:rFonts w:ascii="Times New Roman" w:eastAsia="Times New Roman" w:hAnsi="Times New Roman"/>
          <w:sz w:val="24"/>
          <w:szCs w:val="24"/>
        </w:rPr>
      </w:pPr>
    </w:p>
    <w:p w:rsidR="001613A0" w:rsidRPr="00EB6215" w:rsidRDefault="002A7920" w:rsidP="002A7920">
      <w:pPr>
        <w:spacing w:after="0"/>
        <w:ind w:left="8270" w:right="-7"/>
        <w:contextualSpacing/>
        <w:jc w:val="center"/>
        <w:rPr>
          <w:rFonts w:ascii="Times New Roman" w:eastAsia="Times New Roman" w:hAnsi="Times New Roman"/>
          <w:sz w:val="24"/>
          <w:szCs w:val="24"/>
        </w:rPr>
      </w:pPr>
      <w:r w:rsidRPr="00EB6215">
        <w:rPr>
          <w:rFonts w:ascii="Times New Roman" w:eastAsia="Times New Roman" w:hAnsi="Times New Roman"/>
          <w:sz w:val="24"/>
          <w:szCs w:val="24"/>
        </w:rPr>
        <w:lastRenderedPageBreak/>
        <w:t xml:space="preserve">   Таблица 11</w:t>
      </w:r>
    </w:p>
    <w:p w:rsidR="002A7920" w:rsidRPr="00EB6215" w:rsidRDefault="002A7920" w:rsidP="002A7920">
      <w:pPr>
        <w:spacing w:after="0"/>
        <w:ind w:left="8270" w:right="-7"/>
        <w:contextualSpacing/>
        <w:jc w:val="center"/>
        <w:rPr>
          <w:rFonts w:ascii="Times New Roman" w:eastAsia="Times New Roman" w:hAnsi="Times New Roman"/>
          <w:sz w:val="24"/>
          <w:szCs w:val="24"/>
        </w:rPr>
      </w:pPr>
      <w:r w:rsidRPr="00EB6215">
        <w:rPr>
          <w:rFonts w:ascii="Times New Roman" w:eastAsia="Times New Roman" w:hAnsi="Times New Roman"/>
          <w:sz w:val="24"/>
          <w:szCs w:val="24"/>
        </w:rPr>
        <w:t xml:space="preserve">       тыс. руб.</w:t>
      </w:r>
    </w:p>
    <w:tbl>
      <w:tblPr>
        <w:tblW w:w="96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6"/>
        <w:gridCol w:w="5503"/>
        <w:gridCol w:w="1685"/>
        <w:gridCol w:w="1686"/>
      </w:tblGrid>
      <w:tr w:rsidR="003A1F5D" w:rsidRPr="00EB6215" w:rsidTr="009A1432">
        <w:trPr>
          <w:trHeight w:val="875"/>
          <w:tblHeader/>
        </w:trPr>
        <w:tc>
          <w:tcPr>
            <w:tcW w:w="786" w:type="dxa"/>
            <w:noWrap/>
            <w:vAlign w:val="center"/>
          </w:tcPr>
          <w:p w:rsidR="001613A0" w:rsidRPr="00EB6215" w:rsidRDefault="001613A0" w:rsidP="001613A0">
            <w:pPr>
              <w:tabs>
                <w:tab w:val="left" w:pos="0"/>
              </w:tabs>
              <w:autoSpaceDE w:val="0"/>
              <w:autoSpaceDN w:val="0"/>
              <w:adjustRightInd w:val="0"/>
              <w:spacing w:after="0"/>
              <w:jc w:val="both"/>
              <w:rPr>
                <w:rFonts w:ascii="Times New Roman" w:hAnsi="Times New Roman"/>
                <w:sz w:val="24"/>
                <w:szCs w:val="24"/>
              </w:rPr>
            </w:pPr>
            <w:r w:rsidRPr="00EB6215">
              <w:rPr>
                <w:rFonts w:ascii="Times New Roman" w:hAnsi="Times New Roman"/>
                <w:sz w:val="24"/>
                <w:szCs w:val="24"/>
              </w:rPr>
              <w:t>№ п/п</w:t>
            </w:r>
          </w:p>
        </w:tc>
        <w:tc>
          <w:tcPr>
            <w:tcW w:w="5503" w:type="dxa"/>
            <w:noWrap/>
            <w:vAlign w:val="center"/>
          </w:tcPr>
          <w:p w:rsidR="001613A0" w:rsidRPr="00EB6215" w:rsidRDefault="001613A0" w:rsidP="001613A0">
            <w:pPr>
              <w:tabs>
                <w:tab w:val="left" w:pos="0"/>
              </w:tabs>
              <w:autoSpaceDE w:val="0"/>
              <w:autoSpaceDN w:val="0"/>
              <w:adjustRightInd w:val="0"/>
              <w:spacing w:after="0"/>
              <w:jc w:val="both"/>
              <w:rPr>
                <w:rFonts w:ascii="Times New Roman" w:hAnsi="Times New Roman"/>
                <w:sz w:val="24"/>
                <w:szCs w:val="24"/>
              </w:rPr>
            </w:pPr>
            <w:r w:rsidRPr="00EB6215">
              <w:rPr>
                <w:rFonts w:ascii="Times New Roman" w:hAnsi="Times New Roman"/>
                <w:sz w:val="24"/>
                <w:szCs w:val="24"/>
              </w:rPr>
              <w:t>Наименование показателя</w:t>
            </w:r>
          </w:p>
        </w:tc>
        <w:tc>
          <w:tcPr>
            <w:tcW w:w="1685" w:type="dxa"/>
            <w:noWrap/>
            <w:vAlign w:val="center"/>
          </w:tcPr>
          <w:p w:rsidR="001613A0" w:rsidRPr="00EB6215" w:rsidRDefault="002A7920" w:rsidP="00EF06CC">
            <w:pPr>
              <w:spacing w:after="0"/>
              <w:jc w:val="both"/>
              <w:rPr>
                <w:rFonts w:ascii="Times New Roman" w:hAnsi="Times New Roman"/>
                <w:bCs/>
                <w:sz w:val="24"/>
                <w:szCs w:val="24"/>
              </w:rPr>
            </w:pPr>
            <w:r w:rsidRPr="00EB6215">
              <w:rPr>
                <w:rFonts w:ascii="Times New Roman" w:hAnsi="Times New Roman"/>
                <w:bCs/>
                <w:sz w:val="24"/>
                <w:szCs w:val="24"/>
              </w:rPr>
              <w:t>Сумма на 01.</w:t>
            </w:r>
            <w:r w:rsidR="00EF06CC" w:rsidRPr="00EB6215">
              <w:rPr>
                <w:rFonts w:ascii="Times New Roman" w:hAnsi="Times New Roman"/>
                <w:bCs/>
                <w:sz w:val="24"/>
                <w:szCs w:val="24"/>
              </w:rPr>
              <w:t>10</w:t>
            </w:r>
            <w:r w:rsidRPr="00EB6215">
              <w:rPr>
                <w:rFonts w:ascii="Times New Roman" w:hAnsi="Times New Roman"/>
                <w:bCs/>
                <w:sz w:val="24"/>
                <w:szCs w:val="24"/>
              </w:rPr>
              <w:t>.2021 г.</w:t>
            </w:r>
          </w:p>
        </w:tc>
        <w:tc>
          <w:tcPr>
            <w:tcW w:w="1686" w:type="dxa"/>
            <w:vAlign w:val="center"/>
          </w:tcPr>
          <w:p w:rsidR="001613A0" w:rsidRPr="00EB6215" w:rsidRDefault="001613A0" w:rsidP="002A7920">
            <w:pPr>
              <w:spacing w:after="0"/>
              <w:jc w:val="both"/>
              <w:rPr>
                <w:rFonts w:ascii="Times New Roman" w:hAnsi="Times New Roman"/>
                <w:bCs/>
                <w:sz w:val="24"/>
                <w:szCs w:val="24"/>
              </w:rPr>
            </w:pPr>
            <w:r w:rsidRPr="00EB6215">
              <w:rPr>
                <w:rFonts w:ascii="Times New Roman" w:hAnsi="Times New Roman"/>
                <w:bCs/>
                <w:sz w:val="24"/>
                <w:szCs w:val="24"/>
              </w:rPr>
              <w:t>Сумма на 01.01.2021 г</w:t>
            </w:r>
          </w:p>
        </w:tc>
      </w:tr>
      <w:tr w:rsidR="003A1F5D" w:rsidRPr="00EB6215" w:rsidTr="009A1432">
        <w:trPr>
          <w:trHeight w:val="199"/>
          <w:tblHeader/>
        </w:trPr>
        <w:tc>
          <w:tcPr>
            <w:tcW w:w="786" w:type="dxa"/>
            <w:noWrap/>
            <w:vAlign w:val="center"/>
          </w:tcPr>
          <w:p w:rsidR="001613A0" w:rsidRPr="00EB6215" w:rsidRDefault="001613A0" w:rsidP="001613A0">
            <w:pPr>
              <w:spacing w:after="0"/>
              <w:jc w:val="both"/>
              <w:rPr>
                <w:rFonts w:ascii="Times New Roman" w:hAnsi="Times New Roman"/>
                <w:bCs/>
                <w:sz w:val="24"/>
                <w:szCs w:val="24"/>
              </w:rPr>
            </w:pPr>
            <w:r w:rsidRPr="00EB6215">
              <w:rPr>
                <w:rFonts w:ascii="Times New Roman" w:hAnsi="Times New Roman"/>
                <w:bCs/>
                <w:sz w:val="24"/>
                <w:szCs w:val="24"/>
              </w:rPr>
              <w:t>1</w:t>
            </w:r>
          </w:p>
        </w:tc>
        <w:tc>
          <w:tcPr>
            <w:tcW w:w="5503" w:type="dxa"/>
            <w:noWrap/>
            <w:vAlign w:val="center"/>
          </w:tcPr>
          <w:p w:rsidR="001613A0" w:rsidRPr="00EB6215" w:rsidRDefault="001613A0" w:rsidP="001613A0">
            <w:pPr>
              <w:spacing w:after="0"/>
              <w:jc w:val="both"/>
              <w:rPr>
                <w:rFonts w:ascii="Times New Roman" w:hAnsi="Times New Roman"/>
                <w:bCs/>
                <w:sz w:val="24"/>
                <w:szCs w:val="24"/>
              </w:rPr>
            </w:pPr>
            <w:r w:rsidRPr="00EB6215">
              <w:rPr>
                <w:rFonts w:ascii="Times New Roman" w:hAnsi="Times New Roman"/>
                <w:bCs/>
                <w:sz w:val="24"/>
                <w:szCs w:val="24"/>
              </w:rPr>
              <w:t>2</w:t>
            </w:r>
          </w:p>
        </w:tc>
        <w:tc>
          <w:tcPr>
            <w:tcW w:w="1685" w:type="dxa"/>
            <w:noWrap/>
            <w:vAlign w:val="center"/>
          </w:tcPr>
          <w:p w:rsidR="001613A0" w:rsidRPr="00EB6215" w:rsidRDefault="001613A0" w:rsidP="001613A0">
            <w:pPr>
              <w:spacing w:after="0"/>
              <w:jc w:val="both"/>
              <w:rPr>
                <w:rFonts w:ascii="Times New Roman" w:hAnsi="Times New Roman"/>
                <w:bCs/>
                <w:sz w:val="24"/>
                <w:szCs w:val="24"/>
              </w:rPr>
            </w:pPr>
            <w:r w:rsidRPr="00EB6215">
              <w:rPr>
                <w:rFonts w:ascii="Times New Roman" w:hAnsi="Times New Roman"/>
                <w:bCs/>
                <w:sz w:val="24"/>
                <w:szCs w:val="24"/>
              </w:rPr>
              <w:t>3</w:t>
            </w:r>
          </w:p>
        </w:tc>
        <w:tc>
          <w:tcPr>
            <w:tcW w:w="1686" w:type="dxa"/>
            <w:vAlign w:val="center"/>
          </w:tcPr>
          <w:p w:rsidR="001613A0" w:rsidRPr="00EB6215" w:rsidRDefault="001613A0" w:rsidP="001613A0">
            <w:pPr>
              <w:spacing w:after="0"/>
              <w:jc w:val="both"/>
              <w:rPr>
                <w:rFonts w:ascii="Times New Roman" w:hAnsi="Times New Roman"/>
                <w:bCs/>
                <w:sz w:val="24"/>
                <w:szCs w:val="24"/>
              </w:rPr>
            </w:pPr>
            <w:r w:rsidRPr="00EB6215">
              <w:rPr>
                <w:rFonts w:ascii="Times New Roman" w:hAnsi="Times New Roman"/>
                <w:bCs/>
                <w:sz w:val="24"/>
                <w:szCs w:val="24"/>
              </w:rPr>
              <w:t>4</w:t>
            </w:r>
          </w:p>
        </w:tc>
      </w:tr>
      <w:tr w:rsidR="003A1F5D" w:rsidRPr="00EB6215" w:rsidTr="009A1432">
        <w:trPr>
          <w:trHeight w:val="811"/>
        </w:trPr>
        <w:tc>
          <w:tcPr>
            <w:tcW w:w="786" w:type="dxa"/>
            <w:noWrap/>
            <w:vAlign w:val="center"/>
          </w:tcPr>
          <w:p w:rsidR="003A1F5D" w:rsidRPr="00EB6215" w:rsidRDefault="003A1F5D" w:rsidP="001613A0">
            <w:pPr>
              <w:spacing w:after="0"/>
              <w:jc w:val="both"/>
              <w:rPr>
                <w:rFonts w:ascii="Times New Roman" w:hAnsi="Times New Roman"/>
                <w:bCs/>
                <w:sz w:val="24"/>
                <w:szCs w:val="24"/>
              </w:rPr>
            </w:pPr>
            <w:r w:rsidRPr="00EB6215">
              <w:rPr>
                <w:rFonts w:ascii="Times New Roman" w:hAnsi="Times New Roman"/>
                <w:bCs/>
                <w:sz w:val="24"/>
                <w:szCs w:val="24"/>
              </w:rPr>
              <w:t>1</w:t>
            </w:r>
          </w:p>
        </w:tc>
        <w:tc>
          <w:tcPr>
            <w:tcW w:w="5503" w:type="dxa"/>
            <w:noWrap/>
            <w:vAlign w:val="center"/>
          </w:tcPr>
          <w:p w:rsidR="003A1F5D" w:rsidRPr="00EB6215" w:rsidRDefault="003A1F5D" w:rsidP="001613A0">
            <w:pPr>
              <w:spacing w:after="0"/>
              <w:jc w:val="both"/>
              <w:rPr>
                <w:rFonts w:ascii="Times New Roman" w:hAnsi="Times New Roman"/>
                <w:bCs/>
                <w:sz w:val="24"/>
                <w:szCs w:val="24"/>
              </w:rPr>
            </w:pPr>
            <w:r w:rsidRPr="00EB6215">
              <w:rPr>
                <w:rFonts w:ascii="Times New Roman" w:hAnsi="Times New Roman"/>
                <w:bCs/>
                <w:sz w:val="24"/>
                <w:szCs w:val="24"/>
              </w:rPr>
              <w:t>Средства на счетах юридических лиц, итого,</w:t>
            </w:r>
          </w:p>
          <w:p w:rsidR="003A1F5D" w:rsidRPr="00EB6215" w:rsidRDefault="003A1F5D" w:rsidP="001613A0">
            <w:pPr>
              <w:spacing w:after="0"/>
              <w:jc w:val="both"/>
              <w:rPr>
                <w:rFonts w:ascii="Times New Roman" w:hAnsi="Times New Roman"/>
                <w:bCs/>
                <w:sz w:val="24"/>
                <w:szCs w:val="24"/>
              </w:rPr>
            </w:pPr>
            <w:r w:rsidRPr="00EB6215">
              <w:rPr>
                <w:rFonts w:ascii="Times New Roman" w:hAnsi="Times New Roman"/>
                <w:bCs/>
                <w:sz w:val="24"/>
                <w:szCs w:val="24"/>
              </w:rPr>
              <w:t>из них:</w:t>
            </w:r>
          </w:p>
        </w:tc>
        <w:tc>
          <w:tcPr>
            <w:tcW w:w="1685" w:type="dxa"/>
            <w:noWrap/>
            <w:vAlign w:val="center"/>
          </w:tcPr>
          <w:p w:rsidR="003A1F5D" w:rsidRPr="00EB6215" w:rsidRDefault="003A1F5D" w:rsidP="001C014F">
            <w:pPr>
              <w:spacing w:after="0"/>
              <w:jc w:val="both"/>
              <w:rPr>
                <w:rFonts w:ascii="Times New Roman" w:hAnsi="Times New Roman"/>
                <w:bCs/>
                <w:sz w:val="24"/>
                <w:szCs w:val="24"/>
                <w:lang w:val="en-US"/>
              </w:rPr>
            </w:pPr>
            <w:r w:rsidRPr="00EB6215">
              <w:rPr>
                <w:rFonts w:ascii="Times New Roman" w:hAnsi="Times New Roman"/>
                <w:bCs/>
                <w:sz w:val="24"/>
                <w:szCs w:val="24"/>
                <w:lang w:val="en-US"/>
              </w:rPr>
              <w:t>498318</w:t>
            </w:r>
          </w:p>
        </w:tc>
        <w:tc>
          <w:tcPr>
            <w:tcW w:w="1686" w:type="dxa"/>
            <w:vAlign w:val="center"/>
          </w:tcPr>
          <w:p w:rsidR="003A1F5D" w:rsidRPr="00EB6215" w:rsidRDefault="003A1F5D" w:rsidP="001613A0">
            <w:pPr>
              <w:spacing w:after="0"/>
              <w:jc w:val="both"/>
              <w:rPr>
                <w:rFonts w:ascii="Times New Roman" w:hAnsi="Times New Roman"/>
                <w:bCs/>
                <w:sz w:val="24"/>
                <w:szCs w:val="24"/>
                <w:lang w:val="en-US"/>
              </w:rPr>
            </w:pPr>
            <w:r w:rsidRPr="00EB6215">
              <w:rPr>
                <w:rFonts w:ascii="Times New Roman" w:hAnsi="Times New Roman"/>
                <w:bCs/>
                <w:sz w:val="24"/>
                <w:szCs w:val="24"/>
                <w:lang w:val="en-US"/>
              </w:rPr>
              <w:t>652139</w:t>
            </w:r>
          </w:p>
        </w:tc>
      </w:tr>
      <w:tr w:rsidR="003A1F5D" w:rsidRPr="00EB6215" w:rsidTr="009A1432">
        <w:trPr>
          <w:trHeight w:val="88"/>
        </w:trPr>
        <w:tc>
          <w:tcPr>
            <w:tcW w:w="786" w:type="dxa"/>
            <w:noWrap/>
            <w:vAlign w:val="center"/>
          </w:tcPr>
          <w:p w:rsidR="003A1F5D" w:rsidRPr="00EB6215" w:rsidRDefault="003A1F5D" w:rsidP="001613A0">
            <w:pPr>
              <w:spacing w:after="0"/>
              <w:jc w:val="both"/>
              <w:rPr>
                <w:rFonts w:ascii="Times New Roman" w:hAnsi="Times New Roman"/>
                <w:sz w:val="24"/>
                <w:szCs w:val="24"/>
                <w:lang w:eastAsia="ru-RU"/>
              </w:rPr>
            </w:pPr>
            <w:r w:rsidRPr="00EB6215">
              <w:rPr>
                <w:rFonts w:ascii="Times New Roman" w:hAnsi="Times New Roman"/>
                <w:sz w:val="24"/>
                <w:szCs w:val="24"/>
                <w:lang w:eastAsia="ru-RU"/>
              </w:rPr>
              <w:t>1.1</w:t>
            </w:r>
          </w:p>
        </w:tc>
        <w:tc>
          <w:tcPr>
            <w:tcW w:w="5503" w:type="dxa"/>
            <w:noWrap/>
            <w:vAlign w:val="center"/>
          </w:tcPr>
          <w:p w:rsidR="003A1F5D" w:rsidRPr="00EB6215" w:rsidRDefault="003A1F5D" w:rsidP="001613A0">
            <w:pPr>
              <w:spacing w:after="0"/>
              <w:jc w:val="both"/>
              <w:rPr>
                <w:rFonts w:ascii="Times New Roman" w:hAnsi="Times New Roman"/>
                <w:sz w:val="24"/>
                <w:szCs w:val="24"/>
              </w:rPr>
            </w:pPr>
            <w:r w:rsidRPr="00EB6215">
              <w:rPr>
                <w:rFonts w:ascii="Times New Roman" w:hAnsi="Times New Roman"/>
                <w:sz w:val="24"/>
                <w:szCs w:val="24"/>
              </w:rPr>
              <w:t>срочные депозиты</w:t>
            </w:r>
          </w:p>
        </w:tc>
        <w:tc>
          <w:tcPr>
            <w:tcW w:w="1685" w:type="dxa"/>
            <w:noWrap/>
            <w:vAlign w:val="center"/>
          </w:tcPr>
          <w:p w:rsidR="003A1F5D" w:rsidRPr="00EB6215" w:rsidRDefault="003A1F5D" w:rsidP="001C014F">
            <w:pPr>
              <w:spacing w:after="0"/>
              <w:jc w:val="both"/>
              <w:rPr>
                <w:rFonts w:ascii="Times New Roman" w:hAnsi="Times New Roman"/>
                <w:sz w:val="24"/>
                <w:szCs w:val="24"/>
                <w:lang w:val="en-US"/>
              </w:rPr>
            </w:pPr>
            <w:r w:rsidRPr="00EB6215">
              <w:rPr>
                <w:rFonts w:ascii="Times New Roman" w:hAnsi="Times New Roman"/>
                <w:sz w:val="24"/>
                <w:szCs w:val="24"/>
                <w:lang w:val="en-US"/>
              </w:rPr>
              <w:t>22000</w:t>
            </w:r>
          </w:p>
        </w:tc>
        <w:tc>
          <w:tcPr>
            <w:tcW w:w="1686" w:type="dxa"/>
            <w:vAlign w:val="center"/>
          </w:tcPr>
          <w:p w:rsidR="003A1F5D" w:rsidRPr="00EB6215" w:rsidRDefault="003A1F5D" w:rsidP="001613A0">
            <w:pPr>
              <w:spacing w:after="0"/>
              <w:jc w:val="both"/>
              <w:rPr>
                <w:rFonts w:ascii="Times New Roman" w:hAnsi="Times New Roman"/>
                <w:sz w:val="24"/>
                <w:szCs w:val="24"/>
                <w:lang w:val="en-US"/>
              </w:rPr>
            </w:pPr>
            <w:r w:rsidRPr="00EB6215">
              <w:rPr>
                <w:rFonts w:ascii="Times New Roman" w:hAnsi="Times New Roman"/>
                <w:sz w:val="24"/>
                <w:szCs w:val="24"/>
                <w:lang w:val="en-US"/>
              </w:rPr>
              <w:t>22000</w:t>
            </w:r>
          </w:p>
        </w:tc>
      </w:tr>
      <w:tr w:rsidR="003A1F5D" w:rsidRPr="00EB6215" w:rsidTr="009A1432">
        <w:trPr>
          <w:trHeight w:val="70"/>
        </w:trPr>
        <w:tc>
          <w:tcPr>
            <w:tcW w:w="786" w:type="dxa"/>
            <w:noWrap/>
            <w:vAlign w:val="center"/>
          </w:tcPr>
          <w:p w:rsidR="003A1F5D" w:rsidRPr="00EB6215" w:rsidRDefault="003A1F5D" w:rsidP="001613A0">
            <w:pPr>
              <w:spacing w:after="0"/>
              <w:jc w:val="both"/>
              <w:rPr>
                <w:rFonts w:ascii="Times New Roman" w:hAnsi="Times New Roman"/>
                <w:sz w:val="24"/>
                <w:szCs w:val="24"/>
              </w:rPr>
            </w:pPr>
            <w:r w:rsidRPr="00EB6215">
              <w:rPr>
                <w:rFonts w:ascii="Times New Roman" w:hAnsi="Times New Roman"/>
                <w:sz w:val="24"/>
                <w:szCs w:val="24"/>
              </w:rPr>
              <w:t>1.2</w:t>
            </w:r>
          </w:p>
        </w:tc>
        <w:tc>
          <w:tcPr>
            <w:tcW w:w="5503" w:type="dxa"/>
            <w:noWrap/>
            <w:vAlign w:val="center"/>
          </w:tcPr>
          <w:p w:rsidR="003A1F5D" w:rsidRPr="00EB6215" w:rsidRDefault="003A1F5D" w:rsidP="001613A0">
            <w:pPr>
              <w:spacing w:after="0"/>
              <w:jc w:val="both"/>
              <w:rPr>
                <w:rFonts w:ascii="Times New Roman" w:hAnsi="Times New Roman"/>
                <w:sz w:val="24"/>
                <w:szCs w:val="24"/>
              </w:rPr>
            </w:pPr>
            <w:r w:rsidRPr="00EB6215">
              <w:rPr>
                <w:rFonts w:ascii="Times New Roman" w:hAnsi="Times New Roman"/>
                <w:sz w:val="24"/>
                <w:szCs w:val="24"/>
              </w:rPr>
              <w:t>средства на расчетных счетах</w:t>
            </w:r>
          </w:p>
        </w:tc>
        <w:tc>
          <w:tcPr>
            <w:tcW w:w="1685" w:type="dxa"/>
            <w:noWrap/>
            <w:vAlign w:val="center"/>
          </w:tcPr>
          <w:p w:rsidR="003A1F5D" w:rsidRPr="00EB6215" w:rsidRDefault="003A1F5D" w:rsidP="001C014F">
            <w:pPr>
              <w:spacing w:after="0"/>
              <w:jc w:val="both"/>
              <w:rPr>
                <w:rFonts w:ascii="Times New Roman" w:hAnsi="Times New Roman"/>
                <w:sz w:val="24"/>
                <w:szCs w:val="24"/>
                <w:lang w:val="en-US"/>
              </w:rPr>
            </w:pPr>
            <w:r w:rsidRPr="00EB6215">
              <w:rPr>
                <w:rFonts w:ascii="Times New Roman" w:hAnsi="Times New Roman"/>
                <w:sz w:val="24"/>
                <w:szCs w:val="24"/>
                <w:lang w:val="en-US"/>
              </w:rPr>
              <w:t>467871</w:t>
            </w:r>
          </w:p>
        </w:tc>
        <w:tc>
          <w:tcPr>
            <w:tcW w:w="1686" w:type="dxa"/>
            <w:vAlign w:val="center"/>
          </w:tcPr>
          <w:p w:rsidR="003A1F5D" w:rsidRPr="00EB6215" w:rsidRDefault="003A1F5D" w:rsidP="001613A0">
            <w:pPr>
              <w:spacing w:after="0"/>
              <w:jc w:val="both"/>
              <w:rPr>
                <w:rFonts w:ascii="Times New Roman" w:hAnsi="Times New Roman"/>
                <w:sz w:val="24"/>
                <w:szCs w:val="24"/>
                <w:lang w:val="en-US"/>
              </w:rPr>
            </w:pPr>
            <w:r w:rsidRPr="00EB6215">
              <w:rPr>
                <w:rFonts w:ascii="Times New Roman" w:hAnsi="Times New Roman"/>
                <w:sz w:val="24"/>
                <w:szCs w:val="24"/>
                <w:lang w:val="en-US"/>
              </w:rPr>
              <w:t>611777</w:t>
            </w:r>
          </w:p>
        </w:tc>
      </w:tr>
      <w:tr w:rsidR="003A1F5D" w:rsidRPr="00EB6215" w:rsidTr="009A1432">
        <w:trPr>
          <w:trHeight w:val="165"/>
        </w:trPr>
        <w:tc>
          <w:tcPr>
            <w:tcW w:w="786" w:type="dxa"/>
            <w:noWrap/>
            <w:vAlign w:val="center"/>
          </w:tcPr>
          <w:p w:rsidR="003A1F5D" w:rsidRPr="00EB6215" w:rsidRDefault="003A1F5D" w:rsidP="001613A0">
            <w:pPr>
              <w:spacing w:after="0"/>
              <w:jc w:val="both"/>
              <w:rPr>
                <w:rFonts w:ascii="Times New Roman" w:hAnsi="Times New Roman"/>
                <w:sz w:val="24"/>
                <w:szCs w:val="24"/>
              </w:rPr>
            </w:pPr>
            <w:r w:rsidRPr="00EB6215">
              <w:rPr>
                <w:rFonts w:ascii="Times New Roman" w:hAnsi="Times New Roman"/>
                <w:sz w:val="24"/>
                <w:szCs w:val="24"/>
              </w:rPr>
              <w:t>1.3</w:t>
            </w:r>
          </w:p>
        </w:tc>
        <w:tc>
          <w:tcPr>
            <w:tcW w:w="5503" w:type="dxa"/>
            <w:noWrap/>
            <w:vAlign w:val="center"/>
          </w:tcPr>
          <w:p w:rsidR="003A1F5D" w:rsidRPr="00EB6215" w:rsidRDefault="003A1F5D" w:rsidP="001613A0">
            <w:pPr>
              <w:spacing w:after="0"/>
              <w:jc w:val="both"/>
              <w:rPr>
                <w:rFonts w:ascii="Times New Roman" w:hAnsi="Times New Roman"/>
                <w:sz w:val="24"/>
                <w:szCs w:val="24"/>
              </w:rPr>
            </w:pPr>
            <w:r w:rsidRPr="00EB6215">
              <w:rPr>
                <w:rFonts w:ascii="Times New Roman" w:hAnsi="Times New Roman"/>
                <w:sz w:val="24"/>
                <w:szCs w:val="24"/>
              </w:rPr>
              <w:t>средства на счетах платежного агента, поставщика</w:t>
            </w:r>
          </w:p>
        </w:tc>
        <w:tc>
          <w:tcPr>
            <w:tcW w:w="1685" w:type="dxa"/>
            <w:noWrap/>
            <w:vAlign w:val="center"/>
          </w:tcPr>
          <w:p w:rsidR="003A1F5D" w:rsidRPr="00EB6215" w:rsidRDefault="003A1F5D" w:rsidP="001C014F">
            <w:pPr>
              <w:spacing w:after="0"/>
              <w:jc w:val="both"/>
              <w:rPr>
                <w:rFonts w:ascii="Times New Roman" w:hAnsi="Times New Roman"/>
                <w:sz w:val="24"/>
                <w:szCs w:val="24"/>
                <w:lang w:val="en-US"/>
              </w:rPr>
            </w:pPr>
            <w:r w:rsidRPr="00EB6215">
              <w:rPr>
                <w:rFonts w:ascii="Times New Roman" w:hAnsi="Times New Roman"/>
                <w:sz w:val="24"/>
                <w:szCs w:val="24"/>
                <w:lang w:val="en-US"/>
              </w:rPr>
              <w:t>6509</w:t>
            </w:r>
          </w:p>
        </w:tc>
        <w:tc>
          <w:tcPr>
            <w:tcW w:w="1686" w:type="dxa"/>
            <w:vAlign w:val="center"/>
          </w:tcPr>
          <w:p w:rsidR="003A1F5D" w:rsidRPr="00EB6215" w:rsidRDefault="003A1F5D" w:rsidP="001613A0">
            <w:pPr>
              <w:spacing w:after="0"/>
              <w:jc w:val="both"/>
              <w:rPr>
                <w:rFonts w:ascii="Times New Roman" w:hAnsi="Times New Roman"/>
                <w:sz w:val="24"/>
                <w:szCs w:val="24"/>
                <w:lang w:val="en-US"/>
              </w:rPr>
            </w:pPr>
            <w:r w:rsidRPr="00EB6215">
              <w:rPr>
                <w:rFonts w:ascii="Times New Roman" w:hAnsi="Times New Roman"/>
                <w:sz w:val="24"/>
                <w:szCs w:val="24"/>
                <w:lang w:val="en-US"/>
              </w:rPr>
              <w:t>14777</w:t>
            </w:r>
          </w:p>
        </w:tc>
      </w:tr>
      <w:tr w:rsidR="003A1F5D" w:rsidRPr="00EB6215" w:rsidTr="009A1432">
        <w:trPr>
          <w:trHeight w:val="246"/>
        </w:trPr>
        <w:tc>
          <w:tcPr>
            <w:tcW w:w="786" w:type="dxa"/>
            <w:noWrap/>
            <w:vAlign w:val="center"/>
          </w:tcPr>
          <w:p w:rsidR="003A1F5D" w:rsidRPr="00EB6215" w:rsidRDefault="003A1F5D" w:rsidP="001613A0">
            <w:pPr>
              <w:spacing w:after="0"/>
              <w:jc w:val="both"/>
              <w:rPr>
                <w:rFonts w:ascii="Times New Roman" w:hAnsi="Times New Roman"/>
                <w:sz w:val="24"/>
                <w:szCs w:val="24"/>
              </w:rPr>
            </w:pPr>
            <w:r w:rsidRPr="00EB6215">
              <w:rPr>
                <w:rFonts w:ascii="Times New Roman" w:hAnsi="Times New Roman"/>
                <w:sz w:val="24"/>
                <w:szCs w:val="24"/>
              </w:rPr>
              <w:t>1.4</w:t>
            </w:r>
          </w:p>
        </w:tc>
        <w:tc>
          <w:tcPr>
            <w:tcW w:w="5503" w:type="dxa"/>
            <w:noWrap/>
            <w:vAlign w:val="center"/>
          </w:tcPr>
          <w:p w:rsidR="003A1F5D" w:rsidRPr="00EB6215" w:rsidRDefault="003A1F5D" w:rsidP="001613A0">
            <w:pPr>
              <w:spacing w:after="0"/>
              <w:jc w:val="both"/>
              <w:rPr>
                <w:rFonts w:ascii="Times New Roman" w:hAnsi="Times New Roman"/>
                <w:sz w:val="24"/>
                <w:szCs w:val="24"/>
              </w:rPr>
            </w:pPr>
            <w:r w:rsidRPr="00EB6215">
              <w:rPr>
                <w:rFonts w:ascii="Times New Roman" w:hAnsi="Times New Roman"/>
                <w:sz w:val="24"/>
                <w:szCs w:val="24"/>
              </w:rPr>
              <w:t>средства на текущих счетах</w:t>
            </w:r>
          </w:p>
        </w:tc>
        <w:tc>
          <w:tcPr>
            <w:tcW w:w="1685" w:type="dxa"/>
            <w:noWrap/>
            <w:vAlign w:val="center"/>
          </w:tcPr>
          <w:p w:rsidR="003A1F5D" w:rsidRPr="00EB6215" w:rsidRDefault="003A1F5D" w:rsidP="001C014F">
            <w:pPr>
              <w:spacing w:after="0"/>
              <w:jc w:val="both"/>
              <w:rPr>
                <w:rFonts w:ascii="Times New Roman" w:hAnsi="Times New Roman"/>
                <w:sz w:val="24"/>
                <w:szCs w:val="24"/>
                <w:lang w:val="en-US"/>
              </w:rPr>
            </w:pPr>
            <w:r w:rsidRPr="00EB6215">
              <w:rPr>
                <w:rFonts w:ascii="Times New Roman" w:hAnsi="Times New Roman"/>
                <w:sz w:val="24"/>
                <w:szCs w:val="24"/>
                <w:lang w:val="en-US"/>
              </w:rPr>
              <w:t>1806</w:t>
            </w:r>
          </w:p>
        </w:tc>
        <w:tc>
          <w:tcPr>
            <w:tcW w:w="1686" w:type="dxa"/>
            <w:vAlign w:val="center"/>
          </w:tcPr>
          <w:p w:rsidR="003A1F5D" w:rsidRPr="00EB6215" w:rsidRDefault="003A1F5D" w:rsidP="001613A0">
            <w:pPr>
              <w:spacing w:after="0"/>
              <w:jc w:val="both"/>
              <w:rPr>
                <w:rFonts w:ascii="Times New Roman" w:hAnsi="Times New Roman"/>
                <w:sz w:val="24"/>
                <w:szCs w:val="24"/>
                <w:lang w:val="en-US"/>
              </w:rPr>
            </w:pPr>
            <w:r w:rsidRPr="00EB6215">
              <w:rPr>
                <w:rFonts w:ascii="Times New Roman" w:hAnsi="Times New Roman"/>
                <w:sz w:val="24"/>
                <w:szCs w:val="24"/>
                <w:lang w:val="en-US"/>
              </w:rPr>
              <w:t>3410</w:t>
            </w:r>
          </w:p>
        </w:tc>
      </w:tr>
      <w:tr w:rsidR="003A1F5D" w:rsidRPr="00EB6215" w:rsidTr="009A1432">
        <w:trPr>
          <w:trHeight w:val="145"/>
        </w:trPr>
        <w:tc>
          <w:tcPr>
            <w:tcW w:w="786" w:type="dxa"/>
            <w:noWrap/>
            <w:vAlign w:val="center"/>
          </w:tcPr>
          <w:p w:rsidR="003A1F5D" w:rsidRPr="00EB6215" w:rsidRDefault="003A1F5D" w:rsidP="001613A0">
            <w:pPr>
              <w:spacing w:after="0"/>
              <w:jc w:val="both"/>
              <w:rPr>
                <w:rFonts w:ascii="Times New Roman" w:hAnsi="Times New Roman"/>
                <w:sz w:val="24"/>
                <w:szCs w:val="24"/>
              </w:rPr>
            </w:pPr>
            <w:r w:rsidRPr="00EB6215">
              <w:rPr>
                <w:rFonts w:ascii="Times New Roman" w:hAnsi="Times New Roman"/>
                <w:sz w:val="24"/>
                <w:szCs w:val="24"/>
              </w:rPr>
              <w:t>1.5</w:t>
            </w:r>
          </w:p>
        </w:tc>
        <w:tc>
          <w:tcPr>
            <w:tcW w:w="5503" w:type="dxa"/>
            <w:noWrap/>
            <w:vAlign w:val="center"/>
          </w:tcPr>
          <w:p w:rsidR="003A1F5D" w:rsidRPr="00EB6215" w:rsidRDefault="003A1F5D" w:rsidP="001613A0">
            <w:pPr>
              <w:spacing w:after="0"/>
              <w:jc w:val="both"/>
              <w:rPr>
                <w:rFonts w:ascii="Times New Roman" w:hAnsi="Times New Roman"/>
                <w:sz w:val="24"/>
                <w:szCs w:val="24"/>
              </w:rPr>
            </w:pPr>
            <w:r w:rsidRPr="00EB6215">
              <w:rPr>
                <w:rFonts w:ascii="Times New Roman" w:hAnsi="Times New Roman"/>
                <w:sz w:val="24"/>
                <w:szCs w:val="24"/>
              </w:rPr>
              <w:t>средства на накопительных счетах</w:t>
            </w:r>
          </w:p>
        </w:tc>
        <w:tc>
          <w:tcPr>
            <w:tcW w:w="1685" w:type="dxa"/>
            <w:noWrap/>
            <w:vAlign w:val="center"/>
          </w:tcPr>
          <w:p w:rsidR="003A1F5D" w:rsidRPr="00EB6215" w:rsidRDefault="003A1F5D" w:rsidP="001C014F">
            <w:pPr>
              <w:spacing w:after="0"/>
              <w:jc w:val="both"/>
              <w:rPr>
                <w:rFonts w:ascii="Times New Roman" w:hAnsi="Times New Roman"/>
                <w:sz w:val="24"/>
                <w:szCs w:val="24"/>
                <w:lang w:val="en-US"/>
              </w:rPr>
            </w:pPr>
            <w:r w:rsidRPr="00EB6215">
              <w:rPr>
                <w:rFonts w:ascii="Times New Roman" w:hAnsi="Times New Roman"/>
                <w:sz w:val="24"/>
                <w:szCs w:val="24"/>
                <w:lang w:val="en-US"/>
              </w:rPr>
              <w:t>94</w:t>
            </w:r>
          </w:p>
        </w:tc>
        <w:tc>
          <w:tcPr>
            <w:tcW w:w="1686" w:type="dxa"/>
            <w:vAlign w:val="center"/>
          </w:tcPr>
          <w:p w:rsidR="003A1F5D" w:rsidRPr="00EB6215" w:rsidRDefault="003A1F5D" w:rsidP="001613A0">
            <w:pPr>
              <w:spacing w:after="0"/>
              <w:jc w:val="both"/>
              <w:rPr>
                <w:rFonts w:ascii="Times New Roman" w:hAnsi="Times New Roman"/>
                <w:sz w:val="24"/>
                <w:szCs w:val="24"/>
                <w:lang w:val="en-US"/>
              </w:rPr>
            </w:pPr>
            <w:r w:rsidRPr="00EB6215">
              <w:rPr>
                <w:rFonts w:ascii="Times New Roman" w:hAnsi="Times New Roman"/>
                <w:sz w:val="24"/>
                <w:szCs w:val="24"/>
                <w:lang w:val="en-US"/>
              </w:rPr>
              <w:t>94</w:t>
            </w:r>
          </w:p>
        </w:tc>
      </w:tr>
      <w:tr w:rsidR="003A1F5D" w:rsidRPr="00EB6215" w:rsidTr="009A1432">
        <w:trPr>
          <w:trHeight w:val="70"/>
        </w:trPr>
        <w:tc>
          <w:tcPr>
            <w:tcW w:w="786" w:type="dxa"/>
            <w:noWrap/>
            <w:vAlign w:val="center"/>
          </w:tcPr>
          <w:p w:rsidR="003A1F5D" w:rsidRPr="00EB6215" w:rsidRDefault="003A1F5D" w:rsidP="001613A0">
            <w:pPr>
              <w:spacing w:after="0"/>
              <w:jc w:val="both"/>
              <w:rPr>
                <w:rFonts w:ascii="Times New Roman" w:hAnsi="Times New Roman"/>
                <w:sz w:val="24"/>
                <w:szCs w:val="24"/>
              </w:rPr>
            </w:pPr>
            <w:r w:rsidRPr="00EB6215">
              <w:rPr>
                <w:rFonts w:ascii="Times New Roman" w:hAnsi="Times New Roman"/>
                <w:sz w:val="24"/>
                <w:szCs w:val="24"/>
              </w:rPr>
              <w:t>1.6</w:t>
            </w:r>
          </w:p>
        </w:tc>
        <w:tc>
          <w:tcPr>
            <w:tcW w:w="5503" w:type="dxa"/>
            <w:noWrap/>
            <w:vAlign w:val="center"/>
          </w:tcPr>
          <w:p w:rsidR="003A1F5D" w:rsidRPr="00EB6215" w:rsidRDefault="003A1F5D" w:rsidP="001613A0">
            <w:pPr>
              <w:spacing w:after="0"/>
              <w:jc w:val="both"/>
              <w:rPr>
                <w:rFonts w:ascii="Times New Roman" w:hAnsi="Times New Roman"/>
                <w:sz w:val="24"/>
                <w:szCs w:val="24"/>
              </w:rPr>
            </w:pPr>
            <w:r w:rsidRPr="00EB6215">
              <w:rPr>
                <w:rFonts w:ascii="Times New Roman" w:hAnsi="Times New Roman"/>
                <w:sz w:val="24"/>
                <w:szCs w:val="24"/>
              </w:rPr>
              <w:t>средства в расчетах</w:t>
            </w:r>
          </w:p>
        </w:tc>
        <w:tc>
          <w:tcPr>
            <w:tcW w:w="1685" w:type="dxa"/>
            <w:noWrap/>
            <w:vAlign w:val="center"/>
          </w:tcPr>
          <w:p w:rsidR="003A1F5D" w:rsidRPr="00EB6215" w:rsidRDefault="003A1F5D" w:rsidP="001C014F">
            <w:pPr>
              <w:spacing w:after="0"/>
              <w:jc w:val="both"/>
              <w:rPr>
                <w:rFonts w:ascii="Times New Roman" w:hAnsi="Times New Roman"/>
                <w:sz w:val="24"/>
                <w:szCs w:val="24"/>
                <w:lang w:val="en-US"/>
              </w:rPr>
            </w:pPr>
            <w:r w:rsidRPr="00EB6215">
              <w:rPr>
                <w:rFonts w:ascii="Times New Roman" w:hAnsi="Times New Roman"/>
                <w:sz w:val="24"/>
                <w:szCs w:val="24"/>
                <w:lang w:val="en-US"/>
              </w:rPr>
              <w:t>38</w:t>
            </w:r>
          </w:p>
        </w:tc>
        <w:tc>
          <w:tcPr>
            <w:tcW w:w="1686" w:type="dxa"/>
            <w:vAlign w:val="center"/>
          </w:tcPr>
          <w:p w:rsidR="003A1F5D" w:rsidRPr="00EB6215" w:rsidRDefault="003A1F5D" w:rsidP="001613A0">
            <w:pPr>
              <w:spacing w:after="0"/>
              <w:jc w:val="both"/>
              <w:rPr>
                <w:rFonts w:ascii="Times New Roman" w:hAnsi="Times New Roman"/>
                <w:sz w:val="24"/>
                <w:szCs w:val="24"/>
                <w:lang w:val="en-US"/>
              </w:rPr>
            </w:pPr>
            <w:r w:rsidRPr="00EB6215">
              <w:rPr>
                <w:rFonts w:ascii="Times New Roman" w:hAnsi="Times New Roman"/>
                <w:sz w:val="24"/>
                <w:szCs w:val="24"/>
                <w:lang w:val="en-US"/>
              </w:rPr>
              <w:t>81</w:t>
            </w:r>
          </w:p>
        </w:tc>
      </w:tr>
      <w:tr w:rsidR="003A1F5D" w:rsidRPr="00EB6215" w:rsidTr="009A1432">
        <w:trPr>
          <w:trHeight w:val="357"/>
        </w:trPr>
        <w:tc>
          <w:tcPr>
            <w:tcW w:w="786" w:type="dxa"/>
            <w:noWrap/>
            <w:vAlign w:val="center"/>
          </w:tcPr>
          <w:p w:rsidR="003A1F5D" w:rsidRPr="00EB6215" w:rsidRDefault="003A1F5D" w:rsidP="001613A0">
            <w:pPr>
              <w:spacing w:after="0"/>
              <w:jc w:val="both"/>
              <w:rPr>
                <w:rFonts w:ascii="Times New Roman" w:hAnsi="Times New Roman"/>
                <w:bCs/>
                <w:sz w:val="24"/>
                <w:szCs w:val="24"/>
              </w:rPr>
            </w:pPr>
            <w:r w:rsidRPr="00EB6215">
              <w:rPr>
                <w:rFonts w:ascii="Times New Roman" w:hAnsi="Times New Roman"/>
                <w:bCs/>
                <w:sz w:val="24"/>
                <w:szCs w:val="24"/>
              </w:rPr>
              <w:t>2</w:t>
            </w:r>
          </w:p>
        </w:tc>
        <w:tc>
          <w:tcPr>
            <w:tcW w:w="5503" w:type="dxa"/>
            <w:noWrap/>
            <w:vAlign w:val="center"/>
          </w:tcPr>
          <w:p w:rsidR="003A1F5D" w:rsidRPr="00EB6215" w:rsidRDefault="003A1F5D" w:rsidP="001613A0">
            <w:pPr>
              <w:spacing w:after="0"/>
              <w:jc w:val="both"/>
              <w:rPr>
                <w:rFonts w:ascii="Times New Roman" w:hAnsi="Times New Roman"/>
                <w:bCs/>
                <w:sz w:val="24"/>
                <w:szCs w:val="24"/>
              </w:rPr>
            </w:pPr>
            <w:r w:rsidRPr="00EB6215">
              <w:rPr>
                <w:rFonts w:ascii="Times New Roman" w:hAnsi="Times New Roman"/>
                <w:bCs/>
                <w:sz w:val="24"/>
                <w:szCs w:val="24"/>
              </w:rPr>
              <w:t>Средства на счетах физических лиц, индивидуальных  предпринимателей, итого,</w:t>
            </w:r>
          </w:p>
          <w:p w:rsidR="003A1F5D" w:rsidRPr="00EB6215" w:rsidRDefault="003A1F5D" w:rsidP="001613A0">
            <w:pPr>
              <w:spacing w:after="0"/>
              <w:jc w:val="both"/>
              <w:rPr>
                <w:rFonts w:ascii="Times New Roman" w:hAnsi="Times New Roman"/>
                <w:bCs/>
                <w:sz w:val="24"/>
                <w:szCs w:val="24"/>
              </w:rPr>
            </w:pPr>
            <w:r w:rsidRPr="00EB6215">
              <w:rPr>
                <w:rFonts w:ascii="Times New Roman" w:hAnsi="Times New Roman"/>
                <w:bCs/>
                <w:sz w:val="24"/>
                <w:szCs w:val="24"/>
              </w:rPr>
              <w:t>из них:</w:t>
            </w:r>
          </w:p>
        </w:tc>
        <w:tc>
          <w:tcPr>
            <w:tcW w:w="1685" w:type="dxa"/>
            <w:noWrap/>
            <w:vAlign w:val="center"/>
          </w:tcPr>
          <w:p w:rsidR="003A1F5D" w:rsidRPr="00EB6215" w:rsidRDefault="003A1F5D" w:rsidP="00FE479C">
            <w:pPr>
              <w:spacing w:after="0"/>
              <w:jc w:val="both"/>
              <w:rPr>
                <w:rFonts w:ascii="Times New Roman" w:hAnsi="Times New Roman"/>
                <w:bCs/>
                <w:sz w:val="24"/>
                <w:szCs w:val="24"/>
                <w:lang w:val="en-US"/>
              </w:rPr>
            </w:pPr>
            <w:r w:rsidRPr="00EB6215">
              <w:rPr>
                <w:rFonts w:ascii="Times New Roman" w:hAnsi="Times New Roman"/>
                <w:bCs/>
                <w:sz w:val="24"/>
                <w:szCs w:val="24"/>
                <w:lang w:val="en-US"/>
              </w:rPr>
              <w:t>104</w:t>
            </w:r>
            <w:r w:rsidR="00FE479C">
              <w:rPr>
                <w:rFonts w:ascii="Times New Roman" w:hAnsi="Times New Roman"/>
                <w:bCs/>
                <w:sz w:val="24"/>
                <w:szCs w:val="24"/>
                <w:lang w:val="en-US"/>
              </w:rPr>
              <w:t>2339</w:t>
            </w:r>
          </w:p>
        </w:tc>
        <w:tc>
          <w:tcPr>
            <w:tcW w:w="1686" w:type="dxa"/>
            <w:vAlign w:val="center"/>
          </w:tcPr>
          <w:p w:rsidR="003A1F5D" w:rsidRPr="00EB6215" w:rsidRDefault="003A1F5D" w:rsidP="001613A0">
            <w:pPr>
              <w:spacing w:after="0"/>
              <w:jc w:val="both"/>
              <w:rPr>
                <w:rFonts w:ascii="Times New Roman" w:hAnsi="Times New Roman"/>
                <w:bCs/>
                <w:sz w:val="24"/>
                <w:szCs w:val="24"/>
                <w:lang w:val="en-US"/>
              </w:rPr>
            </w:pPr>
            <w:r w:rsidRPr="00EB6215">
              <w:rPr>
                <w:rFonts w:ascii="Times New Roman" w:hAnsi="Times New Roman"/>
                <w:bCs/>
                <w:sz w:val="24"/>
                <w:szCs w:val="24"/>
                <w:lang w:val="en-US"/>
              </w:rPr>
              <w:t>1306717</w:t>
            </w:r>
          </w:p>
        </w:tc>
      </w:tr>
      <w:tr w:rsidR="003A1F5D" w:rsidRPr="00EB6215" w:rsidTr="009A1432">
        <w:trPr>
          <w:trHeight w:val="158"/>
        </w:trPr>
        <w:tc>
          <w:tcPr>
            <w:tcW w:w="786" w:type="dxa"/>
            <w:noWrap/>
            <w:vAlign w:val="center"/>
          </w:tcPr>
          <w:p w:rsidR="003A1F5D" w:rsidRPr="00EB6215" w:rsidRDefault="003A1F5D" w:rsidP="001613A0">
            <w:pPr>
              <w:spacing w:after="0"/>
              <w:jc w:val="both"/>
              <w:rPr>
                <w:rFonts w:ascii="Times New Roman" w:hAnsi="Times New Roman"/>
                <w:sz w:val="24"/>
                <w:szCs w:val="24"/>
              </w:rPr>
            </w:pPr>
            <w:r w:rsidRPr="00EB6215">
              <w:rPr>
                <w:rFonts w:ascii="Times New Roman" w:hAnsi="Times New Roman"/>
                <w:sz w:val="24"/>
                <w:szCs w:val="24"/>
              </w:rPr>
              <w:t>2.1</w:t>
            </w:r>
          </w:p>
        </w:tc>
        <w:tc>
          <w:tcPr>
            <w:tcW w:w="5503" w:type="dxa"/>
            <w:noWrap/>
            <w:vAlign w:val="center"/>
          </w:tcPr>
          <w:p w:rsidR="003A1F5D" w:rsidRPr="00EB6215" w:rsidRDefault="003A1F5D" w:rsidP="001613A0">
            <w:pPr>
              <w:spacing w:after="0"/>
              <w:jc w:val="both"/>
              <w:rPr>
                <w:rFonts w:ascii="Times New Roman" w:hAnsi="Times New Roman"/>
                <w:sz w:val="24"/>
                <w:szCs w:val="24"/>
              </w:rPr>
            </w:pPr>
            <w:r w:rsidRPr="00EB6215">
              <w:rPr>
                <w:rFonts w:ascii="Times New Roman" w:hAnsi="Times New Roman"/>
                <w:sz w:val="24"/>
                <w:szCs w:val="24"/>
              </w:rPr>
              <w:t>срочные депозиты</w:t>
            </w:r>
          </w:p>
        </w:tc>
        <w:tc>
          <w:tcPr>
            <w:tcW w:w="1685" w:type="dxa"/>
            <w:noWrap/>
            <w:vAlign w:val="center"/>
          </w:tcPr>
          <w:p w:rsidR="003A1F5D" w:rsidRPr="00EB6215" w:rsidRDefault="003A1F5D" w:rsidP="001C014F">
            <w:pPr>
              <w:spacing w:after="0"/>
              <w:jc w:val="both"/>
              <w:rPr>
                <w:rFonts w:ascii="Times New Roman" w:hAnsi="Times New Roman"/>
                <w:sz w:val="24"/>
                <w:szCs w:val="24"/>
                <w:lang w:val="en-US"/>
              </w:rPr>
            </w:pPr>
            <w:r w:rsidRPr="00EB6215">
              <w:rPr>
                <w:rFonts w:ascii="Times New Roman" w:hAnsi="Times New Roman"/>
                <w:sz w:val="24"/>
                <w:szCs w:val="24"/>
                <w:lang w:val="en-US"/>
              </w:rPr>
              <w:t>924530</w:t>
            </w:r>
          </w:p>
        </w:tc>
        <w:tc>
          <w:tcPr>
            <w:tcW w:w="1686" w:type="dxa"/>
            <w:vAlign w:val="center"/>
          </w:tcPr>
          <w:p w:rsidR="003A1F5D" w:rsidRPr="00EB6215" w:rsidRDefault="003A1F5D" w:rsidP="001613A0">
            <w:pPr>
              <w:spacing w:after="0"/>
              <w:jc w:val="both"/>
              <w:rPr>
                <w:rFonts w:ascii="Times New Roman" w:hAnsi="Times New Roman"/>
                <w:sz w:val="24"/>
                <w:szCs w:val="24"/>
                <w:lang w:val="en-US"/>
              </w:rPr>
            </w:pPr>
            <w:r w:rsidRPr="00EB6215">
              <w:rPr>
                <w:rFonts w:ascii="Times New Roman" w:hAnsi="Times New Roman"/>
                <w:sz w:val="24"/>
                <w:szCs w:val="24"/>
                <w:lang w:val="en-US"/>
              </w:rPr>
              <w:t>1172214</w:t>
            </w:r>
          </w:p>
        </w:tc>
      </w:tr>
      <w:tr w:rsidR="003A1F5D" w:rsidRPr="00EB6215" w:rsidTr="009A1432">
        <w:trPr>
          <w:trHeight w:val="223"/>
        </w:trPr>
        <w:tc>
          <w:tcPr>
            <w:tcW w:w="786" w:type="dxa"/>
            <w:noWrap/>
            <w:vAlign w:val="center"/>
          </w:tcPr>
          <w:p w:rsidR="003A1F5D" w:rsidRPr="00EB6215" w:rsidRDefault="003A1F5D" w:rsidP="001613A0">
            <w:pPr>
              <w:spacing w:after="0"/>
              <w:jc w:val="both"/>
              <w:rPr>
                <w:rFonts w:ascii="Times New Roman" w:hAnsi="Times New Roman"/>
                <w:sz w:val="24"/>
                <w:szCs w:val="24"/>
              </w:rPr>
            </w:pPr>
            <w:r w:rsidRPr="00EB6215">
              <w:rPr>
                <w:rFonts w:ascii="Times New Roman" w:hAnsi="Times New Roman"/>
                <w:sz w:val="24"/>
                <w:szCs w:val="24"/>
              </w:rPr>
              <w:t>2.2</w:t>
            </w:r>
          </w:p>
        </w:tc>
        <w:tc>
          <w:tcPr>
            <w:tcW w:w="5503" w:type="dxa"/>
            <w:noWrap/>
            <w:vAlign w:val="center"/>
          </w:tcPr>
          <w:p w:rsidR="003A1F5D" w:rsidRPr="00EB6215" w:rsidRDefault="003A1F5D" w:rsidP="001613A0">
            <w:pPr>
              <w:spacing w:after="0"/>
              <w:jc w:val="both"/>
              <w:rPr>
                <w:rFonts w:ascii="Times New Roman" w:hAnsi="Times New Roman"/>
                <w:sz w:val="24"/>
                <w:szCs w:val="24"/>
              </w:rPr>
            </w:pPr>
            <w:r w:rsidRPr="00EB6215">
              <w:rPr>
                <w:rFonts w:ascii="Times New Roman" w:hAnsi="Times New Roman"/>
                <w:sz w:val="24"/>
                <w:szCs w:val="24"/>
              </w:rPr>
              <w:t>депозиты «до востребования»</w:t>
            </w:r>
          </w:p>
        </w:tc>
        <w:tc>
          <w:tcPr>
            <w:tcW w:w="1685" w:type="dxa"/>
            <w:noWrap/>
            <w:vAlign w:val="center"/>
          </w:tcPr>
          <w:p w:rsidR="003A1F5D" w:rsidRPr="00EB6215" w:rsidRDefault="003A1F5D" w:rsidP="001C014F">
            <w:pPr>
              <w:spacing w:after="0"/>
              <w:jc w:val="both"/>
              <w:rPr>
                <w:rFonts w:ascii="Times New Roman" w:hAnsi="Times New Roman"/>
                <w:sz w:val="24"/>
                <w:szCs w:val="24"/>
                <w:lang w:val="en-US"/>
              </w:rPr>
            </w:pPr>
            <w:r w:rsidRPr="00EB6215">
              <w:rPr>
                <w:rFonts w:ascii="Times New Roman" w:hAnsi="Times New Roman"/>
                <w:sz w:val="24"/>
                <w:szCs w:val="24"/>
                <w:lang w:val="en-US"/>
              </w:rPr>
              <w:t>22370</w:t>
            </w:r>
          </w:p>
        </w:tc>
        <w:tc>
          <w:tcPr>
            <w:tcW w:w="1686" w:type="dxa"/>
            <w:vAlign w:val="center"/>
          </w:tcPr>
          <w:p w:rsidR="003A1F5D" w:rsidRPr="00EB6215" w:rsidRDefault="003A1F5D" w:rsidP="001613A0">
            <w:pPr>
              <w:spacing w:after="0"/>
              <w:jc w:val="both"/>
              <w:rPr>
                <w:rFonts w:ascii="Times New Roman" w:hAnsi="Times New Roman"/>
                <w:sz w:val="24"/>
                <w:szCs w:val="24"/>
                <w:lang w:val="en-US"/>
              </w:rPr>
            </w:pPr>
            <w:r w:rsidRPr="00EB6215">
              <w:rPr>
                <w:rFonts w:ascii="Times New Roman" w:hAnsi="Times New Roman"/>
                <w:sz w:val="24"/>
                <w:szCs w:val="24"/>
                <w:lang w:val="en-US"/>
              </w:rPr>
              <w:t>22259</w:t>
            </w:r>
          </w:p>
        </w:tc>
      </w:tr>
      <w:tr w:rsidR="003A1F5D" w:rsidRPr="00EB6215" w:rsidTr="009A1432">
        <w:trPr>
          <w:trHeight w:val="124"/>
        </w:trPr>
        <w:tc>
          <w:tcPr>
            <w:tcW w:w="786" w:type="dxa"/>
            <w:noWrap/>
            <w:vAlign w:val="center"/>
          </w:tcPr>
          <w:p w:rsidR="003A1F5D" w:rsidRPr="00EB6215" w:rsidRDefault="003A1F5D" w:rsidP="001613A0">
            <w:pPr>
              <w:spacing w:after="0"/>
              <w:jc w:val="both"/>
              <w:rPr>
                <w:rFonts w:ascii="Times New Roman" w:hAnsi="Times New Roman"/>
                <w:sz w:val="24"/>
                <w:szCs w:val="24"/>
              </w:rPr>
            </w:pPr>
            <w:r w:rsidRPr="00EB6215">
              <w:rPr>
                <w:rFonts w:ascii="Times New Roman" w:hAnsi="Times New Roman"/>
                <w:sz w:val="24"/>
                <w:szCs w:val="24"/>
              </w:rPr>
              <w:t>2.3</w:t>
            </w:r>
          </w:p>
        </w:tc>
        <w:tc>
          <w:tcPr>
            <w:tcW w:w="5503" w:type="dxa"/>
            <w:noWrap/>
            <w:vAlign w:val="center"/>
          </w:tcPr>
          <w:p w:rsidR="003A1F5D" w:rsidRPr="00EB6215" w:rsidRDefault="003A1F5D" w:rsidP="001613A0">
            <w:pPr>
              <w:spacing w:after="0"/>
              <w:jc w:val="both"/>
              <w:rPr>
                <w:rFonts w:ascii="Times New Roman" w:hAnsi="Times New Roman"/>
                <w:sz w:val="24"/>
                <w:szCs w:val="24"/>
              </w:rPr>
            </w:pPr>
            <w:r w:rsidRPr="00EB6215">
              <w:rPr>
                <w:rFonts w:ascii="Times New Roman" w:hAnsi="Times New Roman"/>
                <w:sz w:val="24"/>
                <w:szCs w:val="24"/>
              </w:rPr>
              <w:t>средства на текущих счетах</w:t>
            </w:r>
          </w:p>
        </w:tc>
        <w:tc>
          <w:tcPr>
            <w:tcW w:w="1685" w:type="dxa"/>
            <w:noWrap/>
            <w:vAlign w:val="center"/>
          </w:tcPr>
          <w:p w:rsidR="003A1F5D" w:rsidRPr="00EB6215" w:rsidRDefault="003A1F5D" w:rsidP="001C014F">
            <w:pPr>
              <w:spacing w:after="0"/>
              <w:jc w:val="both"/>
              <w:rPr>
                <w:rFonts w:ascii="Times New Roman" w:hAnsi="Times New Roman"/>
                <w:sz w:val="24"/>
                <w:szCs w:val="24"/>
                <w:lang w:val="en-US"/>
              </w:rPr>
            </w:pPr>
            <w:r w:rsidRPr="00EB6215">
              <w:rPr>
                <w:rFonts w:ascii="Times New Roman" w:hAnsi="Times New Roman"/>
                <w:sz w:val="24"/>
                <w:szCs w:val="24"/>
                <w:lang w:val="en-US"/>
              </w:rPr>
              <w:t>84988</w:t>
            </w:r>
          </w:p>
        </w:tc>
        <w:tc>
          <w:tcPr>
            <w:tcW w:w="1686" w:type="dxa"/>
            <w:vAlign w:val="center"/>
          </w:tcPr>
          <w:p w:rsidR="003A1F5D" w:rsidRPr="00EB6215" w:rsidRDefault="003A1F5D" w:rsidP="001613A0">
            <w:pPr>
              <w:spacing w:after="0"/>
              <w:jc w:val="both"/>
              <w:rPr>
                <w:rFonts w:ascii="Times New Roman" w:hAnsi="Times New Roman"/>
                <w:sz w:val="24"/>
                <w:szCs w:val="24"/>
                <w:lang w:val="en-US"/>
              </w:rPr>
            </w:pPr>
            <w:r w:rsidRPr="00EB6215">
              <w:rPr>
                <w:rFonts w:ascii="Times New Roman" w:hAnsi="Times New Roman"/>
                <w:sz w:val="24"/>
                <w:szCs w:val="24"/>
                <w:lang w:val="en-US"/>
              </w:rPr>
              <w:t>96296</w:t>
            </w:r>
          </w:p>
        </w:tc>
      </w:tr>
      <w:tr w:rsidR="003A1F5D" w:rsidRPr="00EB6215" w:rsidTr="009A1432">
        <w:trPr>
          <w:trHeight w:val="203"/>
        </w:trPr>
        <w:tc>
          <w:tcPr>
            <w:tcW w:w="786" w:type="dxa"/>
            <w:noWrap/>
            <w:vAlign w:val="center"/>
          </w:tcPr>
          <w:p w:rsidR="003A1F5D" w:rsidRPr="00EB6215" w:rsidRDefault="003A1F5D" w:rsidP="001613A0">
            <w:pPr>
              <w:spacing w:after="0"/>
              <w:jc w:val="both"/>
              <w:rPr>
                <w:rFonts w:ascii="Times New Roman" w:hAnsi="Times New Roman"/>
                <w:sz w:val="24"/>
                <w:szCs w:val="24"/>
              </w:rPr>
            </w:pPr>
            <w:r w:rsidRPr="00EB6215">
              <w:rPr>
                <w:rFonts w:ascii="Times New Roman" w:hAnsi="Times New Roman"/>
                <w:sz w:val="24"/>
                <w:szCs w:val="24"/>
              </w:rPr>
              <w:t>2.4</w:t>
            </w:r>
          </w:p>
        </w:tc>
        <w:tc>
          <w:tcPr>
            <w:tcW w:w="5503" w:type="dxa"/>
            <w:noWrap/>
            <w:vAlign w:val="center"/>
          </w:tcPr>
          <w:p w:rsidR="003A1F5D" w:rsidRPr="00EB6215" w:rsidRDefault="003A1F5D" w:rsidP="001613A0">
            <w:pPr>
              <w:spacing w:after="0"/>
              <w:jc w:val="both"/>
              <w:rPr>
                <w:rFonts w:ascii="Times New Roman" w:hAnsi="Times New Roman"/>
                <w:sz w:val="24"/>
                <w:szCs w:val="24"/>
              </w:rPr>
            </w:pPr>
            <w:r w:rsidRPr="00EB6215">
              <w:rPr>
                <w:rFonts w:ascii="Times New Roman" w:hAnsi="Times New Roman"/>
                <w:sz w:val="24"/>
                <w:szCs w:val="24"/>
              </w:rPr>
              <w:t>средства на счетах пластиковых карт</w:t>
            </w:r>
          </w:p>
        </w:tc>
        <w:tc>
          <w:tcPr>
            <w:tcW w:w="1685" w:type="dxa"/>
            <w:noWrap/>
            <w:vAlign w:val="center"/>
          </w:tcPr>
          <w:p w:rsidR="003A1F5D" w:rsidRPr="00EB6215" w:rsidRDefault="003A1F5D" w:rsidP="001C014F">
            <w:pPr>
              <w:spacing w:after="0"/>
              <w:jc w:val="both"/>
              <w:rPr>
                <w:rFonts w:ascii="Times New Roman" w:hAnsi="Times New Roman"/>
                <w:sz w:val="24"/>
                <w:szCs w:val="24"/>
                <w:lang w:val="en-US"/>
              </w:rPr>
            </w:pPr>
            <w:r w:rsidRPr="00EB6215">
              <w:rPr>
                <w:rFonts w:ascii="Times New Roman" w:hAnsi="Times New Roman"/>
                <w:sz w:val="24"/>
                <w:szCs w:val="24"/>
                <w:lang w:val="en-US"/>
              </w:rPr>
              <w:t>8520</w:t>
            </w:r>
          </w:p>
        </w:tc>
        <w:tc>
          <w:tcPr>
            <w:tcW w:w="1686" w:type="dxa"/>
            <w:vAlign w:val="center"/>
          </w:tcPr>
          <w:p w:rsidR="003A1F5D" w:rsidRPr="00EB6215" w:rsidRDefault="003A1F5D" w:rsidP="001613A0">
            <w:pPr>
              <w:spacing w:after="0"/>
              <w:jc w:val="both"/>
              <w:rPr>
                <w:rFonts w:ascii="Times New Roman" w:hAnsi="Times New Roman"/>
                <w:sz w:val="24"/>
                <w:szCs w:val="24"/>
                <w:lang w:val="en-US"/>
              </w:rPr>
            </w:pPr>
            <w:r w:rsidRPr="00EB6215">
              <w:rPr>
                <w:rFonts w:ascii="Times New Roman" w:hAnsi="Times New Roman"/>
                <w:sz w:val="24"/>
                <w:szCs w:val="24"/>
                <w:lang w:val="en-US"/>
              </w:rPr>
              <w:t>15948</w:t>
            </w:r>
          </w:p>
        </w:tc>
      </w:tr>
      <w:tr w:rsidR="003A1F5D" w:rsidRPr="00EB6215" w:rsidTr="009A1432">
        <w:trPr>
          <w:trHeight w:val="203"/>
        </w:trPr>
        <w:tc>
          <w:tcPr>
            <w:tcW w:w="786" w:type="dxa"/>
            <w:noWrap/>
            <w:vAlign w:val="center"/>
          </w:tcPr>
          <w:p w:rsidR="003A1F5D" w:rsidRPr="00EB6215" w:rsidRDefault="003A1F5D" w:rsidP="001613A0">
            <w:pPr>
              <w:spacing w:after="0"/>
              <w:jc w:val="both"/>
              <w:rPr>
                <w:rFonts w:ascii="Times New Roman" w:hAnsi="Times New Roman"/>
                <w:sz w:val="24"/>
                <w:szCs w:val="24"/>
                <w:lang w:val="en-US"/>
              </w:rPr>
            </w:pPr>
            <w:r w:rsidRPr="00EB6215">
              <w:rPr>
                <w:rFonts w:ascii="Times New Roman" w:hAnsi="Times New Roman"/>
                <w:sz w:val="24"/>
                <w:szCs w:val="24"/>
                <w:lang w:val="en-US"/>
              </w:rPr>
              <w:t>3</w:t>
            </w:r>
            <w:r w:rsidRPr="00EB6215">
              <w:rPr>
                <w:rFonts w:ascii="Times New Roman" w:hAnsi="Times New Roman"/>
                <w:sz w:val="24"/>
                <w:szCs w:val="24"/>
              </w:rPr>
              <w:t>.</w:t>
            </w:r>
          </w:p>
        </w:tc>
        <w:tc>
          <w:tcPr>
            <w:tcW w:w="5503" w:type="dxa"/>
            <w:noWrap/>
            <w:vAlign w:val="center"/>
          </w:tcPr>
          <w:p w:rsidR="003A1F5D" w:rsidRPr="00EB6215" w:rsidRDefault="003A1F5D" w:rsidP="001613A0">
            <w:pPr>
              <w:spacing w:after="0"/>
              <w:jc w:val="both"/>
              <w:rPr>
                <w:rFonts w:ascii="Times New Roman" w:hAnsi="Times New Roman"/>
                <w:sz w:val="24"/>
                <w:szCs w:val="24"/>
              </w:rPr>
            </w:pPr>
            <w:r w:rsidRPr="00EB6215">
              <w:rPr>
                <w:rFonts w:ascii="Times New Roman" w:hAnsi="Times New Roman"/>
                <w:sz w:val="24"/>
                <w:szCs w:val="24"/>
              </w:rPr>
              <w:t>Начисленные проценты по банковским счетам и привлеченным средствам физических лиц</w:t>
            </w:r>
          </w:p>
        </w:tc>
        <w:tc>
          <w:tcPr>
            <w:tcW w:w="1685" w:type="dxa"/>
            <w:noWrap/>
            <w:vAlign w:val="center"/>
          </w:tcPr>
          <w:p w:rsidR="003A1F5D" w:rsidRPr="00EB6215" w:rsidRDefault="003A1F5D" w:rsidP="001C014F">
            <w:pPr>
              <w:spacing w:after="0"/>
              <w:jc w:val="both"/>
              <w:rPr>
                <w:rFonts w:ascii="Times New Roman" w:hAnsi="Times New Roman"/>
                <w:sz w:val="24"/>
                <w:szCs w:val="24"/>
                <w:lang w:val="en-US"/>
              </w:rPr>
            </w:pPr>
            <w:r w:rsidRPr="00EB6215">
              <w:rPr>
                <w:rFonts w:ascii="Times New Roman" w:hAnsi="Times New Roman"/>
                <w:sz w:val="24"/>
                <w:szCs w:val="24"/>
                <w:lang w:val="en-US"/>
              </w:rPr>
              <w:t>1931</w:t>
            </w:r>
          </w:p>
        </w:tc>
        <w:tc>
          <w:tcPr>
            <w:tcW w:w="1686" w:type="dxa"/>
            <w:vAlign w:val="center"/>
          </w:tcPr>
          <w:p w:rsidR="003A1F5D" w:rsidRPr="00EB6215" w:rsidRDefault="003A1F5D" w:rsidP="001613A0">
            <w:pPr>
              <w:spacing w:after="0"/>
              <w:jc w:val="both"/>
              <w:rPr>
                <w:rFonts w:ascii="Times New Roman" w:hAnsi="Times New Roman"/>
                <w:sz w:val="24"/>
                <w:szCs w:val="24"/>
                <w:lang w:val="en-US"/>
              </w:rPr>
            </w:pPr>
            <w:r w:rsidRPr="00EB6215">
              <w:rPr>
                <w:rFonts w:ascii="Times New Roman" w:hAnsi="Times New Roman"/>
                <w:sz w:val="24"/>
                <w:szCs w:val="24"/>
                <w:lang w:val="en-US"/>
              </w:rPr>
              <w:t>4805</w:t>
            </w:r>
          </w:p>
        </w:tc>
      </w:tr>
      <w:tr w:rsidR="003A1F5D" w:rsidRPr="00EB6215" w:rsidTr="009A1432">
        <w:trPr>
          <w:trHeight w:val="203"/>
        </w:trPr>
        <w:tc>
          <w:tcPr>
            <w:tcW w:w="786" w:type="dxa"/>
            <w:noWrap/>
            <w:vAlign w:val="center"/>
          </w:tcPr>
          <w:p w:rsidR="003A1F5D" w:rsidRPr="00EB6215" w:rsidRDefault="003A1F5D" w:rsidP="001613A0">
            <w:pPr>
              <w:spacing w:after="0"/>
              <w:jc w:val="both"/>
              <w:rPr>
                <w:rFonts w:ascii="Times New Roman" w:hAnsi="Times New Roman"/>
                <w:sz w:val="24"/>
                <w:szCs w:val="24"/>
              </w:rPr>
            </w:pPr>
          </w:p>
        </w:tc>
        <w:tc>
          <w:tcPr>
            <w:tcW w:w="5503" w:type="dxa"/>
            <w:noWrap/>
            <w:vAlign w:val="center"/>
          </w:tcPr>
          <w:p w:rsidR="003A1F5D" w:rsidRPr="00EB6215" w:rsidRDefault="003A1F5D" w:rsidP="001613A0">
            <w:pPr>
              <w:spacing w:after="0"/>
              <w:jc w:val="both"/>
              <w:rPr>
                <w:rFonts w:ascii="Times New Roman" w:hAnsi="Times New Roman"/>
                <w:sz w:val="24"/>
                <w:szCs w:val="24"/>
              </w:rPr>
            </w:pPr>
            <w:r w:rsidRPr="00EB6215">
              <w:rPr>
                <w:rFonts w:ascii="Times New Roman" w:hAnsi="Times New Roman"/>
                <w:sz w:val="24"/>
                <w:szCs w:val="24"/>
              </w:rPr>
              <w:t xml:space="preserve">Итого средств на счетах клиентов </w:t>
            </w:r>
            <w:r w:rsidRPr="00EB6215">
              <w:rPr>
                <w:rFonts w:ascii="Times New Roman" w:hAnsi="Times New Roman"/>
                <w:bCs/>
                <w:sz w:val="24"/>
                <w:szCs w:val="24"/>
              </w:rPr>
              <w:t>(не являющихся кредитными организациями</w:t>
            </w:r>
            <w:r w:rsidRPr="00EB6215">
              <w:rPr>
                <w:rFonts w:ascii="Times New Roman" w:hAnsi="Times New Roman"/>
                <w:sz w:val="24"/>
                <w:szCs w:val="24"/>
              </w:rPr>
              <w:t>)</w:t>
            </w:r>
          </w:p>
        </w:tc>
        <w:tc>
          <w:tcPr>
            <w:tcW w:w="1685" w:type="dxa"/>
            <w:noWrap/>
            <w:vAlign w:val="center"/>
          </w:tcPr>
          <w:p w:rsidR="003A1F5D" w:rsidRPr="00EB6215" w:rsidRDefault="003A1F5D" w:rsidP="001C014F">
            <w:pPr>
              <w:spacing w:after="0"/>
              <w:jc w:val="both"/>
              <w:rPr>
                <w:rFonts w:ascii="Times New Roman" w:hAnsi="Times New Roman"/>
                <w:sz w:val="24"/>
                <w:szCs w:val="24"/>
                <w:lang w:val="en-US"/>
              </w:rPr>
            </w:pPr>
            <w:r w:rsidRPr="00EB6215">
              <w:rPr>
                <w:rFonts w:ascii="Times New Roman" w:hAnsi="Times New Roman"/>
                <w:sz w:val="24"/>
                <w:szCs w:val="24"/>
                <w:lang w:val="en-US"/>
              </w:rPr>
              <w:t>1540657</w:t>
            </w:r>
          </w:p>
        </w:tc>
        <w:tc>
          <w:tcPr>
            <w:tcW w:w="1686" w:type="dxa"/>
            <w:vAlign w:val="center"/>
          </w:tcPr>
          <w:p w:rsidR="003A1F5D" w:rsidRPr="00EB6215" w:rsidRDefault="003A1F5D" w:rsidP="001613A0">
            <w:pPr>
              <w:spacing w:after="0"/>
              <w:jc w:val="both"/>
              <w:rPr>
                <w:rFonts w:ascii="Times New Roman" w:hAnsi="Times New Roman"/>
                <w:sz w:val="24"/>
                <w:szCs w:val="24"/>
                <w:lang w:val="en-US"/>
              </w:rPr>
            </w:pPr>
            <w:r w:rsidRPr="00EB6215">
              <w:rPr>
                <w:rFonts w:ascii="Times New Roman" w:hAnsi="Times New Roman"/>
                <w:sz w:val="24"/>
                <w:szCs w:val="24"/>
                <w:lang w:val="en-US"/>
              </w:rPr>
              <w:t>1963661</w:t>
            </w:r>
          </w:p>
        </w:tc>
      </w:tr>
    </w:tbl>
    <w:p w:rsidR="00B6528D" w:rsidRPr="00EB6215" w:rsidRDefault="00B6528D" w:rsidP="00B6528D">
      <w:pPr>
        <w:spacing w:after="0"/>
        <w:ind w:right="-7"/>
        <w:jc w:val="both"/>
        <w:rPr>
          <w:rFonts w:ascii="Times New Roman" w:hAnsi="Times New Roman"/>
          <w:b/>
          <w:sz w:val="24"/>
          <w:szCs w:val="24"/>
        </w:rPr>
      </w:pPr>
      <w:r w:rsidRPr="00EB6215">
        <w:rPr>
          <w:rFonts w:ascii="Times New Roman" w:hAnsi="Times New Roman"/>
          <w:b/>
          <w:sz w:val="24"/>
          <w:szCs w:val="24"/>
        </w:rPr>
        <w:t xml:space="preserve">          </w:t>
      </w:r>
    </w:p>
    <w:p w:rsidR="00B6528D" w:rsidRPr="00EB6215" w:rsidRDefault="00B6528D" w:rsidP="00B6528D">
      <w:pPr>
        <w:spacing w:after="0"/>
        <w:ind w:right="-7"/>
        <w:jc w:val="both"/>
        <w:rPr>
          <w:rFonts w:ascii="Times New Roman" w:hAnsi="Times New Roman"/>
          <w:sz w:val="24"/>
          <w:szCs w:val="24"/>
        </w:rPr>
      </w:pPr>
      <w:r w:rsidRPr="00EB6215">
        <w:rPr>
          <w:rFonts w:ascii="Times New Roman" w:hAnsi="Times New Roman"/>
          <w:sz w:val="24"/>
          <w:szCs w:val="24"/>
        </w:rPr>
        <w:t xml:space="preserve">Средства клиентов, оцениваемых по амортизированной стоимости, на отчетную дату составили 1541 млн. руб., что на 21,5% ниже показателя на начало года. Данный фактор обусловлен значительным поступлением денежных средств на счета клиентов за выполненные работы, оказанные услуги и товары в декабре 2020 года и плановым снижением Банком процентных ставок и принятием решения о прекращении приема отдельных вкладов в прошлом году. </w:t>
      </w:r>
    </w:p>
    <w:p w:rsidR="00B6528D" w:rsidRPr="00EB6215" w:rsidRDefault="00B6528D" w:rsidP="009D0A1C">
      <w:pPr>
        <w:spacing w:after="0"/>
        <w:ind w:right="-7"/>
        <w:jc w:val="both"/>
        <w:rPr>
          <w:rFonts w:ascii="Times New Roman" w:hAnsi="Times New Roman"/>
          <w:sz w:val="24"/>
          <w:szCs w:val="24"/>
        </w:rPr>
      </w:pPr>
      <w:r w:rsidRPr="00EB6215">
        <w:rPr>
          <w:rFonts w:ascii="Times New Roman" w:hAnsi="Times New Roman"/>
          <w:sz w:val="24"/>
          <w:szCs w:val="24"/>
        </w:rPr>
        <w:t xml:space="preserve">            Сумма обязательств перед 10-ю крупнейшими вкладчиками составляет  </w:t>
      </w:r>
      <w:r w:rsidR="009D0A1C" w:rsidRPr="00EB6215">
        <w:rPr>
          <w:rFonts w:ascii="Times New Roman" w:hAnsi="Times New Roman"/>
          <w:sz w:val="24"/>
          <w:szCs w:val="24"/>
        </w:rPr>
        <w:t>252</w:t>
      </w:r>
      <w:r w:rsidRPr="00EB6215">
        <w:rPr>
          <w:rFonts w:ascii="Times New Roman" w:hAnsi="Times New Roman"/>
          <w:sz w:val="24"/>
          <w:szCs w:val="24"/>
        </w:rPr>
        <w:t xml:space="preserve"> млн. руб. или  1</w:t>
      </w:r>
      <w:r w:rsidR="009D0A1C" w:rsidRPr="00EB6215">
        <w:rPr>
          <w:rFonts w:ascii="Times New Roman" w:hAnsi="Times New Roman"/>
          <w:sz w:val="24"/>
          <w:szCs w:val="24"/>
        </w:rPr>
        <w:t>6</w:t>
      </w:r>
      <w:r w:rsidRPr="00EB6215">
        <w:rPr>
          <w:rFonts w:ascii="Times New Roman" w:hAnsi="Times New Roman"/>
          <w:sz w:val="24"/>
          <w:szCs w:val="24"/>
        </w:rPr>
        <w:t>,</w:t>
      </w:r>
      <w:r w:rsidR="009D0A1C" w:rsidRPr="00EB6215">
        <w:rPr>
          <w:rFonts w:ascii="Times New Roman" w:hAnsi="Times New Roman"/>
          <w:sz w:val="24"/>
          <w:szCs w:val="24"/>
        </w:rPr>
        <w:t>4</w:t>
      </w:r>
      <w:r w:rsidRPr="00EB6215">
        <w:rPr>
          <w:rFonts w:ascii="Times New Roman" w:hAnsi="Times New Roman"/>
          <w:sz w:val="24"/>
          <w:szCs w:val="24"/>
        </w:rPr>
        <w:t xml:space="preserve">  % к общей сумме средств на счетах клиентов.</w:t>
      </w:r>
    </w:p>
    <w:p w:rsidR="006C32AE" w:rsidRPr="00EB6215" w:rsidRDefault="006C32AE" w:rsidP="009D0A1C">
      <w:pPr>
        <w:pStyle w:val="a8"/>
        <w:spacing w:after="0"/>
        <w:ind w:left="440" w:right="-7" w:hanging="440"/>
        <w:contextualSpacing w:val="0"/>
        <w:rPr>
          <w:rFonts w:ascii="Times New Roman" w:hAnsi="Times New Roman"/>
          <w:b/>
          <w:sz w:val="24"/>
          <w:szCs w:val="24"/>
        </w:rPr>
      </w:pPr>
    </w:p>
    <w:p w:rsidR="009841A5" w:rsidRPr="00EB6215" w:rsidRDefault="009841A5" w:rsidP="009D0A1C">
      <w:pPr>
        <w:pStyle w:val="210"/>
        <w:ind w:firstLine="0"/>
        <w:rPr>
          <w:b/>
          <w:sz w:val="24"/>
          <w:szCs w:val="24"/>
        </w:rPr>
      </w:pPr>
      <w:r w:rsidRPr="00EB6215">
        <w:rPr>
          <w:b/>
          <w:sz w:val="24"/>
          <w:szCs w:val="24"/>
        </w:rPr>
        <w:t>3.6.  Информация об объеме и структуре выпущенных долговых ценных бумаг</w:t>
      </w:r>
    </w:p>
    <w:p w:rsidR="009841A5" w:rsidRPr="00EB6215" w:rsidRDefault="009841A5" w:rsidP="009D0A1C">
      <w:pPr>
        <w:pStyle w:val="210"/>
        <w:ind w:firstLine="0"/>
        <w:rPr>
          <w:color w:val="FF0000"/>
          <w:sz w:val="24"/>
          <w:szCs w:val="24"/>
        </w:rPr>
      </w:pPr>
      <w:r w:rsidRPr="00EB6215">
        <w:rPr>
          <w:b/>
          <w:bCs/>
          <w:sz w:val="24"/>
          <w:szCs w:val="24"/>
        </w:rPr>
        <w:t xml:space="preserve">      </w:t>
      </w:r>
      <w:r w:rsidRPr="00EB6215">
        <w:rPr>
          <w:rFonts w:eastAsia="Calibri"/>
          <w:sz w:val="24"/>
          <w:szCs w:val="24"/>
          <w:lang w:eastAsia="en-US"/>
        </w:rPr>
        <w:t xml:space="preserve">   В 3 квартале 2021 года долговые ценные бумаги Банком не выпускались</w:t>
      </w:r>
      <w:r w:rsidRPr="00EB6215">
        <w:rPr>
          <w:color w:val="FF0000"/>
          <w:sz w:val="24"/>
          <w:szCs w:val="24"/>
        </w:rPr>
        <w:t>.</w:t>
      </w:r>
    </w:p>
    <w:p w:rsidR="00F21317" w:rsidRPr="00EB6215" w:rsidRDefault="00F21317" w:rsidP="009841A5">
      <w:pPr>
        <w:pStyle w:val="210"/>
        <w:ind w:firstLine="0"/>
        <w:rPr>
          <w:rFonts w:eastAsia="Calibri"/>
          <w:b/>
          <w:sz w:val="24"/>
          <w:szCs w:val="24"/>
          <w:lang w:eastAsia="en-US"/>
        </w:rPr>
      </w:pPr>
      <w:r w:rsidRPr="00EB6215">
        <w:rPr>
          <w:color w:val="FF0000"/>
          <w:sz w:val="24"/>
          <w:szCs w:val="24"/>
        </w:rPr>
        <w:t xml:space="preserve">  </w:t>
      </w:r>
      <w:r w:rsidRPr="00EB6215">
        <w:rPr>
          <w:rFonts w:eastAsia="Calibri"/>
          <w:b/>
          <w:sz w:val="24"/>
          <w:szCs w:val="24"/>
          <w:lang w:eastAsia="en-US"/>
        </w:rPr>
        <w:t xml:space="preserve">       </w:t>
      </w:r>
    </w:p>
    <w:p w:rsidR="00F113EA" w:rsidRPr="00EB6215" w:rsidRDefault="00F113EA" w:rsidP="008346C4">
      <w:pPr>
        <w:spacing w:after="0"/>
        <w:ind w:right="-7"/>
        <w:jc w:val="both"/>
        <w:rPr>
          <w:rFonts w:ascii="Times New Roman" w:hAnsi="Times New Roman"/>
          <w:b/>
          <w:sz w:val="24"/>
          <w:szCs w:val="24"/>
        </w:rPr>
      </w:pPr>
      <w:r w:rsidRPr="00EB6215">
        <w:rPr>
          <w:rFonts w:ascii="Times New Roman" w:hAnsi="Times New Roman"/>
          <w:b/>
          <w:sz w:val="24"/>
          <w:szCs w:val="24"/>
        </w:rPr>
        <w:t>3.</w:t>
      </w:r>
      <w:r w:rsidR="007C2210" w:rsidRPr="00EB6215">
        <w:rPr>
          <w:rFonts w:ascii="Times New Roman" w:hAnsi="Times New Roman"/>
          <w:b/>
          <w:sz w:val="24"/>
          <w:szCs w:val="24"/>
        </w:rPr>
        <w:t>7</w:t>
      </w:r>
      <w:r w:rsidRPr="00EB6215">
        <w:rPr>
          <w:rFonts w:ascii="Times New Roman" w:hAnsi="Times New Roman"/>
          <w:b/>
          <w:sz w:val="24"/>
          <w:szCs w:val="24"/>
        </w:rPr>
        <w:t>. Информация об объеме, структуре и изменении прочих обязательств</w:t>
      </w:r>
    </w:p>
    <w:p w:rsidR="00171BA6" w:rsidRPr="00EB6215" w:rsidRDefault="00171BA6" w:rsidP="00171BA6">
      <w:pPr>
        <w:pStyle w:val="a8"/>
        <w:spacing w:after="0"/>
        <w:ind w:left="0" w:right="-7"/>
        <w:contextualSpacing w:val="0"/>
        <w:jc w:val="both"/>
        <w:rPr>
          <w:rFonts w:ascii="Times New Roman" w:hAnsi="Times New Roman"/>
          <w:b/>
          <w:sz w:val="24"/>
          <w:szCs w:val="24"/>
        </w:rPr>
      </w:pPr>
    </w:p>
    <w:p w:rsidR="008F0671" w:rsidRPr="00EB6215" w:rsidRDefault="008F0671" w:rsidP="008F0671">
      <w:pPr>
        <w:spacing w:after="0"/>
        <w:ind w:right="-7" w:firstLine="440"/>
        <w:contextualSpacing/>
        <w:jc w:val="both"/>
        <w:rPr>
          <w:rFonts w:ascii="Times New Roman" w:hAnsi="Times New Roman"/>
          <w:sz w:val="24"/>
          <w:szCs w:val="24"/>
        </w:rPr>
      </w:pPr>
      <w:r w:rsidRPr="00EB6215">
        <w:rPr>
          <w:rFonts w:ascii="Times New Roman" w:hAnsi="Times New Roman"/>
          <w:sz w:val="24"/>
          <w:szCs w:val="24"/>
        </w:rPr>
        <w:t>Сумма прочих обязательств  на 01.10.2021г. по сравнению с данными последнего годового отчета снизилась на 15% за счет уменьшения остатка по балансовому счету № 60806 «Арендные обязательства».</w:t>
      </w:r>
    </w:p>
    <w:p w:rsidR="008F0671" w:rsidRPr="00EB6215" w:rsidRDefault="008F0671" w:rsidP="008F0671">
      <w:pPr>
        <w:spacing w:after="0"/>
        <w:ind w:right="-7" w:firstLine="440"/>
        <w:contextualSpacing/>
        <w:jc w:val="both"/>
        <w:rPr>
          <w:rFonts w:ascii="Times New Roman" w:hAnsi="Times New Roman"/>
          <w:sz w:val="24"/>
          <w:szCs w:val="24"/>
        </w:rPr>
      </w:pPr>
      <w:r w:rsidRPr="00EB6215">
        <w:rPr>
          <w:rFonts w:ascii="Times New Roman" w:hAnsi="Times New Roman"/>
          <w:sz w:val="24"/>
          <w:szCs w:val="24"/>
        </w:rPr>
        <w:t xml:space="preserve"> Начиная с отчетности за 1 полугодие 2021 в состав статьи «Прочие обязательства» формы 0409806 подлежат включению также обязательства по процентным доходам по предоставленным (размещенным) денежным средствам.  По состоянию на 1 января 2021г. такие обязательства подлежали отражению в строке 5 «Чистая ссудная задолженность, оцениваемая по амортизационной стоимости».</w:t>
      </w:r>
    </w:p>
    <w:p w:rsidR="002A7920" w:rsidRPr="00EB6215" w:rsidRDefault="002A7920" w:rsidP="003A1F5D">
      <w:pPr>
        <w:spacing w:after="0"/>
        <w:ind w:right="-7"/>
        <w:jc w:val="both"/>
        <w:rPr>
          <w:rFonts w:ascii="Times New Roman" w:hAnsi="Times New Roman"/>
          <w:b/>
          <w:sz w:val="24"/>
          <w:szCs w:val="24"/>
        </w:rPr>
      </w:pPr>
    </w:p>
    <w:p w:rsidR="007C2210" w:rsidRPr="00EB6215" w:rsidRDefault="007C2210" w:rsidP="00255C2B">
      <w:pPr>
        <w:pStyle w:val="a8"/>
        <w:spacing w:after="0"/>
        <w:ind w:left="0" w:right="-7"/>
        <w:contextualSpacing w:val="0"/>
        <w:rPr>
          <w:rFonts w:ascii="Times New Roman" w:hAnsi="Times New Roman"/>
          <w:b/>
          <w:sz w:val="24"/>
          <w:szCs w:val="24"/>
        </w:rPr>
      </w:pPr>
      <w:r w:rsidRPr="00EB6215">
        <w:rPr>
          <w:rFonts w:ascii="Times New Roman" w:hAnsi="Times New Roman"/>
          <w:b/>
          <w:sz w:val="24"/>
          <w:szCs w:val="24"/>
        </w:rPr>
        <w:lastRenderedPageBreak/>
        <w:t>3.8.</w:t>
      </w:r>
      <w:r w:rsidR="002C58CA" w:rsidRPr="00EB6215">
        <w:rPr>
          <w:rFonts w:ascii="Times New Roman" w:hAnsi="Times New Roman"/>
          <w:b/>
          <w:sz w:val="24"/>
          <w:szCs w:val="24"/>
        </w:rPr>
        <w:t xml:space="preserve"> Информация об условиях выпуска ценных бумаг, договоров</w:t>
      </w:r>
      <w:r w:rsidRPr="00EB6215">
        <w:rPr>
          <w:rFonts w:ascii="Times New Roman" w:hAnsi="Times New Roman"/>
          <w:b/>
          <w:sz w:val="24"/>
          <w:szCs w:val="24"/>
        </w:rPr>
        <w:t xml:space="preserve"> </w:t>
      </w:r>
      <w:r w:rsidR="002C58CA" w:rsidRPr="00EB6215">
        <w:rPr>
          <w:rFonts w:ascii="Times New Roman" w:hAnsi="Times New Roman"/>
          <w:b/>
          <w:sz w:val="24"/>
          <w:szCs w:val="24"/>
        </w:rPr>
        <w:t>по привлечению денежных средств (депозиты)</w:t>
      </w:r>
      <w:r w:rsidR="00255C2B" w:rsidRPr="00EB6215">
        <w:rPr>
          <w:rFonts w:ascii="Times New Roman" w:hAnsi="Times New Roman"/>
          <w:b/>
          <w:sz w:val="24"/>
          <w:szCs w:val="24"/>
        </w:rPr>
        <w:t>.</w:t>
      </w:r>
      <w:r w:rsidR="002C58CA" w:rsidRPr="00EB6215">
        <w:rPr>
          <w:rFonts w:ascii="Times New Roman" w:hAnsi="Times New Roman"/>
          <w:b/>
          <w:sz w:val="24"/>
          <w:szCs w:val="24"/>
        </w:rPr>
        <w:t xml:space="preserve"> </w:t>
      </w:r>
    </w:p>
    <w:p w:rsidR="00255C2B" w:rsidRPr="00EB6215" w:rsidRDefault="00255C2B" w:rsidP="00255C2B">
      <w:pPr>
        <w:spacing w:after="0"/>
        <w:ind w:right="-7" w:firstLine="440"/>
        <w:contextualSpacing/>
        <w:jc w:val="both"/>
        <w:rPr>
          <w:rFonts w:ascii="Times New Roman" w:hAnsi="Times New Roman"/>
          <w:sz w:val="24"/>
          <w:szCs w:val="24"/>
        </w:rPr>
      </w:pPr>
      <w:r w:rsidRPr="00EB6215">
        <w:rPr>
          <w:bCs/>
          <w:szCs w:val="24"/>
        </w:rPr>
        <w:t xml:space="preserve"> </w:t>
      </w:r>
      <w:r w:rsidRPr="00EB6215">
        <w:rPr>
          <w:rFonts w:ascii="Times New Roman" w:hAnsi="Times New Roman"/>
          <w:sz w:val="24"/>
          <w:szCs w:val="24"/>
        </w:rPr>
        <w:t xml:space="preserve">Привлечение  денежных средств в депозиты Банка от юридических и физических лиц  осуществляется на основании  Правил  по проведению операций  с депозитами  юридических лиц, предпринимателей  без образования юридического лица и физических лиц, занимающихся в установленном законодательством Российской Федерации  порядке частной практикой,  в валюте Российской Федерации и иностранной валюте,  утвержденных Правлением Банка 12.08.2020 (протокол № 65), Правил  по проведению операций с вкладами физических лиц в рублях и иностранной  валюте, утвержденных Правлением Банка 15.04.2021 (протокол № 33).  По каждому виду вклада, действующему в Банке,   Правлением Банка утверждаются отдельные положения. </w:t>
      </w:r>
    </w:p>
    <w:p w:rsidR="00255C2B" w:rsidRPr="00EB6215" w:rsidRDefault="00255C2B" w:rsidP="00255C2B">
      <w:pPr>
        <w:spacing w:after="0"/>
        <w:ind w:right="-7"/>
        <w:contextualSpacing/>
        <w:jc w:val="both"/>
        <w:rPr>
          <w:rFonts w:ascii="Times New Roman" w:hAnsi="Times New Roman"/>
          <w:sz w:val="24"/>
          <w:szCs w:val="24"/>
        </w:rPr>
      </w:pPr>
      <w:r w:rsidRPr="00EB6215">
        <w:rPr>
          <w:rFonts w:ascii="Times New Roman" w:hAnsi="Times New Roman"/>
          <w:sz w:val="24"/>
          <w:szCs w:val="24"/>
        </w:rPr>
        <w:t xml:space="preserve">    Договора по привлечению средств  юридических лиц, предпринимателей  без образования юридического лица и физических лиц, занимающихся в установленном законодательством Российской Федерации  порядке частной практикой,   в депозиты Банка содержат следующее условие по досрочному возврату денежных средств. «Вкладчик» может поставить вопрос о досрочном возврате переданных «Банку» средств (часть средств), предупредив о своем намерении за три рабочих дня. В случае принятия решения о досрочном возврате  «Вкладчику» переданных «Банку» денежных средств (часть средств) «Банк» производит пересчет и выплату начисленных процентов «Вкладчику».</w:t>
      </w:r>
    </w:p>
    <w:p w:rsidR="00255C2B" w:rsidRPr="00EB6215" w:rsidRDefault="00255C2B" w:rsidP="00255C2B">
      <w:pPr>
        <w:spacing w:after="0"/>
        <w:ind w:right="-7" w:firstLine="440"/>
        <w:contextualSpacing/>
        <w:jc w:val="both"/>
        <w:rPr>
          <w:rFonts w:ascii="Times New Roman" w:hAnsi="Times New Roman"/>
          <w:sz w:val="24"/>
          <w:szCs w:val="24"/>
        </w:rPr>
      </w:pPr>
      <w:r w:rsidRPr="00EB6215">
        <w:rPr>
          <w:rFonts w:ascii="Times New Roman" w:hAnsi="Times New Roman"/>
          <w:sz w:val="24"/>
          <w:szCs w:val="24"/>
        </w:rPr>
        <w:t xml:space="preserve">           Всеми договорами по привлечению денежных средств физических лиц  в депозиты предусматривается, при досрочном востребовании Вкладчиком всей суммы вклада основного или пролонгированного срока, Банк  производит перерасчет и выплату начисленных процентов по действующей на данный момент ставке вклада «До востребования» При этом разница между уплаченной и подлежащей уплате суммой процентов возмещается Вкладчиком из сумм, причитающихся к выдаче. Вклад возвращается Вкладчику, счет закрывается.        </w:t>
      </w:r>
    </w:p>
    <w:p w:rsidR="00DF5567" w:rsidRPr="00EB6215" w:rsidRDefault="001F7EB6" w:rsidP="00255C2B">
      <w:pPr>
        <w:pStyle w:val="2"/>
        <w:tabs>
          <w:tab w:val="left" w:pos="709"/>
        </w:tabs>
      </w:pPr>
      <w:r w:rsidRPr="00EB6215">
        <w:rPr>
          <w:bCs w:val="0"/>
          <w:szCs w:val="24"/>
        </w:rPr>
        <w:t xml:space="preserve">           </w:t>
      </w:r>
    </w:p>
    <w:p w:rsidR="009841A5" w:rsidRPr="00EB6215" w:rsidRDefault="002C58CA" w:rsidP="009841A5">
      <w:pPr>
        <w:pStyle w:val="a8"/>
        <w:spacing w:after="0"/>
        <w:ind w:left="440" w:right="-7" w:hanging="440"/>
        <w:jc w:val="both"/>
        <w:rPr>
          <w:rFonts w:ascii="Times New Roman" w:hAnsi="Times New Roman"/>
          <w:b/>
          <w:sz w:val="24"/>
          <w:szCs w:val="24"/>
        </w:rPr>
      </w:pPr>
      <w:r w:rsidRPr="00EB6215">
        <w:rPr>
          <w:lang w:eastAsia="ru-RU"/>
        </w:rPr>
        <w:t xml:space="preserve"> </w:t>
      </w:r>
      <w:r w:rsidR="009841A5" w:rsidRPr="00EB6215">
        <w:rPr>
          <w:rFonts w:ascii="Times New Roman" w:hAnsi="Times New Roman"/>
          <w:b/>
          <w:sz w:val="24"/>
          <w:szCs w:val="24"/>
        </w:rPr>
        <w:t>3.9.  Информация о величине и изменении величины уставного капитала.</w:t>
      </w:r>
    </w:p>
    <w:p w:rsidR="00255C2B" w:rsidRPr="00EB6215" w:rsidRDefault="00255C2B" w:rsidP="009841A5">
      <w:pPr>
        <w:pStyle w:val="a8"/>
        <w:spacing w:after="0"/>
        <w:ind w:left="440" w:right="-7" w:hanging="440"/>
        <w:jc w:val="both"/>
        <w:rPr>
          <w:rFonts w:ascii="Times New Roman" w:hAnsi="Times New Roman"/>
          <w:b/>
          <w:sz w:val="24"/>
          <w:szCs w:val="24"/>
        </w:rPr>
      </w:pPr>
    </w:p>
    <w:p w:rsidR="009841A5" w:rsidRPr="00EB6215" w:rsidRDefault="009841A5" w:rsidP="009841A5">
      <w:pPr>
        <w:adjustRightInd w:val="0"/>
        <w:spacing w:after="0"/>
        <w:jc w:val="both"/>
        <w:rPr>
          <w:rFonts w:ascii="Times New Roman" w:hAnsi="Times New Roman"/>
          <w:sz w:val="24"/>
          <w:szCs w:val="24"/>
        </w:rPr>
      </w:pPr>
      <w:r w:rsidRPr="00EB6215">
        <w:rPr>
          <w:rFonts w:ascii="Times New Roman" w:hAnsi="Times New Roman"/>
          <w:sz w:val="24"/>
          <w:szCs w:val="24"/>
        </w:rPr>
        <w:t xml:space="preserve">            Банк вправе размещать дополнительные обыкновенные именные акции в пределах количества объявленных акций. Предельное количество объявленных обыкновенных именных акций номинальной стоимостью 1000 рублей каждая составляет 1 млн.  штук. </w:t>
      </w:r>
    </w:p>
    <w:p w:rsidR="009841A5" w:rsidRPr="00EB6215" w:rsidRDefault="009841A5" w:rsidP="009841A5">
      <w:pPr>
        <w:spacing w:after="0"/>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      Уставный капитал банка </w:t>
      </w:r>
      <w:r w:rsidRPr="00EB6215">
        <w:rPr>
          <w:rFonts w:ascii="Times New Roman" w:eastAsia="Times New Roman" w:hAnsi="Times New Roman"/>
          <w:sz w:val="24"/>
          <w:szCs w:val="24"/>
          <w:lang w:eastAsia="ar-SA"/>
        </w:rPr>
        <w:t>сформирован в сумме 116 500 000 (Сто шестнадцать миллионов пятьсот тысяч) рублей и</w:t>
      </w:r>
      <w:r w:rsidRPr="00EB6215">
        <w:rPr>
          <w:rFonts w:ascii="Times New Roman" w:eastAsia="Times New Roman" w:hAnsi="Times New Roman"/>
          <w:sz w:val="24"/>
          <w:szCs w:val="24"/>
          <w:lang w:eastAsia="ru-RU"/>
        </w:rPr>
        <w:t xml:space="preserve"> состоит из 116500 штук обыкновенных именных акций номинальной стоимостью 1000 рублей каждая.  Все выпущенные Банком акции полностью оплачены.</w:t>
      </w:r>
    </w:p>
    <w:p w:rsidR="009841A5" w:rsidRPr="00EB6215" w:rsidRDefault="009841A5" w:rsidP="009841A5">
      <w:pPr>
        <w:autoSpaceDE w:val="0"/>
        <w:autoSpaceDN w:val="0"/>
        <w:adjustRightInd w:val="0"/>
        <w:spacing w:after="0"/>
        <w:jc w:val="both"/>
        <w:rPr>
          <w:rFonts w:ascii="Times New Roman" w:hAnsi="Times New Roman"/>
          <w:sz w:val="24"/>
          <w:szCs w:val="24"/>
        </w:rPr>
      </w:pPr>
      <w:r w:rsidRPr="00EB6215">
        <w:rPr>
          <w:rFonts w:ascii="Times New Roman" w:hAnsi="Times New Roman"/>
          <w:sz w:val="24"/>
          <w:szCs w:val="24"/>
        </w:rPr>
        <w:t xml:space="preserve">       Количество размещенных и оплаченных акций последнего зарегистрированного дополнительного выпуска акций составляет 10369 штук обыкновенных именных акций номинальной стоимостью 1000 рублей каждая.</w:t>
      </w:r>
    </w:p>
    <w:p w:rsidR="009841A5" w:rsidRPr="00EB6215" w:rsidRDefault="009841A5" w:rsidP="009841A5">
      <w:pPr>
        <w:autoSpaceDE w:val="0"/>
        <w:autoSpaceDN w:val="0"/>
        <w:adjustRightInd w:val="0"/>
        <w:spacing w:after="0"/>
        <w:jc w:val="both"/>
        <w:rPr>
          <w:rFonts w:ascii="Times New Roman" w:hAnsi="Times New Roman"/>
          <w:sz w:val="24"/>
          <w:szCs w:val="24"/>
        </w:rPr>
      </w:pPr>
    </w:p>
    <w:p w:rsidR="009841A5" w:rsidRPr="00EB6215" w:rsidRDefault="009841A5" w:rsidP="009841A5">
      <w:pPr>
        <w:spacing w:after="0"/>
        <w:ind w:left="15"/>
        <w:jc w:val="both"/>
        <w:rPr>
          <w:rFonts w:ascii="Times New Roman" w:hAnsi="Times New Roman"/>
          <w:bCs/>
          <w:sz w:val="24"/>
          <w:szCs w:val="24"/>
        </w:rPr>
      </w:pPr>
      <w:r w:rsidRPr="00EB6215">
        <w:rPr>
          <w:rFonts w:ascii="Times New Roman" w:hAnsi="Times New Roman"/>
          <w:sz w:val="24"/>
          <w:szCs w:val="24"/>
        </w:rPr>
        <w:t xml:space="preserve">       Права владельцев размещённых </w:t>
      </w:r>
      <w:r w:rsidRPr="00EB6215">
        <w:rPr>
          <w:rFonts w:ascii="Times New Roman" w:hAnsi="Times New Roman"/>
          <w:bCs/>
          <w:sz w:val="24"/>
          <w:szCs w:val="24"/>
        </w:rPr>
        <w:t>акций:</w:t>
      </w:r>
      <w:r w:rsidRPr="00EB6215">
        <w:rPr>
          <w:rFonts w:ascii="Times New Roman" w:hAnsi="Times New Roman"/>
          <w:sz w:val="24"/>
          <w:szCs w:val="24"/>
        </w:rPr>
        <w:t xml:space="preserve"> к</w:t>
      </w:r>
      <w:r w:rsidRPr="00EB6215">
        <w:rPr>
          <w:rFonts w:ascii="Times New Roman" w:hAnsi="Times New Roman"/>
          <w:bCs/>
          <w:sz w:val="24"/>
          <w:szCs w:val="24"/>
        </w:rPr>
        <w:t>аждая обыкновенная именная акция предоставляет акционеру – ее владельцу одинаковый объем прав:</w:t>
      </w:r>
    </w:p>
    <w:p w:rsidR="009841A5" w:rsidRPr="00EB6215" w:rsidRDefault="009841A5" w:rsidP="009841A5">
      <w:pPr>
        <w:spacing w:after="0"/>
        <w:ind w:firstLine="709"/>
        <w:jc w:val="both"/>
        <w:rPr>
          <w:rFonts w:ascii="Times New Roman" w:hAnsi="Times New Roman"/>
          <w:sz w:val="24"/>
          <w:szCs w:val="24"/>
        </w:rPr>
      </w:pPr>
      <w:r w:rsidRPr="00EB6215">
        <w:rPr>
          <w:rFonts w:ascii="Times New Roman" w:hAnsi="Times New Roman"/>
          <w:sz w:val="24"/>
          <w:szCs w:val="24"/>
        </w:rPr>
        <w:t xml:space="preserve">- участвовать в общем собрании акционеров,  с правом голоса по принципу – одна голосующая акция – один голос по всем вопросам его компетенции; </w:t>
      </w:r>
    </w:p>
    <w:p w:rsidR="009841A5" w:rsidRPr="00EB6215" w:rsidRDefault="009841A5" w:rsidP="009841A5">
      <w:pPr>
        <w:spacing w:after="0"/>
        <w:ind w:firstLine="709"/>
        <w:jc w:val="both"/>
        <w:rPr>
          <w:rFonts w:ascii="Times New Roman" w:hAnsi="Times New Roman"/>
          <w:sz w:val="24"/>
          <w:szCs w:val="24"/>
        </w:rPr>
      </w:pPr>
      <w:r w:rsidRPr="00EB6215">
        <w:rPr>
          <w:rFonts w:ascii="Times New Roman" w:hAnsi="Times New Roman"/>
          <w:sz w:val="24"/>
          <w:szCs w:val="24"/>
        </w:rPr>
        <w:t>- получать дивиденды, а в случае ликвидации Банка – получать часть его имущества;</w:t>
      </w:r>
    </w:p>
    <w:p w:rsidR="009841A5" w:rsidRPr="00EB6215" w:rsidRDefault="009841A5" w:rsidP="009841A5">
      <w:pPr>
        <w:spacing w:after="0"/>
        <w:ind w:firstLine="709"/>
        <w:jc w:val="both"/>
        <w:rPr>
          <w:rFonts w:ascii="Times New Roman" w:hAnsi="Times New Roman"/>
          <w:sz w:val="24"/>
          <w:szCs w:val="24"/>
        </w:rPr>
      </w:pPr>
      <w:r w:rsidRPr="00EB6215">
        <w:rPr>
          <w:rFonts w:ascii="Times New Roman" w:hAnsi="Times New Roman"/>
          <w:sz w:val="24"/>
          <w:szCs w:val="24"/>
        </w:rPr>
        <w:t>- отчуждать принадлежащие им акции без согласия других акционеров и Банка;</w:t>
      </w:r>
    </w:p>
    <w:p w:rsidR="009841A5" w:rsidRPr="00EB6215" w:rsidRDefault="009841A5" w:rsidP="009841A5">
      <w:pPr>
        <w:spacing w:after="0"/>
        <w:ind w:firstLine="709"/>
        <w:jc w:val="both"/>
        <w:rPr>
          <w:rFonts w:ascii="Times New Roman" w:hAnsi="Times New Roman"/>
          <w:sz w:val="24"/>
          <w:szCs w:val="24"/>
        </w:rPr>
      </w:pPr>
      <w:r w:rsidRPr="00EB6215">
        <w:rPr>
          <w:rFonts w:ascii="Times New Roman" w:hAnsi="Times New Roman"/>
          <w:sz w:val="24"/>
          <w:szCs w:val="24"/>
        </w:rPr>
        <w:t>- требовать выкупа Банком всех или части принадлежащих им акций в случаях:</w:t>
      </w:r>
    </w:p>
    <w:p w:rsidR="009841A5" w:rsidRPr="00EB6215" w:rsidRDefault="009841A5" w:rsidP="009841A5">
      <w:pPr>
        <w:numPr>
          <w:ilvl w:val="0"/>
          <w:numId w:val="32"/>
        </w:numPr>
        <w:spacing w:after="0" w:line="276" w:lineRule="auto"/>
        <w:contextualSpacing/>
        <w:jc w:val="both"/>
        <w:rPr>
          <w:rFonts w:ascii="Times New Roman" w:hAnsi="Times New Roman"/>
          <w:sz w:val="24"/>
          <w:szCs w:val="24"/>
        </w:rPr>
      </w:pPr>
      <w:r w:rsidRPr="00EB6215">
        <w:rPr>
          <w:rFonts w:ascii="Times New Roman" w:hAnsi="Times New Roman"/>
          <w:sz w:val="24"/>
          <w:szCs w:val="24"/>
        </w:rPr>
        <w:t>реорганизации Банка или совершения крупной сделки, если они голосовали против принятия решений по ним,  либо не принимали участия в голосовании по этим вопросам;</w:t>
      </w:r>
    </w:p>
    <w:p w:rsidR="009841A5" w:rsidRPr="00EB6215" w:rsidRDefault="009841A5" w:rsidP="009841A5">
      <w:pPr>
        <w:numPr>
          <w:ilvl w:val="0"/>
          <w:numId w:val="32"/>
        </w:numPr>
        <w:spacing w:after="0" w:line="276" w:lineRule="auto"/>
        <w:contextualSpacing/>
        <w:jc w:val="both"/>
        <w:rPr>
          <w:rFonts w:ascii="Times New Roman" w:hAnsi="Times New Roman"/>
          <w:sz w:val="24"/>
          <w:szCs w:val="24"/>
        </w:rPr>
      </w:pPr>
      <w:r w:rsidRPr="00EB6215">
        <w:rPr>
          <w:rFonts w:ascii="Times New Roman" w:hAnsi="Times New Roman"/>
          <w:sz w:val="24"/>
          <w:szCs w:val="24"/>
        </w:rPr>
        <w:lastRenderedPageBreak/>
        <w:t>внесения изменений и дополнений в Устав Банка или утверждения Устава в новой редакции, ограничивающих их права, если они голосовали против принятия соответствующего решения или не принимали участия в голосовании;</w:t>
      </w:r>
    </w:p>
    <w:p w:rsidR="009841A5" w:rsidRPr="00EB6215" w:rsidRDefault="009841A5" w:rsidP="009841A5">
      <w:pPr>
        <w:widowControl w:val="0"/>
        <w:autoSpaceDE w:val="0"/>
        <w:autoSpaceDN w:val="0"/>
        <w:adjustRightInd w:val="0"/>
        <w:spacing w:after="0"/>
        <w:ind w:firstLine="540"/>
        <w:jc w:val="both"/>
        <w:rPr>
          <w:rFonts w:ascii="Times New Roman" w:eastAsia="Times New Roman" w:hAnsi="Times New Roman" w:cs="Arial"/>
          <w:sz w:val="24"/>
          <w:szCs w:val="24"/>
          <w:lang w:eastAsia="ru-RU"/>
        </w:rPr>
      </w:pPr>
      <w:r w:rsidRPr="00EB6215">
        <w:rPr>
          <w:rFonts w:ascii="Times New Roman" w:eastAsia="Times New Roman" w:hAnsi="Times New Roman" w:cs="Arial"/>
          <w:sz w:val="24"/>
          <w:szCs w:val="24"/>
          <w:lang w:eastAsia="ru-RU"/>
        </w:rPr>
        <w:t xml:space="preserve">   - </w:t>
      </w:r>
      <w:r w:rsidRPr="00EB6215">
        <w:rPr>
          <w:rFonts w:ascii="Times New Roman" w:eastAsia="Times New Roman" w:hAnsi="Times New Roman"/>
          <w:sz w:val="24"/>
          <w:szCs w:val="24"/>
          <w:lang w:eastAsia="ru-RU"/>
        </w:rPr>
        <w:t xml:space="preserve">требовать от Банка обеспечения доступа к документам, предусмотренным Федеральным законом «Об акционерных обществах»,  а так же осуществлять </w:t>
      </w:r>
      <w:r w:rsidRPr="00EB6215">
        <w:rPr>
          <w:rFonts w:ascii="Times New Roman" w:eastAsia="Times New Roman" w:hAnsi="Times New Roman" w:cs="Arial"/>
          <w:sz w:val="24"/>
          <w:szCs w:val="24"/>
          <w:lang w:eastAsia="ru-RU"/>
        </w:rPr>
        <w:t xml:space="preserve"> иные права, предоставленные Уставом и действующим законодательством. </w:t>
      </w:r>
    </w:p>
    <w:p w:rsidR="009841A5" w:rsidRPr="00EB6215" w:rsidRDefault="009841A5" w:rsidP="009841A5">
      <w:pPr>
        <w:autoSpaceDE w:val="0"/>
        <w:autoSpaceDN w:val="0"/>
        <w:adjustRightInd w:val="0"/>
        <w:spacing w:after="0"/>
        <w:jc w:val="both"/>
        <w:rPr>
          <w:rFonts w:ascii="Times New Roman" w:hAnsi="Times New Roman"/>
          <w:sz w:val="24"/>
          <w:szCs w:val="24"/>
        </w:rPr>
      </w:pPr>
      <w:r w:rsidRPr="00EB6215">
        <w:rPr>
          <w:rFonts w:ascii="Times New Roman" w:hAnsi="Times New Roman"/>
          <w:sz w:val="24"/>
          <w:szCs w:val="24"/>
        </w:rPr>
        <w:t xml:space="preserve">         Ограничений по акциям (включая ограничений на выплату дивидендов, ограничений по количеству акций, принадлежащих одному акционеру, и их суммарной номинальной стоимости, по максимальному числу голосов, предоставляемых одному акционеру): Уставом Банка не установлено.</w:t>
      </w:r>
    </w:p>
    <w:p w:rsidR="009841A5" w:rsidRPr="00EB6215" w:rsidRDefault="009841A5" w:rsidP="009841A5">
      <w:pPr>
        <w:spacing w:after="200"/>
        <w:ind w:left="15"/>
        <w:jc w:val="both"/>
        <w:rPr>
          <w:bCs/>
        </w:rPr>
      </w:pPr>
      <w:r w:rsidRPr="00EB6215">
        <w:rPr>
          <w:rFonts w:ascii="Times New Roman" w:hAnsi="Times New Roman"/>
          <w:sz w:val="24"/>
          <w:szCs w:val="24"/>
        </w:rPr>
        <w:t xml:space="preserve">        Размещенные обыкновенные именные акции не являются конвертируемыми, в ходе эмиссий размещение опционов не осуществляется.  Акции, принадлежащие Банку, а также имеющиеся обязательства по выплате акционерам стоимости их долей в уставном капитале Банка – отсутствуют.</w:t>
      </w:r>
      <w:r w:rsidRPr="00EB6215">
        <w:t xml:space="preserve">      </w:t>
      </w:r>
      <w:r w:rsidRPr="00EB6215">
        <w:rPr>
          <w:bCs/>
        </w:rPr>
        <w:t xml:space="preserve">       </w:t>
      </w:r>
    </w:p>
    <w:p w:rsidR="002C58CA" w:rsidRPr="00EB6215" w:rsidRDefault="00DF5567" w:rsidP="009841A5">
      <w:pPr>
        <w:pStyle w:val="a8"/>
        <w:spacing w:after="0"/>
        <w:ind w:left="440" w:right="-7" w:hanging="440"/>
        <w:jc w:val="both"/>
        <w:rPr>
          <w:rFonts w:ascii="Times New Roman" w:hAnsi="Times New Roman"/>
          <w:bCs/>
          <w:color w:val="FF0000"/>
          <w:sz w:val="24"/>
          <w:szCs w:val="24"/>
          <w:lang w:eastAsia="ru-RU"/>
        </w:rPr>
      </w:pPr>
      <w:r w:rsidRPr="00EB6215">
        <w:rPr>
          <w:rFonts w:ascii="Times New Roman" w:hAnsi="Times New Roman"/>
          <w:sz w:val="24"/>
          <w:szCs w:val="24"/>
        </w:rPr>
        <w:t xml:space="preserve">       </w:t>
      </w:r>
    </w:p>
    <w:p w:rsidR="00B53D9C" w:rsidRPr="00EB6215" w:rsidRDefault="00B53D9C" w:rsidP="00B53D9C">
      <w:pPr>
        <w:spacing w:after="0"/>
        <w:jc w:val="both"/>
        <w:rPr>
          <w:rFonts w:ascii="Times New Roman" w:eastAsia="Times New Roman" w:hAnsi="Times New Roman"/>
          <w:b/>
          <w:bCs/>
          <w:sz w:val="24"/>
          <w:szCs w:val="24"/>
          <w:lang w:eastAsia="ru-RU"/>
        </w:rPr>
      </w:pPr>
      <w:r w:rsidRPr="00EB6215">
        <w:rPr>
          <w:rFonts w:ascii="Times New Roman" w:eastAsia="Times New Roman" w:hAnsi="Times New Roman"/>
          <w:b/>
          <w:sz w:val="24"/>
          <w:szCs w:val="24"/>
          <w:lang w:eastAsia="ru-RU"/>
        </w:rPr>
        <w:t>3.10.</w:t>
      </w:r>
      <w:r w:rsidRPr="00EB6215">
        <w:rPr>
          <w:rFonts w:ascii="Times New Roman" w:eastAsia="Times New Roman" w:hAnsi="Times New Roman"/>
          <w:b/>
          <w:bCs/>
          <w:sz w:val="24"/>
          <w:szCs w:val="24"/>
          <w:lang w:eastAsia="ru-RU"/>
        </w:rPr>
        <w:t xml:space="preserve"> Информация об условиях выпуска ценных бумаг, договоров по привлечению денежных средств содержащих условия по досрочному исполнению  обязательств по возврату денежных средств.</w:t>
      </w:r>
    </w:p>
    <w:p w:rsidR="00B53D9C" w:rsidRPr="00EB6215" w:rsidRDefault="00B53D9C" w:rsidP="00B53D9C">
      <w:pPr>
        <w:autoSpaceDE w:val="0"/>
        <w:autoSpaceDN w:val="0"/>
        <w:adjustRightInd w:val="0"/>
        <w:spacing w:before="240" w:after="0"/>
        <w:ind w:firstLine="540"/>
        <w:jc w:val="both"/>
        <w:rPr>
          <w:rFonts w:ascii="Times New Roman" w:hAnsi="Times New Roman"/>
          <w:bCs/>
          <w:sz w:val="24"/>
          <w:szCs w:val="24"/>
          <w:lang w:eastAsia="ru-RU"/>
        </w:rPr>
      </w:pPr>
      <w:r w:rsidRPr="00EB6215">
        <w:rPr>
          <w:rFonts w:ascii="Times New Roman" w:hAnsi="Times New Roman"/>
          <w:bCs/>
          <w:sz w:val="24"/>
          <w:szCs w:val="24"/>
          <w:lang w:eastAsia="ru-RU"/>
        </w:rPr>
        <w:t>В отчётном периоде операций с ценными бумагами (облигациями, еврооблигациями, депозитарными расписками) банком не осуществлялось.</w:t>
      </w:r>
    </w:p>
    <w:p w:rsidR="00B53D9C" w:rsidRPr="00EB6215" w:rsidRDefault="00B53D9C" w:rsidP="00B53D9C">
      <w:pPr>
        <w:autoSpaceDE w:val="0"/>
        <w:autoSpaceDN w:val="0"/>
        <w:adjustRightInd w:val="0"/>
        <w:spacing w:before="240" w:after="0"/>
        <w:ind w:firstLine="540"/>
        <w:jc w:val="both"/>
        <w:rPr>
          <w:rFonts w:ascii="Times New Roman" w:hAnsi="Times New Roman"/>
          <w:bCs/>
          <w:sz w:val="24"/>
          <w:szCs w:val="24"/>
          <w:lang w:eastAsia="ru-RU"/>
        </w:rPr>
      </w:pPr>
    </w:p>
    <w:p w:rsidR="00A55187" w:rsidRPr="00EB6215" w:rsidRDefault="007C2210" w:rsidP="00A110CF">
      <w:pPr>
        <w:spacing w:after="0"/>
        <w:ind w:right="-7"/>
        <w:rPr>
          <w:rFonts w:ascii="Times New Roman" w:hAnsi="Times New Roman"/>
          <w:b/>
          <w:sz w:val="24"/>
          <w:szCs w:val="24"/>
        </w:rPr>
      </w:pPr>
      <w:r w:rsidRPr="00EB6215">
        <w:rPr>
          <w:rFonts w:ascii="Times New Roman" w:hAnsi="Times New Roman"/>
          <w:b/>
          <w:sz w:val="24"/>
          <w:szCs w:val="24"/>
        </w:rPr>
        <w:t xml:space="preserve">4. </w:t>
      </w:r>
      <w:r w:rsidR="00A55187" w:rsidRPr="00EB6215">
        <w:rPr>
          <w:rFonts w:ascii="Times New Roman" w:hAnsi="Times New Roman"/>
          <w:b/>
          <w:sz w:val="24"/>
          <w:szCs w:val="24"/>
        </w:rPr>
        <w:t>Сопроводительная информация к статьям отчета о финансовых результатах</w:t>
      </w:r>
    </w:p>
    <w:p w:rsidR="007C2210" w:rsidRPr="00EB6215" w:rsidRDefault="007C2210" w:rsidP="00A110CF">
      <w:pPr>
        <w:pStyle w:val="a8"/>
        <w:spacing w:after="0"/>
        <w:ind w:left="0" w:right="-7" w:firstLine="440"/>
        <w:jc w:val="both"/>
        <w:rPr>
          <w:rFonts w:ascii="Times New Roman" w:hAnsi="Times New Roman"/>
          <w:sz w:val="24"/>
          <w:szCs w:val="24"/>
        </w:rPr>
      </w:pPr>
    </w:p>
    <w:p w:rsidR="007C2210" w:rsidRPr="00EB6215" w:rsidRDefault="0083706B" w:rsidP="00A110CF">
      <w:pPr>
        <w:pStyle w:val="a8"/>
        <w:spacing w:after="0"/>
        <w:ind w:left="0" w:right="-7" w:firstLine="440"/>
        <w:jc w:val="both"/>
        <w:rPr>
          <w:rFonts w:ascii="Times New Roman" w:hAnsi="Times New Roman"/>
          <w:sz w:val="24"/>
          <w:szCs w:val="24"/>
        </w:rPr>
      </w:pPr>
      <w:r w:rsidRPr="00EB6215">
        <w:rPr>
          <w:rFonts w:ascii="Times New Roman" w:hAnsi="Times New Roman"/>
          <w:sz w:val="24"/>
          <w:szCs w:val="24"/>
        </w:rPr>
        <w:t xml:space="preserve">По итогам </w:t>
      </w:r>
      <w:r w:rsidR="00A110CF" w:rsidRPr="00EB6215">
        <w:rPr>
          <w:rFonts w:ascii="Times New Roman" w:hAnsi="Times New Roman"/>
          <w:sz w:val="24"/>
          <w:szCs w:val="24"/>
        </w:rPr>
        <w:t>9 месяцев</w:t>
      </w:r>
      <w:r w:rsidRPr="00EB6215">
        <w:rPr>
          <w:rFonts w:ascii="Times New Roman" w:hAnsi="Times New Roman"/>
          <w:sz w:val="24"/>
          <w:szCs w:val="24"/>
        </w:rPr>
        <w:t xml:space="preserve"> 20</w:t>
      </w:r>
      <w:r w:rsidR="00F87632" w:rsidRPr="00EB6215">
        <w:rPr>
          <w:rFonts w:ascii="Times New Roman" w:hAnsi="Times New Roman"/>
          <w:sz w:val="24"/>
          <w:szCs w:val="24"/>
        </w:rPr>
        <w:t>2</w:t>
      </w:r>
      <w:r w:rsidR="00482FCA" w:rsidRPr="00EB6215">
        <w:rPr>
          <w:rFonts w:ascii="Times New Roman" w:hAnsi="Times New Roman"/>
          <w:sz w:val="24"/>
          <w:szCs w:val="24"/>
        </w:rPr>
        <w:t>1</w:t>
      </w:r>
      <w:r w:rsidRPr="00EB6215">
        <w:rPr>
          <w:rFonts w:ascii="Times New Roman" w:hAnsi="Times New Roman"/>
          <w:sz w:val="24"/>
          <w:szCs w:val="24"/>
        </w:rPr>
        <w:t xml:space="preserve"> года Банком получена прибыль с учетом  корректировок по МСФО</w:t>
      </w:r>
      <w:r w:rsidR="00F660E4" w:rsidRPr="00EB6215">
        <w:rPr>
          <w:rFonts w:ascii="Times New Roman" w:hAnsi="Times New Roman"/>
          <w:sz w:val="24"/>
          <w:szCs w:val="24"/>
        </w:rPr>
        <w:t xml:space="preserve"> </w:t>
      </w:r>
      <w:r w:rsidRPr="00EB6215">
        <w:rPr>
          <w:rFonts w:ascii="Times New Roman" w:hAnsi="Times New Roman"/>
          <w:sz w:val="24"/>
          <w:szCs w:val="24"/>
        </w:rPr>
        <w:t xml:space="preserve">9 </w:t>
      </w:r>
      <w:r w:rsidR="00F660E4" w:rsidRPr="00EB6215">
        <w:rPr>
          <w:rFonts w:ascii="Times New Roman" w:hAnsi="Times New Roman"/>
          <w:sz w:val="24"/>
          <w:szCs w:val="24"/>
        </w:rPr>
        <w:t>–</w:t>
      </w:r>
      <w:r w:rsidRPr="00EB6215">
        <w:rPr>
          <w:rFonts w:ascii="Times New Roman" w:hAnsi="Times New Roman"/>
          <w:sz w:val="24"/>
          <w:szCs w:val="24"/>
        </w:rPr>
        <w:t xml:space="preserve"> </w:t>
      </w:r>
      <w:r w:rsidR="00A110CF" w:rsidRPr="00EB6215">
        <w:rPr>
          <w:rFonts w:ascii="Times New Roman" w:hAnsi="Times New Roman"/>
          <w:sz w:val="24"/>
          <w:szCs w:val="24"/>
        </w:rPr>
        <w:t>12790</w:t>
      </w:r>
      <w:r w:rsidRPr="00EB6215">
        <w:rPr>
          <w:rFonts w:ascii="Times New Roman" w:hAnsi="Times New Roman"/>
          <w:sz w:val="24"/>
          <w:szCs w:val="24"/>
        </w:rPr>
        <w:t xml:space="preserve"> </w:t>
      </w:r>
      <w:proofErr w:type="spellStart"/>
      <w:r w:rsidR="00D321BA" w:rsidRPr="00EB6215">
        <w:rPr>
          <w:rFonts w:ascii="Times New Roman" w:hAnsi="Times New Roman"/>
          <w:sz w:val="24"/>
          <w:szCs w:val="24"/>
        </w:rPr>
        <w:t>тыс</w:t>
      </w:r>
      <w:r w:rsidRPr="00EB6215">
        <w:rPr>
          <w:rFonts w:ascii="Times New Roman" w:hAnsi="Times New Roman"/>
          <w:sz w:val="24"/>
          <w:szCs w:val="24"/>
        </w:rPr>
        <w:t>.руб</w:t>
      </w:r>
      <w:proofErr w:type="spellEnd"/>
      <w:r w:rsidRPr="00EB6215">
        <w:rPr>
          <w:rFonts w:ascii="Times New Roman" w:hAnsi="Times New Roman"/>
          <w:sz w:val="24"/>
          <w:szCs w:val="24"/>
        </w:rPr>
        <w:t>. (Данные приведены по отчету о финансовых результатах (форма 0409807)).</w:t>
      </w:r>
    </w:p>
    <w:p w:rsidR="003D1F60" w:rsidRPr="00EB6215" w:rsidRDefault="003D1F60" w:rsidP="00A110CF">
      <w:pPr>
        <w:pStyle w:val="a8"/>
        <w:spacing w:after="0"/>
        <w:ind w:left="0" w:right="-7" w:firstLine="440"/>
        <w:jc w:val="both"/>
        <w:rPr>
          <w:rFonts w:ascii="Times New Roman" w:hAnsi="Times New Roman"/>
          <w:sz w:val="24"/>
          <w:szCs w:val="24"/>
        </w:rPr>
      </w:pPr>
    </w:p>
    <w:p w:rsidR="00F13401" w:rsidRPr="00EB6215" w:rsidRDefault="00CC5EAA" w:rsidP="00A110CF">
      <w:pPr>
        <w:pStyle w:val="a8"/>
        <w:numPr>
          <w:ilvl w:val="1"/>
          <w:numId w:val="36"/>
        </w:numPr>
        <w:spacing w:after="0"/>
        <w:ind w:right="-7"/>
        <w:jc w:val="both"/>
        <w:rPr>
          <w:rFonts w:ascii="Times New Roman" w:hAnsi="Times New Roman"/>
          <w:b/>
          <w:sz w:val="24"/>
          <w:szCs w:val="24"/>
          <w:u w:val="single"/>
        </w:rPr>
      </w:pPr>
      <w:r w:rsidRPr="00EB6215">
        <w:rPr>
          <w:rFonts w:ascii="Times New Roman" w:hAnsi="Times New Roman"/>
          <w:b/>
          <w:sz w:val="24"/>
          <w:szCs w:val="24"/>
        </w:rPr>
        <w:t xml:space="preserve"> </w:t>
      </w:r>
      <w:r w:rsidR="00F13401" w:rsidRPr="00EB6215">
        <w:rPr>
          <w:rFonts w:ascii="Times New Roman" w:hAnsi="Times New Roman"/>
          <w:b/>
          <w:sz w:val="24"/>
          <w:szCs w:val="24"/>
        </w:rPr>
        <w:t>Информация об убытках и суммах восстановления обесценения по каждому виду активов</w:t>
      </w:r>
    </w:p>
    <w:p w:rsidR="00F13401" w:rsidRPr="00EB6215" w:rsidRDefault="00F13401" w:rsidP="00A110CF">
      <w:pPr>
        <w:pStyle w:val="a8"/>
        <w:spacing w:after="0"/>
        <w:ind w:left="0" w:right="-7" w:firstLine="440"/>
        <w:jc w:val="both"/>
        <w:rPr>
          <w:rFonts w:ascii="Times New Roman" w:hAnsi="Times New Roman"/>
          <w:sz w:val="24"/>
          <w:szCs w:val="24"/>
        </w:rPr>
      </w:pPr>
    </w:p>
    <w:p w:rsidR="00F13401" w:rsidRPr="00EB6215" w:rsidRDefault="00F13401" w:rsidP="00A110CF">
      <w:pPr>
        <w:pStyle w:val="a8"/>
        <w:spacing w:after="0"/>
        <w:ind w:left="0" w:right="-7" w:firstLine="440"/>
        <w:jc w:val="both"/>
        <w:rPr>
          <w:rFonts w:ascii="Times New Roman" w:hAnsi="Times New Roman"/>
          <w:sz w:val="24"/>
          <w:szCs w:val="24"/>
        </w:rPr>
      </w:pPr>
      <w:r w:rsidRPr="00EB6215">
        <w:rPr>
          <w:rFonts w:ascii="Times New Roman" w:hAnsi="Times New Roman"/>
          <w:sz w:val="24"/>
          <w:szCs w:val="24"/>
        </w:rPr>
        <w:t>Банк регулярно проводит оценку имеющейся задолженности по предоставленным денежным средствам. При наличии признаков обесценения Банк формирует резервы под обесценение таких активов.</w:t>
      </w:r>
    </w:p>
    <w:p w:rsidR="00F13401" w:rsidRPr="00EB6215" w:rsidRDefault="00F13401" w:rsidP="00A110CF">
      <w:pPr>
        <w:pStyle w:val="a8"/>
        <w:spacing w:after="0"/>
        <w:ind w:left="0" w:right="-7" w:firstLine="440"/>
        <w:jc w:val="both"/>
        <w:rPr>
          <w:rFonts w:ascii="Times New Roman" w:hAnsi="Times New Roman"/>
          <w:sz w:val="24"/>
          <w:szCs w:val="24"/>
        </w:rPr>
      </w:pPr>
      <w:r w:rsidRPr="00EB6215">
        <w:rPr>
          <w:rFonts w:ascii="Times New Roman" w:hAnsi="Times New Roman"/>
          <w:sz w:val="24"/>
          <w:szCs w:val="24"/>
        </w:rPr>
        <w:t>Существенных изменений в информации к статьям отчета о</w:t>
      </w:r>
      <w:r w:rsidR="00C7123A" w:rsidRPr="00EB6215">
        <w:rPr>
          <w:rFonts w:ascii="Times New Roman" w:hAnsi="Times New Roman"/>
          <w:sz w:val="24"/>
          <w:szCs w:val="24"/>
        </w:rPr>
        <w:t xml:space="preserve"> финансовых результатах Банка во втором</w:t>
      </w:r>
      <w:r w:rsidR="0018476F" w:rsidRPr="00EB6215">
        <w:rPr>
          <w:rFonts w:ascii="Times New Roman" w:hAnsi="Times New Roman"/>
          <w:sz w:val="24"/>
          <w:szCs w:val="24"/>
        </w:rPr>
        <w:t xml:space="preserve"> </w:t>
      </w:r>
      <w:r w:rsidRPr="00EB6215">
        <w:rPr>
          <w:rFonts w:ascii="Times New Roman" w:hAnsi="Times New Roman"/>
          <w:sz w:val="24"/>
          <w:szCs w:val="24"/>
        </w:rPr>
        <w:t>квартале 20</w:t>
      </w:r>
      <w:r w:rsidR="00F87632" w:rsidRPr="00EB6215">
        <w:rPr>
          <w:rFonts w:ascii="Times New Roman" w:hAnsi="Times New Roman"/>
          <w:sz w:val="24"/>
          <w:szCs w:val="24"/>
        </w:rPr>
        <w:t>2</w:t>
      </w:r>
      <w:r w:rsidR="002E0ABD" w:rsidRPr="00EB6215">
        <w:rPr>
          <w:rFonts w:ascii="Times New Roman" w:hAnsi="Times New Roman"/>
          <w:sz w:val="24"/>
          <w:szCs w:val="24"/>
        </w:rPr>
        <w:t>1</w:t>
      </w:r>
      <w:r w:rsidRPr="00EB6215">
        <w:rPr>
          <w:rFonts w:ascii="Times New Roman" w:hAnsi="Times New Roman"/>
          <w:sz w:val="24"/>
          <w:szCs w:val="24"/>
        </w:rPr>
        <w:t xml:space="preserve"> года не произошло. </w:t>
      </w:r>
    </w:p>
    <w:p w:rsidR="00E11B95" w:rsidRPr="00EB6215" w:rsidRDefault="00F13401" w:rsidP="00A110CF">
      <w:pPr>
        <w:pStyle w:val="a8"/>
        <w:spacing w:after="0"/>
        <w:ind w:left="0" w:right="-7" w:firstLine="440"/>
        <w:jc w:val="both"/>
        <w:rPr>
          <w:rFonts w:ascii="Times New Roman" w:hAnsi="Times New Roman"/>
          <w:sz w:val="24"/>
          <w:szCs w:val="24"/>
        </w:rPr>
      </w:pPr>
      <w:r w:rsidRPr="00EB6215">
        <w:rPr>
          <w:rFonts w:ascii="Times New Roman" w:hAnsi="Times New Roman"/>
          <w:sz w:val="24"/>
          <w:szCs w:val="24"/>
        </w:rPr>
        <w:t>В течение отчетного периода новые налоги не вводились, ставк</w:t>
      </w:r>
      <w:r w:rsidR="00971111" w:rsidRPr="00EB6215">
        <w:rPr>
          <w:rFonts w:ascii="Times New Roman" w:hAnsi="Times New Roman"/>
          <w:sz w:val="24"/>
          <w:szCs w:val="24"/>
        </w:rPr>
        <w:t>а</w:t>
      </w:r>
      <w:r w:rsidRPr="00EB6215">
        <w:rPr>
          <w:rFonts w:ascii="Times New Roman" w:hAnsi="Times New Roman"/>
          <w:sz w:val="24"/>
          <w:szCs w:val="24"/>
        </w:rPr>
        <w:t xml:space="preserve"> налога на прибыль  не изменял</w:t>
      </w:r>
      <w:r w:rsidR="00971111" w:rsidRPr="00EB6215">
        <w:rPr>
          <w:rFonts w:ascii="Times New Roman" w:hAnsi="Times New Roman"/>
          <w:sz w:val="24"/>
          <w:szCs w:val="24"/>
        </w:rPr>
        <w:t>а</w:t>
      </w:r>
      <w:r w:rsidRPr="00EB6215">
        <w:rPr>
          <w:rFonts w:ascii="Times New Roman" w:hAnsi="Times New Roman"/>
          <w:sz w:val="24"/>
          <w:szCs w:val="24"/>
        </w:rPr>
        <w:t>сь.</w:t>
      </w:r>
      <w:r w:rsidR="00971111" w:rsidRPr="00EB6215">
        <w:rPr>
          <w:rFonts w:ascii="Times New Roman" w:hAnsi="Times New Roman"/>
          <w:sz w:val="24"/>
          <w:szCs w:val="24"/>
        </w:rPr>
        <w:t xml:space="preserve"> </w:t>
      </w:r>
    </w:p>
    <w:p w:rsidR="00F13401" w:rsidRPr="00EB6215" w:rsidRDefault="00F13401" w:rsidP="00CF362A">
      <w:pPr>
        <w:pStyle w:val="a8"/>
        <w:spacing w:after="0"/>
        <w:ind w:left="0" w:right="-7" w:firstLine="440"/>
        <w:jc w:val="both"/>
        <w:rPr>
          <w:rFonts w:ascii="Times New Roman" w:hAnsi="Times New Roman"/>
          <w:color w:val="FF0000"/>
          <w:sz w:val="24"/>
          <w:szCs w:val="24"/>
        </w:rPr>
      </w:pPr>
    </w:p>
    <w:p w:rsidR="00253889" w:rsidRPr="00EB6215" w:rsidRDefault="00253889" w:rsidP="00030F70">
      <w:pPr>
        <w:pStyle w:val="a8"/>
        <w:numPr>
          <w:ilvl w:val="1"/>
          <w:numId w:val="36"/>
        </w:numPr>
        <w:spacing w:after="0"/>
        <w:ind w:right="-7"/>
        <w:rPr>
          <w:rFonts w:ascii="Times New Roman" w:hAnsi="Times New Roman"/>
          <w:b/>
          <w:sz w:val="24"/>
          <w:szCs w:val="24"/>
        </w:rPr>
      </w:pPr>
      <w:r w:rsidRPr="00EB6215">
        <w:rPr>
          <w:rFonts w:ascii="Times New Roman" w:hAnsi="Times New Roman"/>
          <w:b/>
          <w:sz w:val="24"/>
          <w:szCs w:val="24"/>
        </w:rPr>
        <w:t>Выбытие объектов основных средств</w:t>
      </w:r>
      <w:r w:rsidR="00030F70" w:rsidRPr="00EB6215">
        <w:rPr>
          <w:rFonts w:ascii="Times New Roman" w:hAnsi="Times New Roman"/>
          <w:b/>
          <w:sz w:val="24"/>
          <w:szCs w:val="24"/>
        </w:rPr>
        <w:t>.</w:t>
      </w:r>
    </w:p>
    <w:p w:rsidR="00030F70" w:rsidRPr="00EB6215" w:rsidRDefault="00030F70" w:rsidP="00030F70">
      <w:pPr>
        <w:pStyle w:val="a8"/>
        <w:spacing w:after="0"/>
        <w:ind w:left="360" w:right="-7"/>
        <w:rPr>
          <w:rFonts w:ascii="Times New Roman" w:hAnsi="Times New Roman"/>
          <w:b/>
          <w:sz w:val="24"/>
          <w:szCs w:val="24"/>
        </w:rPr>
      </w:pPr>
    </w:p>
    <w:p w:rsidR="003A1F5D" w:rsidRPr="00EB6215" w:rsidRDefault="003A1F5D" w:rsidP="003A1F5D">
      <w:pPr>
        <w:autoSpaceDE w:val="0"/>
        <w:autoSpaceDN w:val="0"/>
        <w:adjustRightInd w:val="0"/>
        <w:spacing w:after="0"/>
        <w:ind w:firstLine="540"/>
        <w:jc w:val="both"/>
        <w:rPr>
          <w:rFonts w:ascii="Times New Roman" w:hAnsi="Times New Roman"/>
          <w:sz w:val="24"/>
          <w:szCs w:val="24"/>
        </w:rPr>
      </w:pPr>
      <w:r w:rsidRPr="00EB6215">
        <w:rPr>
          <w:rFonts w:ascii="Times New Roman" w:hAnsi="Times New Roman"/>
          <w:sz w:val="24"/>
          <w:szCs w:val="24"/>
        </w:rPr>
        <w:t xml:space="preserve">Расходы и доходы Банка, связанные с выбытием имущества, отражаются в соответствующих статьях «Операционные расходы» и «Прочие и операционные доходы».  Выбытие основных средств происходит  по причине реализации либо списания основных средств, вследствие их физического и морального износа, утраты потребительских свойств. От выбытия (реализации) основных средств за 9 месяцев 2021г. Банк получил доходы в сумме 2273 тыс. руб. За соответствующий период 2020 года были получены доходы от выбытия (реализации) основных средств в сумме 208 тыс. руб. </w:t>
      </w:r>
    </w:p>
    <w:p w:rsidR="005C63C6" w:rsidRPr="00EB6215" w:rsidRDefault="005C63C6" w:rsidP="005C63C6">
      <w:pPr>
        <w:autoSpaceDE w:val="0"/>
        <w:autoSpaceDN w:val="0"/>
        <w:adjustRightInd w:val="0"/>
        <w:spacing w:after="0"/>
        <w:ind w:firstLine="540"/>
        <w:jc w:val="both"/>
        <w:rPr>
          <w:rFonts w:ascii="Times New Roman" w:hAnsi="Times New Roman"/>
          <w:sz w:val="24"/>
          <w:szCs w:val="24"/>
        </w:rPr>
      </w:pPr>
    </w:p>
    <w:p w:rsidR="00273477" w:rsidRPr="00EB6215" w:rsidRDefault="00273477" w:rsidP="00273477">
      <w:pPr>
        <w:pStyle w:val="a7"/>
        <w:rPr>
          <w:rFonts w:ascii="Times New Roman" w:hAnsi="Times New Roman"/>
          <w:b/>
          <w:sz w:val="24"/>
          <w:szCs w:val="24"/>
        </w:rPr>
      </w:pPr>
      <w:r w:rsidRPr="00EB6215">
        <w:rPr>
          <w:rFonts w:ascii="Times New Roman" w:hAnsi="Times New Roman"/>
          <w:b/>
        </w:rPr>
        <w:lastRenderedPageBreak/>
        <w:t xml:space="preserve">4.3 </w:t>
      </w:r>
      <w:r w:rsidRPr="00EB6215">
        <w:rPr>
          <w:rFonts w:ascii="Times New Roman" w:hAnsi="Times New Roman"/>
          <w:b/>
          <w:sz w:val="24"/>
          <w:szCs w:val="24"/>
        </w:rPr>
        <w:t>Информация о</w:t>
      </w:r>
      <w:r w:rsidRPr="00EB6215">
        <w:rPr>
          <w:sz w:val="24"/>
          <w:szCs w:val="24"/>
        </w:rPr>
        <w:t xml:space="preserve">   </w:t>
      </w:r>
      <w:r w:rsidRPr="00EB6215">
        <w:rPr>
          <w:rFonts w:ascii="Times New Roman" w:hAnsi="Times New Roman"/>
          <w:b/>
          <w:sz w:val="24"/>
          <w:szCs w:val="24"/>
        </w:rPr>
        <w:t>процентных доходах и расходах</w:t>
      </w:r>
    </w:p>
    <w:p w:rsidR="00273477" w:rsidRPr="00EB6215" w:rsidRDefault="00273477" w:rsidP="00273477">
      <w:pPr>
        <w:pStyle w:val="a7"/>
        <w:rPr>
          <w:rFonts w:ascii="Times New Roman" w:hAnsi="Times New Roman"/>
          <w:b/>
          <w:sz w:val="24"/>
          <w:szCs w:val="24"/>
        </w:rPr>
      </w:pPr>
    </w:p>
    <w:p w:rsidR="00273477" w:rsidRPr="00EB6215" w:rsidRDefault="00273477" w:rsidP="00273477">
      <w:pPr>
        <w:pStyle w:val="a7"/>
        <w:rPr>
          <w:rFonts w:ascii="Times New Roman" w:hAnsi="Times New Roman"/>
          <w:sz w:val="24"/>
          <w:szCs w:val="24"/>
        </w:rPr>
      </w:pPr>
      <w:r w:rsidRPr="00EB6215">
        <w:rPr>
          <w:rFonts w:ascii="Times New Roman" w:hAnsi="Times New Roman"/>
          <w:b/>
          <w:sz w:val="24"/>
          <w:szCs w:val="24"/>
        </w:rPr>
        <w:t xml:space="preserve">                                                                                                                                   </w:t>
      </w:r>
      <w:r w:rsidR="00060625" w:rsidRPr="00EB6215">
        <w:rPr>
          <w:rFonts w:ascii="Times New Roman" w:hAnsi="Times New Roman"/>
          <w:b/>
          <w:sz w:val="24"/>
          <w:szCs w:val="24"/>
        </w:rPr>
        <w:t xml:space="preserve">     </w:t>
      </w:r>
      <w:r w:rsidRPr="00EB6215">
        <w:rPr>
          <w:rFonts w:ascii="Times New Roman" w:hAnsi="Times New Roman"/>
          <w:sz w:val="24"/>
          <w:szCs w:val="24"/>
        </w:rPr>
        <w:t>Таблица 12</w:t>
      </w:r>
    </w:p>
    <w:p w:rsidR="00273477" w:rsidRPr="00EB6215" w:rsidRDefault="00273477" w:rsidP="00273477">
      <w:pPr>
        <w:pStyle w:val="a7"/>
        <w:rPr>
          <w:rFonts w:ascii="Times New Roman" w:hAnsi="Times New Roman"/>
          <w:sz w:val="24"/>
          <w:szCs w:val="24"/>
        </w:rPr>
      </w:pPr>
      <w:r w:rsidRPr="00EB6215">
        <w:rPr>
          <w:rFonts w:ascii="Times New Roman" w:hAnsi="Times New Roman"/>
          <w:sz w:val="24"/>
          <w:szCs w:val="24"/>
        </w:rPr>
        <w:t xml:space="preserve">                                                                                                                                    </w:t>
      </w:r>
      <w:r w:rsidR="00060625" w:rsidRPr="00EB6215">
        <w:rPr>
          <w:rFonts w:ascii="Times New Roman" w:hAnsi="Times New Roman"/>
          <w:sz w:val="24"/>
          <w:szCs w:val="24"/>
        </w:rPr>
        <w:t xml:space="preserve">        </w:t>
      </w:r>
      <w:r w:rsidR="00E10003" w:rsidRPr="00EB6215">
        <w:rPr>
          <w:rFonts w:ascii="Times New Roman" w:hAnsi="Times New Roman"/>
          <w:sz w:val="24"/>
          <w:szCs w:val="24"/>
        </w:rPr>
        <w:t>тыс. руб.</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2410"/>
        <w:gridCol w:w="2253"/>
      </w:tblGrid>
      <w:tr w:rsidR="001C014F" w:rsidRPr="00EB6215" w:rsidTr="00236445">
        <w:tc>
          <w:tcPr>
            <w:tcW w:w="4786"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pStyle w:val="a7"/>
              <w:rPr>
                <w:rFonts w:ascii="Times New Roman" w:hAnsi="Times New Roman"/>
                <w:sz w:val="24"/>
                <w:szCs w:val="24"/>
              </w:rPr>
            </w:pPr>
            <w:r w:rsidRPr="00EB6215">
              <w:rPr>
                <w:rFonts w:ascii="Times New Roman" w:hAnsi="Times New Roman"/>
                <w:sz w:val="24"/>
                <w:szCs w:val="24"/>
              </w:rPr>
              <w:t>Наименование показателя</w:t>
            </w:r>
          </w:p>
        </w:tc>
        <w:tc>
          <w:tcPr>
            <w:tcW w:w="2410"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060625">
            <w:pPr>
              <w:pStyle w:val="a7"/>
              <w:rPr>
                <w:rFonts w:ascii="Times New Roman" w:hAnsi="Times New Roman"/>
                <w:sz w:val="24"/>
                <w:szCs w:val="24"/>
              </w:rPr>
            </w:pPr>
            <w:r w:rsidRPr="00EB6215">
              <w:rPr>
                <w:rFonts w:ascii="Times New Roman" w:hAnsi="Times New Roman"/>
                <w:sz w:val="24"/>
                <w:szCs w:val="24"/>
              </w:rPr>
              <w:t>Сумма за 9 месяцев 2021г.</w:t>
            </w:r>
          </w:p>
        </w:tc>
        <w:tc>
          <w:tcPr>
            <w:tcW w:w="2253"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060625">
            <w:pPr>
              <w:pStyle w:val="a7"/>
              <w:rPr>
                <w:rFonts w:ascii="Times New Roman" w:hAnsi="Times New Roman"/>
                <w:sz w:val="24"/>
                <w:szCs w:val="24"/>
              </w:rPr>
            </w:pPr>
            <w:r w:rsidRPr="00EB6215">
              <w:rPr>
                <w:rFonts w:ascii="Times New Roman" w:hAnsi="Times New Roman"/>
                <w:sz w:val="24"/>
                <w:szCs w:val="24"/>
              </w:rPr>
              <w:t>Сумма за 9 месяцев  2020г.</w:t>
            </w:r>
          </w:p>
        </w:tc>
      </w:tr>
      <w:tr w:rsidR="001C014F" w:rsidRPr="00EB6215" w:rsidTr="00236445">
        <w:tc>
          <w:tcPr>
            <w:tcW w:w="4786"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pStyle w:val="a7"/>
              <w:rPr>
                <w:rFonts w:ascii="Times New Roman" w:hAnsi="Times New Roman"/>
                <w:sz w:val="24"/>
                <w:szCs w:val="24"/>
              </w:rPr>
            </w:pPr>
            <w:r w:rsidRPr="00EB6215">
              <w:rPr>
                <w:rFonts w:ascii="Times New Roman" w:hAnsi="Times New Roman"/>
                <w:sz w:val="24"/>
                <w:szCs w:val="24"/>
              </w:rPr>
              <w:t>Процентные доходы от средств размещенных в кредитных организациях</w:t>
            </w:r>
          </w:p>
        </w:tc>
        <w:tc>
          <w:tcPr>
            <w:tcW w:w="2410"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pStyle w:val="a7"/>
              <w:rPr>
                <w:rFonts w:ascii="Times New Roman" w:hAnsi="Times New Roman"/>
                <w:sz w:val="24"/>
                <w:szCs w:val="24"/>
                <w:lang w:val="en-US"/>
              </w:rPr>
            </w:pPr>
            <w:r w:rsidRPr="00EB6215">
              <w:rPr>
                <w:rFonts w:ascii="Times New Roman" w:hAnsi="Times New Roman"/>
                <w:sz w:val="24"/>
                <w:szCs w:val="24"/>
                <w:lang w:val="en-US"/>
              </w:rPr>
              <w:t>24712</w:t>
            </w:r>
          </w:p>
        </w:tc>
        <w:tc>
          <w:tcPr>
            <w:tcW w:w="2253"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pStyle w:val="a7"/>
              <w:rPr>
                <w:rFonts w:ascii="Times New Roman" w:hAnsi="Times New Roman"/>
                <w:sz w:val="24"/>
                <w:szCs w:val="24"/>
                <w:lang w:val="en-US"/>
              </w:rPr>
            </w:pPr>
            <w:r w:rsidRPr="00EB6215">
              <w:rPr>
                <w:rFonts w:ascii="Times New Roman" w:hAnsi="Times New Roman"/>
                <w:sz w:val="24"/>
                <w:szCs w:val="24"/>
                <w:lang w:val="en-US"/>
              </w:rPr>
              <w:t>41635</w:t>
            </w:r>
          </w:p>
        </w:tc>
      </w:tr>
      <w:tr w:rsidR="001C014F" w:rsidRPr="00EB6215" w:rsidTr="00236445">
        <w:tc>
          <w:tcPr>
            <w:tcW w:w="4786"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pStyle w:val="a7"/>
              <w:rPr>
                <w:rFonts w:ascii="Times New Roman" w:hAnsi="Times New Roman"/>
                <w:sz w:val="24"/>
                <w:szCs w:val="24"/>
              </w:rPr>
            </w:pPr>
            <w:r w:rsidRPr="00EB6215">
              <w:rPr>
                <w:rFonts w:ascii="Times New Roman" w:hAnsi="Times New Roman"/>
                <w:sz w:val="24"/>
                <w:szCs w:val="24"/>
              </w:rPr>
              <w:t>Процентные доходы от ссуд клиентов, не являющихся  кредитными организациями</w:t>
            </w:r>
          </w:p>
        </w:tc>
        <w:tc>
          <w:tcPr>
            <w:tcW w:w="2410"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pStyle w:val="a7"/>
              <w:rPr>
                <w:rFonts w:ascii="Times New Roman" w:hAnsi="Times New Roman"/>
                <w:sz w:val="24"/>
                <w:szCs w:val="24"/>
                <w:lang w:val="en-US"/>
              </w:rPr>
            </w:pPr>
            <w:r w:rsidRPr="00EB6215">
              <w:rPr>
                <w:rFonts w:ascii="Times New Roman" w:hAnsi="Times New Roman"/>
                <w:sz w:val="24"/>
                <w:szCs w:val="24"/>
                <w:lang w:val="en-US"/>
              </w:rPr>
              <w:t>77973</w:t>
            </w:r>
          </w:p>
        </w:tc>
        <w:tc>
          <w:tcPr>
            <w:tcW w:w="2253"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pStyle w:val="a7"/>
              <w:rPr>
                <w:rFonts w:ascii="Times New Roman" w:hAnsi="Times New Roman"/>
                <w:sz w:val="24"/>
                <w:szCs w:val="24"/>
                <w:lang w:val="en-US"/>
              </w:rPr>
            </w:pPr>
            <w:r w:rsidRPr="00EB6215">
              <w:rPr>
                <w:rFonts w:ascii="Times New Roman" w:hAnsi="Times New Roman"/>
                <w:sz w:val="24"/>
                <w:szCs w:val="24"/>
                <w:lang w:val="en-US"/>
              </w:rPr>
              <w:t>104760</w:t>
            </w:r>
          </w:p>
        </w:tc>
      </w:tr>
      <w:tr w:rsidR="001C014F" w:rsidRPr="00EB6215" w:rsidTr="00236445">
        <w:tc>
          <w:tcPr>
            <w:tcW w:w="4786"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pStyle w:val="a7"/>
              <w:rPr>
                <w:rFonts w:ascii="Times New Roman" w:hAnsi="Times New Roman"/>
                <w:b/>
                <w:sz w:val="24"/>
                <w:szCs w:val="24"/>
              </w:rPr>
            </w:pPr>
            <w:r w:rsidRPr="00EB6215">
              <w:rPr>
                <w:rFonts w:ascii="Times New Roman" w:hAnsi="Times New Roman"/>
                <w:b/>
                <w:sz w:val="24"/>
                <w:szCs w:val="24"/>
              </w:rPr>
              <w:t>Итого процентные доходы</w:t>
            </w:r>
          </w:p>
        </w:tc>
        <w:tc>
          <w:tcPr>
            <w:tcW w:w="2410"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pStyle w:val="a7"/>
              <w:rPr>
                <w:rFonts w:ascii="Times New Roman" w:hAnsi="Times New Roman"/>
                <w:b/>
                <w:sz w:val="24"/>
                <w:szCs w:val="24"/>
              </w:rPr>
            </w:pPr>
            <w:r w:rsidRPr="00EB6215">
              <w:rPr>
                <w:rFonts w:ascii="Times New Roman" w:hAnsi="Times New Roman"/>
                <w:b/>
                <w:sz w:val="24"/>
                <w:szCs w:val="24"/>
                <w:lang w:val="en-US"/>
              </w:rPr>
              <w:t>102685</w:t>
            </w:r>
          </w:p>
        </w:tc>
        <w:tc>
          <w:tcPr>
            <w:tcW w:w="2253"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pStyle w:val="a7"/>
              <w:rPr>
                <w:rFonts w:ascii="Times New Roman" w:hAnsi="Times New Roman"/>
                <w:b/>
                <w:sz w:val="24"/>
                <w:szCs w:val="24"/>
              </w:rPr>
            </w:pPr>
            <w:r w:rsidRPr="00EB6215">
              <w:rPr>
                <w:rFonts w:ascii="Times New Roman" w:hAnsi="Times New Roman"/>
                <w:b/>
                <w:sz w:val="24"/>
                <w:szCs w:val="24"/>
              </w:rPr>
              <w:t>1</w:t>
            </w:r>
            <w:r w:rsidRPr="00EB6215">
              <w:rPr>
                <w:rFonts w:ascii="Times New Roman" w:hAnsi="Times New Roman"/>
                <w:b/>
                <w:sz w:val="24"/>
                <w:szCs w:val="24"/>
                <w:lang w:val="en-US"/>
              </w:rPr>
              <w:t>46395</w:t>
            </w:r>
          </w:p>
        </w:tc>
      </w:tr>
      <w:tr w:rsidR="001C014F" w:rsidRPr="00EB6215" w:rsidTr="00236445">
        <w:tc>
          <w:tcPr>
            <w:tcW w:w="4786"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pStyle w:val="a7"/>
              <w:rPr>
                <w:rFonts w:ascii="Times New Roman" w:hAnsi="Times New Roman"/>
                <w:sz w:val="24"/>
                <w:szCs w:val="24"/>
              </w:rPr>
            </w:pPr>
            <w:r w:rsidRPr="00EB6215">
              <w:rPr>
                <w:rFonts w:ascii="Times New Roman" w:hAnsi="Times New Roman"/>
                <w:sz w:val="24"/>
                <w:szCs w:val="24"/>
              </w:rPr>
              <w:t>Процентные расходы по привлеченным  средствам кредитных организаций</w:t>
            </w:r>
          </w:p>
        </w:tc>
        <w:tc>
          <w:tcPr>
            <w:tcW w:w="2410"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pStyle w:val="a7"/>
              <w:rPr>
                <w:rFonts w:ascii="Times New Roman" w:hAnsi="Times New Roman"/>
                <w:sz w:val="24"/>
                <w:szCs w:val="24"/>
              </w:rPr>
            </w:pPr>
            <w:r w:rsidRPr="00EB6215">
              <w:rPr>
                <w:rFonts w:ascii="Times New Roman" w:hAnsi="Times New Roman"/>
                <w:sz w:val="24"/>
                <w:szCs w:val="24"/>
              </w:rPr>
              <w:t>0</w:t>
            </w:r>
          </w:p>
        </w:tc>
        <w:tc>
          <w:tcPr>
            <w:tcW w:w="2253"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pStyle w:val="a7"/>
              <w:rPr>
                <w:rFonts w:ascii="Times New Roman" w:hAnsi="Times New Roman"/>
                <w:sz w:val="24"/>
                <w:szCs w:val="24"/>
              </w:rPr>
            </w:pPr>
            <w:r w:rsidRPr="00EB6215">
              <w:rPr>
                <w:rFonts w:ascii="Times New Roman" w:hAnsi="Times New Roman"/>
                <w:sz w:val="24"/>
                <w:szCs w:val="24"/>
              </w:rPr>
              <w:t>0</w:t>
            </w:r>
          </w:p>
        </w:tc>
      </w:tr>
      <w:tr w:rsidR="001C014F" w:rsidRPr="00EB6215" w:rsidTr="00236445">
        <w:tc>
          <w:tcPr>
            <w:tcW w:w="4786"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pStyle w:val="a7"/>
              <w:rPr>
                <w:rFonts w:ascii="Times New Roman" w:hAnsi="Times New Roman"/>
                <w:sz w:val="24"/>
                <w:szCs w:val="24"/>
              </w:rPr>
            </w:pPr>
            <w:r w:rsidRPr="00EB6215">
              <w:rPr>
                <w:rFonts w:ascii="Times New Roman" w:hAnsi="Times New Roman"/>
                <w:sz w:val="24"/>
                <w:szCs w:val="24"/>
              </w:rPr>
              <w:t>Процентные расходы  по привлеченным  средствам клиентов, не являющихся кредитными организациями</w:t>
            </w:r>
          </w:p>
        </w:tc>
        <w:tc>
          <w:tcPr>
            <w:tcW w:w="2410"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pStyle w:val="a7"/>
              <w:rPr>
                <w:rFonts w:ascii="Times New Roman" w:hAnsi="Times New Roman"/>
                <w:sz w:val="24"/>
                <w:szCs w:val="24"/>
                <w:lang w:val="en-US"/>
              </w:rPr>
            </w:pPr>
            <w:r w:rsidRPr="00EB6215">
              <w:rPr>
                <w:rFonts w:ascii="Times New Roman" w:hAnsi="Times New Roman"/>
                <w:sz w:val="24"/>
                <w:szCs w:val="24"/>
                <w:lang w:val="en-US"/>
              </w:rPr>
              <w:t>30116</w:t>
            </w:r>
          </w:p>
        </w:tc>
        <w:tc>
          <w:tcPr>
            <w:tcW w:w="2253"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pStyle w:val="a7"/>
              <w:rPr>
                <w:rFonts w:ascii="Times New Roman" w:hAnsi="Times New Roman"/>
                <w:sz w:val="24"/>
                <w:szCs w:val="24"/>
              </w:rPr>
            </w:pPr>
            <w:r w:rsidRPr="00EB6215">
              <w:rPr>
                <w:rFonts w:ascii="Times New Roman" w:hAnsi="Times New Roman"/>
                <w:sz w:val="24"/>
                <w:szCs w:val="24"/>
                <w:lang w:val="en-US"/>
              </w:rPr>
              <w:t>61473</w:t>
            </w:r>
          </w:p>
        </w:tc>
      </w:tr>
      <w:tr w:rsidR="001C014F" w:rsidRPr="00EB6215" w:rsidTr="00236445">
        <w:tc>
          <w:tcPr>
            <w:tcW w:w="4786"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pStyle w:val="a7"/>
              <w:rPr>
                <w:rFonts w:ascii="Times New Roman" w:hAnsi="Times New Roman"/>
                <w:b/>
                <w:sz w:val="24"/>
                <w:szCs w:val="24"/>
              </w:rPr>
            </w:pPr>
            <w:r w:rsidRPr="00EB6215">
              <w:rPr>
                <w:rFonts w:ascii="Times New Roman" w:hAnsi="Times New Roman"/>
                <w:b/>
                <w:sz w:val="24"/>
                <w:szCs w:val="24"/>
              </w:rPr>
              <w:t>Итого процентные расходы</w:t>
            </w:r>
          </w:p>
        </w:tc>
        <w:tc>
          <w:tcPr>
            <w:tcW w:w="2410"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pStyle w:val="a7"/>
              <w:rPr>
                <w:rFonts w:ascii="Times New Roman" w:hAnsi="Times New Roman"/>
                <w:b/>
                <w:sz w:val="24"/>
                <w:szCs w:val="24"/>
              </w:rPr>
            </w:pPr>
            <w:r w:rsidRPr="00EB6215">
              <w:rPr>
                <w:rFonts w:ascii="Times New Roman" w:hAnsi="Times New Roman"/>
                <w:b/>
                <w:sz w:val="24"/>
                <w:szCs w:val="24"/>
                <w:lang w:val="en-US"/>
              </w:rPr>
              <w:t>30116</w:t>
            </w:r>
          </w:p>
        </w:tc>
        <w:tc>
          <w:tcPr>
            <w:tcW w:w="2253"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pStyle w:val="a7"/>
              <w:rPr>
                <w:rFonts w:ascii="Times New Roman" w:hAnsi="Times New Roman"/>
                <w:b/>
                <w:sz w:val="24"/>
                <w:szCs w:val="24"/>
              </w:rPr>
            </w:pPr>
            <w:r w:rsidRPr="00EB6215">
              <w:rPr>
                <w:rFonts w:ascii="Times New Roman" w:hAnsi="Times New Roman"/>
                <w:b/>
                <w:sz w:val="24"/>
                <w:szCs w:val="24"/>
                <w:lang w:val="en-US"/>
              </w:rPr>
              <w:t>61473</w:t>
            </w:r>
          </w:p>
        </w:tc>
      </w:tr>
      <w:tr w:rsidR="001C014F" w:rsidRPr="00EB6215" w:rsidTr="00236445">
        <w:tc>
          <w:tcPr>
            <w:tcW w:w="4786"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pStyle w:val="a7"/>
              <w:rPr>
                <w:rFonts w:ascii="Times New Roman" w:hAnsi="Times New Roman"/>
                <w:b/>
                <w:sz w:val="24"/>
                <w:szCs w:val="24"/>
              </w:rPr>
            </w:pPr>
            <w:r w:rsidRPr="00EB6215">
              <w:rPr>
                <w:rFonts w:ascii="Times New Roman" w:hAnsi="Times New Roman"/>
                <w:b/>
                <w:sz w:val="24"/>
                <w:szCs w:val="24"/>
              </w:rPr>
              <w:t>Чистые процентные доходы (отрицательная процентная маржа)</w:t>
            </w:r>
          </w:p>
        </w:tc>
        <w:tc>
          <w:tcPr>
            <w:tcW w:w="2410"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pStyle w:val="a7"/>
              <w:rPr>
                <w:rFonts w:ascii="Times New Roman" w:hAnsi="Times New Roman"/>
                <w:b/>
                <w:sz w:val="24"/>
                <w:szCs w:val="24"/>
                <w:lang w:val="en-US"/>
              </w:rPr>
            </w:pPr>
            <w:r w:rsidRPr="00EB6215">
              <w:rPr>
                <w:rFonts w:ascii="Times New Roman" w:hAnsi="Times New Roman"/>
                <w:b/>
                <w:sz w:val="24"/>
                <w:szCs w:val="24"/>
                <w:lang w:val="en-US"/>
              </w:rPr>
              <w:t>72569</w:t>
            </w:r>
          </w:p>
        </w:tc>
        <w:tc>
          <w:tcPr>
            <w:tcW w:w="2253"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pStyle w:val="a7"/>
              <w:rPr>
                <w:rFonts w:ascii="Times New Roman" w:hAnsi="Times New Roman"/>
                <w:b/>
                <w:sz w:val="24"/>
                <w:szCs w:val="24"/>
              </w:rPr>
            </w:pPr>
            <w:r w:rsidRPr="00EB6215">
              <w:rPr>
                <w:rFonts w:ascii="Times New Roman" w:hAnsi="Times New Roman"/>
                <w:b/>
                <w:sz w:val="24"/>
                <w:szCs w:val="24"/>
                <w:lang w:val="en-US"/>
              </w:rPr>
              <w:t>84922</w:t>
            </w:r>
          </w:p>
        </w:tc>
      </w:tr>
    </w:tbl>
    <w:p w:rsidR="00273477" w:rsidRPr="00EB6215" w:rsidRDefault="005F549C" w:rsidP="005F549C">
      <w:pPr>
        <w:pStyle w:val="a7"/>
        <w:rPr>
          <w:b/>
          <w:sz w:val="24"/>
          <w:szCs w:val="24"/>
        </w:rPr>
      </w:pPr>
      <w:r w:rsidRPr="00EB6215">
        <w:rPr>
          <w:b/>
          <w:sz w:val="24"/>
          <w:szCs w:val="24"/>
        </w:rPr>
        <w:t xml:space="preserve">   </w:t>
      </w:r>
    </w:p>
    <w:p w:rsidR="00624161" w:rsidRPr="00EB6215" w:rsidRDefault="00624161" w:rsidP="005F549C">
      <w:pPr>
        <w:pStyle w:val="a7"/>
        <w:rPr>
          <w:rFonts w:ascii="Times New Roman" w:hAnsi="Times New Roman"/>
          <w:b/>
          <w:sz w:val="24"/>
          <w:szCs w:val="24"/>
        </w:rPr>
      </w:pPr>
    </w:p>
    <w:p w:rsidR="005F549C" w:rsidRPr="00EB6215" w:rsidRDefault="005F549C" w:rsidP="005F549C">
      <w:pPr>
        <w:pStyle w:val="a7"/>
        <w:rPr>
          <w:sz w:val="24"/>
          <w:szCs w:val="24"/>
        </w:rPr>
      </w:pPr>
      <w:r w:rsidRPr="00EB6215">
        <w:rPr>
          <w:rFonts w:ascii="Times New Roman" w:hAnsi="Times New Roman"/>
          <w:b/>
          <w:sz w:val="24"/>
          <w:szCs w:val="24"/>
        </w:rPr>
        <w:t>4.4</w:t>
      </w:r>
      <w:r w:rsidRPr="00EB6215">
        <w:rPr>
          <w:b/>
          <w:sz w:val="24"/>
          <w:szCs w:val="24"/>
        </w:rPr>
        <w:t xml:space="preserve">  </w:t>
      </w:r>
      <w:r w:rsidRPr="00EB6215">
        <w:rPr>
          <w:rFonts w:ascii="Times New Roman" w:hAnsi="Times New Roman"/>
          <w:b/>
          <w:sz w:val="24"/>
          <w:szCs w:val="24"/>
        </w:rPr>
        <w:t>Информация о комиссионных доходах и расходах</w:t>
      </w:r>
    </w:p>
    <w:p w:rsidR="00BA30C8" w:rsidRPr="00EB6215" w:rsidRDefault="00BA30C8" w:rsidP="00BA30C8">
      <w:pPr>
        <w:pStyle w:val="a7"/>
        <w:rPr>
          <w:rFonts w:ascii="Times New Roman" w:hAnsi="Times New Roman"/>
          <w:sz w:val="24"/>
          <w:szCs w:val="24"/>
        </w:rPr>
      </w:pPr>
      <w:r w:rsidRPr="00EB6215">
        <w:rPr>
          <w:rFonts w:ascii="Times New Roman" w:hAnsi="Times New Roman"/>
          <w:sz w:val="24"/>
          <w:szCs w:val="24"/>
        </w:rPr>
        <w:t xml:space="preserve">                                                                                                                                </w:t>
      </w:r>
      <w:r w:rsidR="00060625" w:rsidRPr="00EB6215">
        <w:rPr>
          <w:rFonts w:ascii="Times New Roman" w:hAnsi="Times New Roman"/>
          <w:sz w:val="24"/>
          <w:szCs w:val="24"/>
        </w:rPr>
        <w:t xml:space="preserve">       </w:t>
      </w:r>
      <w:r w:rsidRPr="00EB6215">
        <w:rPr>
          <w:rFonts w:ascii="Times New Roman" w:hAnsi="Times New Roman"/>
          <w:sz w:val="24"/>
          <w:szCs w:val="24"/>
        </w:rPr>
        <w:t xml:space="preserve"> Таблица 13</w:t>
      </w:r>
    </w:p>
    <w:p w:rsidR="00BA30C8" w:rsidRPr="00EB6215" w:rsidRDefault="00BA30C8" w:rsidP="00BA30C8">
      <w:pPr>
        <w:pStyle w:val="a7"/>
        <w:rPr>
          <w:rFonts w:ascii="Times New Roman" w:hAnsi="Times New Roman"/>
          <w:sz w:val="24"/>
          <w:szCs w:val="24"/>
        </w:rPr>
      </w:pPr>
      <w:r w:rsidRPr="00EB6215">
        <w:rPr>
          <w:rFonts w:ascii="Times New Roman" w:hAnsi="Times New Roman"/>
          <w:sz w:val="24"/>
          <w:szCs w:val="24"/>
        </w:rPr>
        <w:t xml:space="preserve">                                                                                                                                 </w:t>
      </w:r>
      <w:r w:rsidR="00060625" w:rsidRPr="00EB6215">
        <w:rPr>
          <w:rFonts w:ascii="Times New Roman" w:hAnsi="Times New Roman"/>
          <w:sz w:val="24"/>
          <w:szCs w:val="24"/>
        </w:rPr>
        <w:t xml:space="preserve">          </w:t>
      </w:r>
      <w:r w:rsidRPr="00EB6215">
        <w:rPr>
          <w:rFonts w:ascii="Times New Roman" w:hAnsi="Times New Roman"/>
          <w:sz w:val="24"/>
          <w:szCs w:val="24"/>
        </w:rPr>
        <w:t xml:space="preserve"> </w:t>
      </w:r>
      <w:r w:rsidR="00E10003" w:rsidRPr="00EB6215">
        <w:rPr>
          <w:rFonts w:ascii="Times New Roman" w:hAnsi="Times New Roman"/>
          <w:sz w:val="24"/>
          <w:szCs w:val="24"/>
        </w:rPr>
        <w:t>тыс. руб.</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2693"/>
        <w:gridCol w:w="1970"/>
      </w:tblGrid>
      <w:tr w:rsidR="001C014F" w:rsidRPr="00EB6215" w:rsidTr="001C014F">
        <w:tc>
          <w:tcPr>
            <w:tcW w:w="4786"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pStyle w:val="a7"/>
              <w:jc w:val="both"/>
              <w:rPr>
                <w:rFonts w:ascii="Times New Roman" w:hAnsi="Times New Roman"/>
                <w:sz w:val="24"/>
                <w:szCs w:val="24"/>
              </w:rPr>
            </w:pPr>
            <w:r w:rsidRPr="00EB6215">
              <w:rPr>
                <w:rFonts w:ascii="Times New Roman" w:hAnsi="Times New Roman"/>
                <w:sz w:val="24"/>
                <w:szCs w:val="24"/>
              </w:rPr>
              <w:t>Наименование показателя</w:t>
            </w:r>
          </w:p>
        </w:tc>
        <w:tc>
          <w:tcPr>
            <w:tcW w:w="2693"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060625">
            <w:pPr>
              <w:pStyle w:val="a7"/>
              <w:jc w:val="both"/>
              <w:rPr>
                <w:rFonts w:ascii="Times New Roman" w:hAnsi="Times New Roman"/>
                <w:sz w:val="24"/>
                <w:szCs w:val="24"/>
              </w:rPr>
            </w:pPr>
            <w:r w:rsidRPr="00EB6215">
              <w:rPr>
                <w:rFonts w:ascii="Times New Roman" w:hAnsi="Times New Roman"/>
                <w:sz w:val="24"/>
                <w:szCs w:val="24"/>
              </w:rPr>
              <w:t xml:space="preserve">Сумма за 9 месяцев 2021 г. </w:t>
            </w:r>
          </w:p>
        </w:tc>
        <w:tc>
          <w:tcPr>
            <w:tcW w:w="1970"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060625">
            <w:pPr>
              <w:pStyle w:val="a7"/>
              <w:jc w:val="both"/>
              <w:rPr>
                <w:rFonts w:ascii="Times New Roman" w:hAnsi="Times New Roman"/>
                <w:sz w:val="24"/>
                <w:szCs w:val="24"/>
              </w:rPr>
            </w:pPr>
            <w:r w:rsidRPr="00EB6215">
              <w:rPr>
                <w:rFonts w:ascii="Times New Roman" w:hAnsi="Times New Roman"/>
                <w:sz w:val="24"/>
                <w:szCs w:val="24"/>
              </w:rPr>
              <w:t xml:space="preserve">Сумма за 9 месяцев 2020г. </w:t>
            </w:r>
          </w:p>
        </w:tc>
      </w:tr>
      <w:tr w:rsidR="001C014F" w:rsidRPr="00EB6215" w:rsidTr="001C014F">
        <w:tc>
          <w:tcPr>
            <w:tcW w:w="4786"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pStyle w:val="a7"/>
              <w:jc w:val="both"/>
              <w:rPr>
                <w:rFonts w:ascii="Times New Roman" w:hAnsi="Times New Roman"/>
                <w:sz w:val="24"/>
                <w:szCs w:val="24"/>
              </w:rPr>
            </w:pPr>
            <w:r w:rsidRPr="00EB6215">
              <w:rPr>
                <w:rFonts w:ascii="Times New Roman" w:hAnsi="Times New Roman"/>
                <w:sz w:val="24"/>
                <w:szCs w:val="24"/>
              </w:rPr>
              <w:t>Комиссионные доходы</w:t>
            </w:r>
          </w:p>
        </w:tc>
        <w:tc>
          <w:tcPr>
            <w:tcW w:w="2693"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pStyle w:val="a7"/>
              <w:jc w:val="both"/>
              <w:rPr>
                <w:rFonts w:ascii="Times New Roman" w:hAnsi="Times New Roman"/>
                <w:sz w:val="24"/>
                <w:szCs w:val="24"/>
              </w:rPr>
            </w:pPr>
            <w:r w:rsidRPr="00EB6215">
              <w:rPr>
                <w:rFonts w:ascii="Times New Roman" w:hAnsi="Times New Roman"/>
                <w:sz w:val="24"/>
                <w:szCs w:val="24"/>
                <w:lang w:val="en-US"/>
              </w:rPr>
              <w:t>30272</w:t>
            </w:r>
          </w:p>
        </w:tc>
        <w:tc>
          <w:tcPr>
            <w:tcW w:w="1970"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pStyle w:val="a7"/>
              <w:jc w:val="both"/>
              <w:rPr>
                <w:rFonts w:ascii="Times New Roman" w:hAnsi="Times New Roman"/>
                <w:sz w:val="24"/>
                <w:szCs w:val="24"/>
              </w:rPr>
            </w:pPr>
            <w:r w:rsidRPr="00EB6215">
              <w:rPr>
                <w:rFonts w:ascii="Times New Roman" w:hAnsi="Times New Roman"/>
                <w:sz w:val="24"/>
                <w:szCs w:val="24"/>
                <w:lang w:val="en-US"/>
              </w:rPr>
              <w:t>33739</w:t>
            </w:r>
          </w:p>
        </w:tc>
      </w:tr>
      <w:tr w:rsidR="001C014F" w:rsidRPr="00EB6215" w:rsidTr="001C014F">
        <w:tc>
          <w:tcPr>
            <w:tcW w:w="4786"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pStyle w:val="a7"/>
              <w:jc w:val="both"/>
              <w:rPr>
                <w:rFonts w:ascii="Times New Roman" w:hAnsi="Times New Roman"/>
                <w:sz w:val="24"/>
                <w:szCs w:val="24"/>
              </w:rPr>
            </w:pPr>
            <w:r w:rsidRPr="00EB6215">
              <w:rPr>
                <w:rFonts w:ascii="Times New Roman" w:hAnsi="Times New Roman"/>
                <w:sz w:val="24"/>
                <w:szCs w:val="24"/>
              </w:rPr>
              <w:t>Комиссионные расходы</w:t>
            </w:r>
          </w:p>
        </w:tc>
        <w:tc>
          <w:tcPr>
            <w:tcW w:w="2693"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pStyle w:val="a7"/>
              <w:jc w:val="both"/>
              <w:rPr>
                <w:rFonts w:ascii="Times New Roman" w:hAnsi="Times New Roman"/>
                <w:sz w:val="24"/>
                <w:szCs w:val="24"/>
                <w:lang w:val="en-US"/>
              </w:rPr>
            </w:pPr>
            <w:r w:rsidRPr="00EB6215">
              <w:rPr>
                <w:rFonts w:ascii="Times New Roman" w:hAnsi="Times New Roman"/>
                <w:sz w:val="24"/>
                <w:szCs w:val="24"/>
                <w:lang w:val="en-US"/>
              </w:rPr>
              <w:t>8252</w:t>
            </w:r>
          </w:p>
        </w:tc>
        <w:tc>
          <w:tcPr>
            <w:tcW w:w="1970"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pStyle w:val="a7"/>
              <w:jc w:val="both"/>
              <w:rPr>
                <w:rFonts w:ascii="Times New Roman" w:hAnsi="Times New Roman"/>
                <w:sz w:val="24"/>
                <w:szCs w:val="24"/>
              </w:rPr>
            </w:pPr>
            <w:r w:rsidRPr="00EB6215">
              <w:rPr>
                <w:rFonts w:ascii="Times New Roman" w:hAnsi="Times New Roman"/>
                <w:sz w:val="24"/>
                <w:szCs w:val="24"/>
                <w:lang w:val="en-US"/>
              </w:rPr>
              <w:t>7232</w:t>
            </w:r>
          </w:p>
        </w:tc>
      </w:tr>
    </w:tbl>
    <w:p w:rsidR="001C014F" w:rsidRPr="00EB6215" w:rsidRDefault="001C014F" w:rsidP="001C014F">
      <w:pPr>
        <w:pStyle w:val="a7"/>
        <w:jc w:val="both"/>
        <w:rPr>
          <w:rFonts w:ascii="Times New Roman" w:hAnsi="Times New Roman"/>
          <w:sz w:val="24"/>
          <w:szCs w:val="24"/>
        </w:rPr>
      </w:pPr>
    </w:p>
    <w:p w:rsidR="001C014F" w:rsidRPr="00EB6215" w:rsidRDefault="001C014F" w:rsidP="001C014F">
      <w:pPr>
        <w:pStyle w:val="a7"/>
        <w:rPr>
          <w:rFonts w:ascii="Times New Roman" w:hAnsi="Times New Roman"/>
          <w:sz w:val="24"/>
          <w:szCs w:val="24"/>
        </w:rPr>
      </w:pPr>
      <w:r w:rsidRPr="00EB6215">
        <w:rPr>
          <w:rFonts w:ascii="Times New Roman" w:hAnsi="Times New Roman"/>
          <w:sz w:val="24"/>
          <w:szCs w:val="24"/>
        </w:rPr>
        <w:t xml:space="preserve">      Основную часть комиссионных доходов составляют комиссии, полученные Банком от открытия и ведения банковских счетов, расчетного и кассового обслуживания клиентов.</w:t>
      </w:r>
    </w:p>
    <w:p w:rsidR="001C014F" w:rsidRPr="00EB6215" w:rsidRDefault="001C014F" w:rsidP="001C014F">
      <w:pPr>
        <w:pStyle w:val="a7"/>
        <w:rPr>
          <w:rFonts w:ascii="Times New Roman" w:hAnsi="Times New Roman"/>
          <w:sz w:val="24"/>
          <w:szCs w:val="24"/>
        </w:rPr>
      </w:pPr>
      <w:r w:rsidRPr="00EB6215">
        <w:rPr>
          <w:rFonts w:ascii="Times New Roman" w:hAnsi="Times New Roman"/>
          <w:sz w:val="24"/>
          <w:szCs w:val="24"/>
        </w:rPr>
        <w:t xml:space="preserve">       Основную часть комиссионных расходов составляют расходы за услуги по переводам денежных средств, включая услуги платежных систем и услуги инкассации.</w:t>
      </w:r>
    </w:p>
    <w:p w:rsidR="001C014F" w:rsidRPr="00EB6215" w:rsidRDefault="001C014F" w:rsidP="001C014F">
      <w:pPr>
        <w:pStyle w:val="a7"/>
        <w:rPr>
          <w:rFonts w:ascii="Times New Roman" w:hAnsi="Times New Roman"/>
          <w:sz w:val="24"/>
          <w:szCs w:val="24"/>
        </w:rPr>
      </w:pPr>
    </w:p>
    <w:p w:rsidR="00C04BAC" w:rsidRPr="00EB6215" w:rsidRDefault="00C04BAC" w:rsidP="005F549C">
      <w:pPr>
        <w:pStyle w:val="a7"/>
        <w:jc w:val="both"/>
        <w:rPr>
          <w:rFonts w:ascii="Times New Roman" w:hAnsi="Times New Roman"/>
          <w:sz w:val="24"/>
          <w:szCs w:val="24"/>
        </w:rPr>
      </w:pPr>
    </w:p>
    <w:p w:rsidR="005F549C" w:rsidRPr="00EB6215" w:rsidRDefault="005F549C" w:rsidP="005F549C">
      <w:pPr>
        <w:pStyle w:val="a7"/>
        <w:jc w:val="both"/>
        <w:rPr>
          <w:rFonts w:ascii="Times New Roman" w:hAnsi="Times New Roman"/>
          <w:b/>
          <w:sz w:val="24"/>
          <w:szCs w:val="24"/>
        </w:rPr>
      </w:pPr>
      <w:r w:rsidRPr="00EB6215">
        <w:rPr>
          <w:rFonts w:ascii="Times New Roman" w:hAnsi="Times New Roman"/>
          <w:b/>
          <w:sz w:val="24"/>
          <w:szCs w:val="24"/>
        </w:rPr>
        <w:t xml:space="preserve"> 4.5    Информация о прочих  операционных доходах </w:t>
      </w:r>
    </w:p>
    <w:p w:rsidR="00BA30C8" w:rsidRPr="00EB6215" w:rsidRDefault="00BA30C8" w:rsidP="00BA30C8">
      <w:pPr>
        <w:pStyle w:val="a7"/>
        <w:jc w:val="both"/>
        <w:rPr>
          <w:rFonts w:ascii="Times New Roman" w:hAnsi="Times New Roman"/>
          <w:sz w:val="24"/>
          <w:szCs w:val="24"/>
        </w:rPr>
      </w:pPr>
      <w:r w:rsidRPr="00EB6215">
        <w:rPr>
          <w:rFonts w:ascii="Times New Roman" w:hAnsi="Times New Roman"/>
          <w:sz w:val="24"/>
          <w:szCs w:val="24"/>
        </w:rPr>
        <w:t xml:space="preserve">                                                                                                                                 </w:t>
      </w:r>
      <w:r w:rsidR="00060625" w:rsidRPr="00EB6215">
        <w:rPr>
          <w:rFonts w:ascii="Times New Roman" w:hAnsi="Times New Roman"/>
          <w:sz w:val="24"/>
          <w:szCs w:val="24"/>
        </w:rPr>
        <w:t xml:space="preserve">       </w:t>
      </w:r>
      <w:r w:rsidRPr="00EB6215">
        <w:rPr>
          <w:rFonts w:ascii="Times New Roman" w:hAnsi="Times New Roman"/>
          <w:sz w:val="24"/>
          <w:szCs w:val="24"/>
        </w:rPr>
        <w:t>Таблица 14</w:t>
      </w:r>
    </w:p>
    <w:p w:rsidR="00BA30C8" w:rsidRPr="00EB6215" w:rsidRDefault="00BA30C8" w:rsidP="00BA30C8">
      <w:pPr>
        <w:pStyle w:val="a7"/>
        <w:jc w:val="both"/>
        <w:rPr>
          <w:rFonts w:ascii="Times New Roman" w:hAnsi="Times New Roman"/>
          <w:sz w:val="24"/>
          <w:szCs w:val="24"/>
        </w:rPr>
      </w:pPr>
      <w:r w:rsidRPr="00EB6215">
        <w:rPr>
          <w:rFonts w:ascii="Times New Roman" w:hAnsi="Times New Roman"/>
          <w:sz w:val="24"/>
          <w:szCs w:val="24"/>
        </w:rPr>
        <w:t xml:space="preserve">                                                                                                                          </w:t>
      </w:r>
      <w:r w:rsidR="00E10003" w:rsidRPr="00EB6215">
        <w:rPr>
          <w:rFonts w:ascii="Times New Roman" w:hAnsi="Times New Roman"/>
          <w:sz w:val="24"/>
          <w:szCs w:val="24"/>
        </w:rPr>
        <w:t xml:space="preserve">       </w:t>
      </w:r>
      <w:r w:rsidR="00060625" w:rsidRPr="00EB6215">
        <w:rPr>
          <w:rFonts w:ascii="Times New Roman" w:hAnsi="Times New Roman"/>
          <w:sz w:val="24"/>
          <w:szCs w:val="24"/>
        </w:rPr>
        <w:t xml:space="preserve">          </w:t>
      </w:r>
      <w:r w:rsidR="00E10003" w:rsidRPr="00EB6215">
        <w:rPr>
          <w:rFonts w:ascii="Times New Roman" w:hAnsi="Times New Roman"/>
          <w:sz w:val="24"/>
          <w:szCs w:val="24"/>
        </w:rPr>
        <w:t xml:space="preserve"> тыс. руб.</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2410"/>
        <w:gridCol w:w="2253"/>
      </w:tblGrid>
      <w:tr w:rsidR="001C014F" w:rsidRPr="00EB6215" w:rsidTr="009A1432">
        <w:tc>
          <w:tcPr>
            <w:tcW w:w="4786"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236445">
            <w:pPr>
              <w:spacing w:after="0"/>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Наименование показателя</w:t>
            </w:r>
          </w:p>
        </w:tc>
        <w:tc>
          <w:tcPr>
            <w:tcW w:w="2410"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060625">
            <w:pPr>
              <w:pStyle w:val="a7"/>
              <w:jc w:val="both"/>
              <w:rPr>
                <w:rFonts w:ascii="Times New Roman" w:hAnsi="Times New Roman"/>
                <w:sz w:val="24"/>
                <w:szCs w:val="24"/>
              </w:rPr>
            </w:pPr>
            <w:r w:rsidRPr="00EB6215">
              <w:rPr>
                <w:rFonts w:ascii="Times New Roman" w:hAnsi="Times New Roman"/>
                <w:sz w:val="24"/>
                <w:szCs w:val="24"/>
              </w:rPr>
              <w:t xml:space="preserve">Сумма за 9 месяцев 2021 г. </w:t>
            </w:r>
          </w:p>
        </w:tc>
        <w:tc>
          <w:tcPr>
            <w:tcW w:w="2253"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060625">
            <w:pPr>
              <w:pStyle w:val="a7"/>
              <w:jc w:val="both"/>
              <w:rPr>
                <w:rFonts w:ascii="Times New Roman" w:hAnsi="Times New Roman"/>
                <w:sz w:val="24"/>
                <w:szCs w:val="24"/>
              </w:rPr>
            </w:pPr>
            <w:r w:rsidRPr="00EB6215">
              <w:rPr>
                <w:rFonts w:ascii="Times New Roman" w:hAnsi="Times New Roman"/>
                <w:sz w:val="24"/>
                <w:szCs w:val="24"/>
              </w:rPr>
              <w:t>Сумма за 9 месяцев 2020 г.</w:t>
            </w:r>
          </w:p>
        </w:tc>
      </w:tr>
      <w:tr w:rsidR="001C014F" w:rsidRPr="00EB6215" w:rsidTr="009A1432">
        <w:tc>
          <w:tcPr>
            <w:tcW w:w="4786"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236445">
            <w:pPr>
              <w:spacing w:after="0"/>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Доходы от операций  с предоставленными кредитами (кроме процентных)</w:t>
            </w:r>
          </w:p>
        </w:tc>
        <w:tc>
          <w:tcPr>
            <w:tcW w:w="2410"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pStyle w:val="a7"/>
              <w:jc w:val="both"/>
              <w:rPr>
                <w:rFonts w:ascii="Times New Roman" w:hAnsi="Times New Roman"/>
                <w:sz w:val="24"/>
                <w:szCs w:val="24"/>
                <w:lang w:val="en-US"/>
              </w:rPr>
            </w:pPr>
            <w:r w:rsidRPr="00EB6215">
              <w:rPr>
                <w:rFonts w:ascii="Times New Roman" w:hAnsi="Times New Roman"/>
                <w:sz w:val="24"/>
                <w:szCs w:val="24"/>
                <w:lang w:val="en-US"/>
              </w:rPr>
              <w:t>17726</w:t>
            </w:r>
          </w:p>
        </w:tc>
        <w:tc>
          <w:tcPr>
            <w:tcW w:w="2253"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pStyle w:val="a7"/>
              <w:jc w:val="both"/>
              <w:rPr>
                <w:rFonts w:ascii="Times New Roman" w:hAnsi="Times New Roman"/>
                <w:sz w:val="24"/>
                <w:szCs w:val="24"/>
              </w:rPr>
            </w:pPr>
            <w:r w:rsidRPr="00EB6215">
              <w:rPr>
                <w:rFonts w:ascii="Times New Roman" w:hAnsi="Times New Roman"/>
                <w:sz w:val="24"/>
                <w:szCs w:val="24"/>
                <w:lang w:val="en-US"/>
              </w:rPr>
              <w:t>4966</w:t>
            </w:r>
          </w:p>
        </w:tc>
      </w:tr>
      <w:tr w:rsidR="001C014F" w:rsidRPr="00EB6215" w:rsidTr="009A1432">
        <w:tc>
          <w:tcPr>
            <w:tcW w:w="4786"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236445">
            <w:pPr>
              <w:spacing w:after="0"/>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Доходы по привлеченным депозитам физических лиц</w:t>
            </w:r>
          </w:p>
        </w:tc>
        <w:tc>
          <w:tcPr>
            <w:tcW w:w="2410"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pStyle w:val="a7"/>
              <w:jc w:val="both"/>
              <w:rPr>
                <w:rFonts w:ascii="Times New Roman" w:hAnsi="Times New Roman"/>
                <w:sz w:val="24"/>
                <w:szCs w:val="24"/>
                <w:lang w:val="en-US"/>
              </w:rPr>
            </w:pPr>
            <w:r w:rsidRPr="00EB6215">
              <w:rPr>
                <w:rFonts w:ascii="Times New Roman" w:hAnsi="Times New Roman"/>
                <w:sz w:val="24"/>
                <w:szCs w:val="24"/>
                <w:lang w:val="en-US"/>
              </w:rPr>
              <w:t>780</w:t>
            </w:r>
          </w:p>
        </w:tc>
        <w:tc>
          <w:tcPr>
            <w:tcW w:w="2253"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pStyle w:val="a7"/>
              <w:jc w:val="both"/>
              <w:rPr>
                <w:rFonts w:ascii="Times New Roman" w:hAnsi="Times New Roman"/>
                <w:sz w:val="24"/>
                <w:szCs w:val="24"/>
                <w:lang w:val="en-US"/>
              </w:rPr>
            </w:pPr>
            <w:r w:rsidRPr="00EB6215">
              <w:rPr>
                <w:rFonts w:ascii="Times New Roman" w:hAnsi="Times New Roman"/>
                <w:sz w:val="24"/>
                <w:szCs w:val="24"/>
                <w:lang w:val="en-US"/>
              </w:rPr>
              <w:t>835</w:t>
            </w:r>
          </w:p>
        </w:tc>
      </w:tr>
      <w:tr w:rsidR="001C014F" w:rsidRPr="00EB6215" w:rsidTr="009A1432">
        <w:tc>
          <w:tcPr>
            <w:tcW w:w="4786"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236445">
            <w:pPr>
              <w:spacing w:after="0"/>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Доходы от  аренды</w:t>
            </w:r>
          </w:p>
        </w:tc>
        <w:tc>
          <w:tcPr>
            <w:tcW w:w="2410"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pStyle w:val="a7"/>
              <w:jc w:val="both"/>
              <w:rPr>
                <w:rFonts w:ascii="Times New Roman" w:hAnsi="Times New Roman"/>
                <w:sz w:val="24"/>
                <w:szCs w:val="24"/>
                <w:lang w:val="en-US"/>
              </w:rPr>
            </w:pPr>
            <w:r w:rsidRPr="00EB6215">
              <w:rPr>
                <w:rFonts w:ascii="Times New Roman" w:hAnsi="Times New Roman"/>
                <w:sz w:val="24"/>
                <w:szCs w:val="24"/>
                <w:lang w:val="en-US"/>
              </w:rPr>
              <w:t>1900</w:t>
            </w:r>
          </w:p>
        </w:tc>
        <w:tc>
          <w:tcPr>
            <w:tcW w:w="2253"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pStyle w:val="a7"/>
              <w:jc w:val="both"/>
              <w:rPr>
                <w:rFonts w:ascii="Times New Roman" w:hAnsi="Times New Roman"/>
                <w:sz w:val="24"/>
                <w:szCs w:val="24"/>
                <w:lang w:val="en-US"/>
              </w:rPr>
            </w:pPr>
            <w:r w:rsidRPr="00EB6215">
              <w:rPr>
                <w:rFonts w:ascii="Times New Roman" w:hAnsi="Times New Roman"/>
                <w:sz w:val="24"/>
                <w:szCs w:val="24"/>
                <w:lang w:val="en-US"/>
              </w:rPr>
              <w:t>1511</w:t>
            </w:r>
          </w:p>
        </w:tc>
      </w:tr>
      <w:tr w:rsidR="001C014F" w:rsidRPr="00EB6215" w:rsidTr="009A1432">
        <w:tc>
          <w:tcPr>
            <w:tcW w:w="4786"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236445">
            <w:pPr>
              <w:spacing w:after="0"/>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Доходы от выбытия (реализации) имущества</w:t>
            </w:r>
          </w:p>
        </w:tc>
        <w:tc>
          <w:tcPr>
            <w:tcW w:w="2410"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pStyle w:val="a7"/>
              <w:jc w:val="both"/>
              <w:rPr>
                <w:rFonts w:ascii="Times New Roman" w:hAnsi="Times New Roman"/>
                <w:sz w:val="24"/>
                <w:szCs w:val="24"/>
                <w:lang w:val="en-US"/>
              </w:rPr>
            </w:pPr>
            <w:r w:rsidRPr="00EB6215">
              <w:rPr>
                <w:rFonts w:ascii="Times New Roman" w:hAnsi="Times New Roman"/>
                <w:sz w:val="24"/>
                <w:szCs w:val="24"/>
                <w:lang w:val="en-US"/>
              </w:rPr>
              <w:t>2273</w:t>
            </w:r>
          </w:p>
        </w:tc>
        <w:tc>
          <w:tcPr>
            <w:tcW w:w="2253"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pStyle w:val="a7"/>
              <w:jc w:val="both"/>
              <w:rPr>
                <w:rFonts w:ascii="Times New Roman" w:hAnsi="Times New Roman"/>
                <w:sz w:val="24"/>
                <w:szCs w:val="24"/>
              </w:rPr>
            </w:pPr>
            <w:r w:rsidRPr="00EB6215">
              <w:rPr>
                <w:rFonts w:ascii="Times New Roman" w:hAnsi="Times New Roman"/>
                <w:sz w:val="24"/>
                <w:szCs w:val="24"/>
              </w:rPr>
              <w:t>208</w:t>
            </w:r>
          </w:p>
        </w:tc>
      </w:tr>
      <w:tr w:rsidR="001C014F" w:rsidRPr="00EB6215" w:rsidTr="009A1432">
        <w:tc>
          <w:tcPr>
            <w:tcW w:w="4786" w:type="dxa"/>
            <w:tcBorders>
              <w:top w:val="single" w:sz="4" w:space="0" w:color="000000"/>
              <w:left w:val="single" w:sz="4" w:space="0" w:color="000000"/>
              <w:bottom w:val="single" w:sz="4" w:space="0" w:color="000000"/>
              <w:right w:val="single" w:sz="4" w:space="0" w:color="000000"/>
            </w:tcBorders>
          </w:tcPr>
          <w:p w:rsidR="001C014F" w:rsidRPr="00EB6215" w:rsidRDefault="001C014F" w:rsidP="00236445">
            <w:pPr>
              <w:spacing w:after="0"/>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Доходы от выбытия (реализации) долгосрочных активов, предназначенных для продажи</w:t>
            </w:r>
          </w:p>
        </w:tc>
        <w:tc>
          <w:tcPr>
            <w:tcW w:w="2410"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pStyle w:val="a7"/>
              <w:jc w:val="both"/>
              <w:rPr>
                <w:rFonts w:ascii="Times New Roman" w:hAnsi="Times New Roman"/>
                <w:sz w:val="24"/>
                <w:szCs w:val="24"/>
                <w:lang w:val="en-US"/>
              </w:rPr>
            </w:pPr>
            <w:r w:rsidRPr="00EB6215">
              <w:rPr>
                <w:rFonts w:ascii="Times New Roman" w:hAnsi="Times New Roman"/>
                <w:sz w:val="24"/>
                <w:szCs w:val="24"/>
                <w:lang w:val="en-US"/>
              </w:rPr>
              <w:t>5463</w:t>
            </w:r>
          </w:p>
        </w:tc>
        <w:tc>
          <w:tcPr>
            <w:tcW w:w="2253"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pStyle w:val="a7"/>
              <w:jc w:val="both"/>
              <w:rPr>
                <w:rFonts w:ascii="Times New Roman" w:hAnsi="Times New Roman"/>
                <w:sz w:val="24"/>
                <w:szCs w:val="24"/>
              </w:rPr>
            </w:pPr>
            <w:r w:rsidRPr="00EB6215">
              <w:rPr>
                <w:rFonts w:ascii="Times New Roman" w:hAnsi="Times New Roman"/>
                <w:sz w:val="24"/>
                <w:szCs w:val="24"/>
              </w:rPr>
              <w:t>922</w:t>
            </w:r>
          </w:p>
        </w:tc>
      </w:tr>
      <w:tr w:rsidR="001C014F" w:rsidRPr="00EB6215" w:rsidTr="009A1432">
        <w:tc>
          <w:tcPr>
            <w:tcW w:w="4786"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236445">
            <w:pPr>
              <w:spacing w:after="0"/>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 xml:space="preserve">Доходы от корректировок  обязательств по </w:t>
            </w:r>
            <w:r w:rsidRPr="00EB6215">
              <w:rPr>
                <w:rFonts w:ascii="Times New Roman" w:eastAsia="Times New Roman" w:hAnsi="Times New Roman"/>
                <w:color w:val="000000" w:themeColor="text1"/>
                <w:sz w:val="24"/>
                <w:szCs w:val="24"/>
                <w:lang w:eastAsia="ru-RU"/>
              </w:rPr>
              <w:lastRenderedPageBreak/>
              <w:t>выплате вознаграждений работникам и оплате страховых взносов</w:t>
            </w:r>
          </w:p>
        </w:tc>
        <w:tc>
          <w:tcPr>
            <w:tcW w:w="2410"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pStyle w:val="a7"/>
              <w:jc w:val="both"/>
              <w:rPr>
                <w:rFonts w:ascii="Times New Roman" w:hAnsi="Times New Roman"/>
                <w:sz w:val="24"/>
                <w:szCs w:val="24"/>
                <w:lang w:val="en-US"/>
              </w:rPr>
            </w:pPr>
            <w:r w:rsidRPr="00EB6215">
              <w:rPr>
                <w:rFonts w:ascii="Times New Roman" w:hAnsi="Times New Roman"/>
                <w:sz w:val="24"/>
                <w:szCs w:val="24"/>
                <w:lang w:val="en-US"/>
              </w:rPr>
              <w:lastRenderedPageBreak/>
              <w:t>2493</w:t>
            </w:r>
          </w:p>
        </w:tc>
        <w:tc>
          <w:tcPr>
            <w:tcW w:w="2253"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pStyle w:val="a7"/>
              <w:jc w:val="both"/>
              <w:rPr>
                <w:rFonts w:ascii="Times New Roman" w:hAnsi="Times New Roman"/>
                <w:sz w:val="24"/>
                <w:szCs w:val="24"/>
                <w:lang w:val="en-US"/>
              </w:rPr>
            </w:pPr>
            <w:r w:rsidRPr="00EB6215">
              <w:rPr>
                <w:rFonts w:ascii="Times New Roman" w:hAnsi="Times New Roman"/>
                <w:sz w:val="24"/>
                <w:szCs w:val="24"/>
                <w:lang w:val="en-US"/>
              </w:rPr>
              <w:t>2894</w:t>
            </w:r>
          </w:p>
        </w:tc>
      </w:tr>
      <w:tr w:rsidR="001C014F" w:rsidRPr="00EB6215" w:rsidTr="009A1432">
        <w:tc>
          <w:tcPr>
            <w:tcW w:w="4786"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236445">
            <w:pPr>
              <w:spacing w:after="0"/>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lastRenderedPageBreak/>
              <w:t>Другие операции</w:t>
            </w:r>
          </w:p>
        </w:tc>
        <w:tc>
          <w:tcPr>
            <w:tcW w:w="2410"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pStyle w:val="a7"/>
              <w:jc w:val="both"/>
              <w:rPr>
                <w:rFonts w:ascii="Times New Roman" w:hAnsi="Times New Roman"/>
                <w:sz w:val="24"/>
                <w:szCs w:val="24"/>
                <w:lang w:val="en-US"/>
              </w:rPr>
            </w:pPr>
            <w:r w:rsidRPr="00EB6215">
              <w:rPr>
                <w:rFonts w:ascii="Times New Roman" w:hAnsi="Times New Roman"/>
                <w:sz w:val="24"/>
                <w:szCs w:val="24"/>
                <w:lang w:val="en-US"/>
              </w:rPr>
              <w:t>677</w:t>
            </w:r>
          </w:p>
        </w:tc>
        <w:tc>
          <w:tcPr>
            <w:tcW w:w="2253"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pStyle w:val="a7"/>
              <w:jc w:val="both"/>
              <w:rPr>
                <w:rFonts w:ascii="Times New Roman" w:hAnsi="Times New Roman"/>
                <w:sz w:val="24"/>
                <w:szCs w:val="24"/>
                <w:lang w:val="en-US"/>
              </w:rPr>
            </w:pPr>
            <w:r w:rsidRPr="00EB6215">
              <w:rPr>
                <w:rFonts w:ascii="Times New Roman" w:hAnsi="Times New Roman"/>
                <w:sz w:val="24"/>
                <w:szCs w:val="24"/>
                <w:lang w:val="en-US"/>
              </w:rPr>
              <w:t>1168</w:t>
            </w:r>
          </w:p>
        </w:tc>
      </w:tr>
      <w:tr w:rsidR="001C014F" w:rsidRPr="00EB6215" w:rsidTr="009A1432">
        <w:tc>
          <w:tcPr>
            <w:tcW w:w="4786"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236445">
            <w:pPr>
              <w:spacing w:after="0"/>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Итого прочих операционных доходов</w:t>
            </w:r>
          </w:p>
        </w:tc>
        <w:tc>
          <w:tcPr>
            <w:tcW w:w="2410"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pStyle w:val="a7"/>
              <w:jc w:val="both"/>
              <w:rPr>
                <w:rFonts w:ascii="Times New Roman" w:hAnsi="Times New Roman"/>
                <w:sz w:val="24"/>
                <w:szCs w:val="24"/>
                <w:lang w:val="en-US"/>
              </w:rPr>
            </w:pPr>
            <w:r w:rsidRPr="00EB6215">
              <w:rPr>
                <w:rFonts w:ascii="Times New Roman" w:hAnsi="Times New Roman"/>
                <w:sz w:val="24"/>
                <w:szCs w:val="24"/>
                <w:lang w:val="en-US"/>
              </w:rPr>
              <w:t>31312</w:t>
            </w:r>
          </w:p>
        </w:tc>
        <w:tc>
          <w:tcPr>
            <w:tcW w:w="2253"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pStyle w:val="a7"/>
              <w:jc w:val="both"/>
              <w:rPr>
                <w:rFonts w:ascii="Times New Roman" w:hAnsi="Times New Roman"/>
                <w:sz w:val="24"/>
                <w:szCs w:val="24"/>
                <w:lang w:val="en-US"/>
              </w:rPr>
            </w:pPr>
            <w:r w:rsidRPr="00EB6215">
              <w:rPr>
                <w:rFonts w:ascii="Times New Roman" w:hAnsi="Times New Roman"/>
                <w:sz w:val="24"/>
                <w:szCs w:val="24"/>
                <w:lang w:val="en-US"/>
              </w:rPr>
              <w:t>12504</w:t>
            </w:r>
          </w:p>
        </w:tc>
      </w:tr>
    </w:tbl>
    <w:p w:rsidR="00236445" w:rsidRPr="00EB6215" w:rsidRDefault="00236445" w:rsidP="00236445">
      <w:pPr>
        <w:spacing w:after="0"/>
        <w:jc w:val="both"/>
        <w:rPr>
          <w:rFonts w:ascii="Times New Roman" w:eastAsia="Times New Roman" w:hAnsi="Times New Roman"/>
          <w:color w:val="000000" w:themeColor="text1"/>
          <w:sz w:val="24"/>
          <w:szCs w:val="24"/>
          <w:lang w:eastAsia="ru-RU"/>
        </w:rPr>
      </w:pPr>
    </w:p>
    <w:p w:rsidR="00624161" w:rsidRPr="00EB6215" w:rsidRDefault="005F549C" w:rsidP="005F549C">
      <w:pPr>
        <w:pStyle w:val="a7"/>
        <w:jc w:val="both"/>
        <w:rPr>
          <w:rFonts w:ascii="Times New Roman" w:hAnsi="Times New Roman"/>
          <w:sz w:val="24"/>
          <w:szCs w:val="24"/>
        </w:rPr>
      </w:pPr>
      <w:r w:rsidRPr="00EB6215">
        <w:rPr>
          <w:rFonts w:ascii="Times New Roman" w:hAnsi="Times New Roman"/>
          <w:sz w:val="24"/>
          <w:szCs w:val="24"/>
        </w:rPr>
        <w:t xml:space="preserve">         </w:t>
      </w:r>
    </w:p>
    <w:p w:rsidR="00BA30C8" w:rsidRPr="00EB6215" w:rsidRDefault="005F549C" w:rsidP="00BA30C8">
      <w:pPr>
        <w:pStyle w:val="a7"/>
        <w:jc w:val="both"/>
        <w:rPr>
          <w:rFonts w:ascii="Times New Roman" w:hAnsi="Times New Roman"/>
          <w:color w:val="000000" w:themeColor="text1"/>
          <w:sz w:val="24"/>
          <w:szCs w:val="24"/>
        </w:rPr>
      </w:pPr>
      <w:r w:rsidRPr="00EB6215">
        <w:rPr>
          <w:rFonts w:ascii="Times New Roman" w:hAnsi="Times New Roman"/>
          <w:sz w:val="24"/>
          <w:szCs w:val="24"/>
        </w:rPr>
        <w:t xml:space="preserve"> </w:t>
      </w:r>
      <w:r w:rsidRPr="00EB6215">
        <w:rPr>
          <w:rFonts w:ascii="Times New Roman" w:hAnsi="Times New Roman"/>
          <w:b/>
          <w:color w:val="000000" w:themeColor="text1"/>
          <w:sz w:val="24"/>
          <w:szCs w:val="24"/>
        </w:rPr>
        <w:t>4.6</w:t>
      </w:r>
      <w:r w:rsidRPr="00EB6215">
        <w:rPr>
          <w:rFonts w:ascii="Times New Roman" w:hAnsi="Times New Roman"/>
          <w:color w:val="000000" w:themeColor="text1"/>
          <w:sz w:val="24"/>
          <w:szCs w:val="24"/>
        </w:rPr>
        <w:t xml:space="preserve">  </w:t>
      </w:r>
      <w:r w:rsidRPr="00EB6215">
        <w:rPr>
          <w:rFonts w:ascii="Times New Roman" w:hAnsi="Times New Roman"/>
          <w:b/>
          <w:color w:val="000000" w:themeColor="text1"/>
          <w:sz w:val="24"/>
          <w:szCs w:val="24"/>
        </w:rPr>
        <w:t>Информация об административных и прочих операционных расходах</w:t>
      </w:r>
      <w:r w:rsidR="00BA30C8" w:rsidRPr="00EB6215">
        <w:rPr>
          <w:rFonts w:ascii="Times New Roman" w:hAnsi="Times New Roman"/>
          <w:color w:val="000000" w:themeColor="text1"/>
          <w:sz w:val="24"/>
          <w:szCs w:val="24"/>
        </w:rPr>
        <w:t xml:space="preserve">                                                                                              </w:t>
      </w:r>
    </w:p>
    <w:p w:rsidR="00C04BAC" w:rsidRPr="00EB6215" w:rsidRDefault="00BA30C8" w:rsidP="00BA30C8">
      <w:pPr>
        <w:pStyle w:val="a7"/>
        <w:jc w:val="both"/>
        <w:rPr>
          <w:rFonts w:ascii="Times New Roman" w:hAnsi="Times New Roman"/>
          <w:color w:val="000000" w:themeColor="text1"/>
          <w:sz w:val="24"/>
          <w:szCs w:val="24"/>
        </w:rPr>
      </w:pPr>
      <w:r w:rsidRPr="00EB6215">
        <w:rPr>
          <w:rFonts w:ascii="Times New Roman" w:hAnsi="Times New Roman"/>
          <w:color w:val="000000" w:themeColor="text1"/>
          <w:sz w:val="24"/>
          <w:szCs w:val="24"/>
        </w:rPr>
        <w:t xml:space="preserve">                                                                                                              </w:t>
      </w:r>
    </w:p>
    <w:p w:rsidR="00C04BAC" w:rsidRPr="00EB6215" w:rsidRDefault="00060625" w:rsidP="00060625">
      <w:pPr>
        <w:spacing w:after="0"/>
        <w:jc w:val="center"/>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 xml:space="preserve">                                                                                                                                   </w:t>
      </w:r>
      <w:r w:rsidR="00C04BAC" w:rsidRPr="00EB6215">
        <w:rPr>
          <w:rFonts w:ascii="Times New Roman" w:eastAsia="Times New Roman" w:hAnsi="Times New Roman"/>
          <w:color w:val="000000" w:themeColor="text1"/>
          <w:sz w:val="24"/>
          <w:szCs w:val="24"/>
          <w:lang w:eastAsia="ru-RU"/>
        </w:rPr>
        <w:t>Таблица  15</w:t>
      </w:r>
    </w:p>
    <w:p w:rsidR="001C014F" w:rsidRPr="00EB6215" w:rsidRDefault="00C04BAC" w:rsidP="00C04BAC">
      <w:pPr>
        <w:spacing w:after="0"/>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 xml:space="preserve">                                                                                                           </w:t>
      </w:r>
      <w:r w:rsidR="00E10003" w:rsidRPr="00EB6215">
        <w:rPr>
          <w:rFonts w:ascii="Times New Roman" w:eastAsia="Times New Roman" w:hAnsi="Times New Roman"/>
          <w:color w:val="000000" w:themeColor="text1"/>
          <w:sz w:val="24"/>
          <w:szCs w:val="24"/>
          <w:lang w:eastAsia="ru-RU"/>
        </w:rPr>
        <w:t xml:space="preserve">         </w:t>
      </w:r>
      <w:r w:rsidRPr="00EB6215">
        <w:rPr>
          <w:rFonts w:ascii="Times New Roman" w:eastAsia="Times New Roman" w:hAnsi="Times New Roman"/>
          <w:color w:val="000000" w:themeColor="text1"/>
          <w:sz w:val="24"/>
          <w:szCs w:val="24"/>
          <w:lang w:eastAsia="ru-RU"/>
        </w:rPr>
        <w:t xml:space="preserve">           </w:t>
      </w:r>
      <w:r w:rsidR="00E10003" w:rsidRPr="00EB6215">
        <w:rPr>
          <w:rFonts w:ascii="Times New Roman" w:eastAsia="Times New Roman" w:hAnsi="Times New Roman"/>
          <w:color w:val="000000" w:themeColor="text1"/>
          <w:sz w:val="24"/>
          <w:szCs w:val="24"/>
          <w:lang w:eastAsia="ru-RU"/>
        </w:rPr>
        <w:t xml:space="preserve">            </w:t>
      </w:r>
      <w:r w:rsidRPr="00EB6215">
        <w:rPr>
          <w:rFonts w:ascii="Times New Roman" w:eastAsia="Times New Roman" w:hAnsi="Times New Roman"/>
          <w:color w:val="000000" w:themeColor="text1"/>
          <w:sz w:val="24"/>
          <w:szCs w:val="24"/>
          <w:lang w:eastAsia="ru-RU"/>
        </w:rPr>
        <w:t xml:space="preserve">  </w:t>
      </w:r>
      <w:r w:rsidR="00E10003" w:rsidRPr="00EB6215">
        <w:rPr>
          <w:rFonts w:ascii="Times New Roman" w:eastAsia="Times New Roman" w:hAnsi="Times New Roman"/>
          <w:color w:val="000000" w:themeColor="text1"/>
          <w:sz w:val="24"/>
          <w:szCs w:val="24"/>
          <w:lang w:eastAsia="ru-RU"/>
        </w:rPr>
        <w:t>тыс. руб.</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2693"/>
        <w:gridCol w:w="1970"/>
      </w:tblGrid>
      <w:tr w:rsidR="001C014F" w:rsidRPr="00EB6215" w:rsidTr="001C014F">
        <w:tc>
          <w:tcPr>
            <w:tcW w:w="4786"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spacing w:after="0"/>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Наименование показателя</w:t>
            </w:r>
          </w:p>
        </w:tc>
        <w:tc>
          <w:tcPr>
            <w:tcW w:w="2693"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spacing w:after="0"/>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Сумма за 9 месяцев 2021 г.</w:t>
            </w:r>
          </w:p>
          <w:p w:rsidR="001C014F" w:rsidRPr="00EB6215" w:rsidRDefault="001C014F" w:rsidP="001C014F">
            <w:pPr>
              <w:spacing w:after="0"/>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тыс. руб.</w:t>
            </w:r>
          </w:p>
        </w:tc>
        <w:tc>
          <w:tcPr>
            <w:tcW w:w="1970"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spacing w:after="0"/>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Сумма за 9 месяцев 2020 г.</w:t>
            </w:r>
          </w:p>
          <w:p w:rsidR="001C014F" w:rsidRPr="00EB6215" w:rsidRDefault="001C014F" w:rsidP="001C014F">
            <w:pPr>
              <w:spacing w:after="0"/>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тыс. руб.</w:t>
            </w:r>
          </w:p>
        </w:tc>
      </w:tr>
      <w:tr w:rsidR="001C014F" w:rsidRPr="00EB6215" w:rsidTr="001C014F">
        <w:tc>
          <w:tcPr>
            <w:tcW w:w="4786"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spacing w:after="0"/>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Расходы от операций с предоставленными кредитами</w:t>
            </w:r>
          </w:p>
        </w:tc>
        <w:tc>
          <w:tcPr>
            <w:tcW w:w="2693"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spacing w:after="0"/>
              <w:jc w:val="both"/>
              <w:rPr>
                <w:rFonts w:ascii="Times New Roman" w:eastAsia="Times New Roman" w:hAnsi="Times New Roman"/>
                <w:color w:val="000000" w:themeColor="text1"/>
                <w:sz w:val="24"/>
                <w:szCs w:val="24"/>
                <w:lang w:val="en-US" w:eastAsia="ru-RU"/>
              </w:rPr>
            </w:pPr>
            <w:r w:rsidRPr="00EB6215">
              <w:rPr>
                <w:rFonts w:ascii="Times New Roman" w:eastAsia="Times New Roman" w:hAnsi="Times New Roman"/>
                <w:color w:val="000000" w:themeColor="text1"/>
                <w:sz w:val="24"/>
                <w:szCs w:val="24"/>
                <w:lang w:val="en-US" w:eastAsia="ru-RU"/>
              </w:rPr>
              <w:t>4484</w:t>
            </w:r>
          </w:p>
        </w:tc>
        <w:tc>
          <w:tcPr>
            <w:tcW w:w="1970"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spacing w:after="0"/>
              <w:jc w:val="both"/>
              <w:rPr>
                <w:rFonts w:ascii="Times New Roman" w:eastAsia="Times New Roman" w:hAnsi="Times New Roman"/>
                <w:color w:val="000000" w:themeColor="text1"/>
                <w:sz w:val="24"/>
                <w:szCs w:val="24"/>
                <w:lang w:val="en-US" w:eastAsia="ru-RU"/>
              </w:rPr>
            </w:pPr>
            <w:r w:rsidRPr="00EB6215">
              <w:rPr>
                <w:rFonts w:ascii="Times New Roman" w:eastAsia="Times New Roman" w:hAnsi="Times New Roman"/>
                <w:color w:val="000000" w:themeColor="text1"/>
                <w:sz w:val="24"/>
                <w:szCs w:val="24"/>
                <w:lang w:eastAsia="ru-RU"/>
              </w:rPr>
              <w:t>1</w:t>
            </w:r>
            <w:r w:rsidRPr="00EB6215">
              <w:rPr>
                <w:rFonts w:ascii="Times New Roman" w:eastAsia="Times New Roman" w:hAnsi="Times New Roman"/>
                <w:color w:val="000000" w:themeColor="text1"/>
                <w:sz w:val="24"/>
                <w:szCs w:val="24"/>
                <w:lang w:val="en-US" w:eastAsia="ru-RU"/>
              </w:rPr>
              <w:t>4667</w:t>
            </w:r>
          </w:p>
        </w:tc>
      </w:tr>
      <w:tr w:rsidR="001C014F" w:rsidRPr="00EB6215" w:rsidTr="001C014F">
        <w:tc>
          <w:tcPr>
            <w:tcW w:w="4786"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spacing w:after="0"/>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 xml:space="preserve">Расходы на содержание персонала всего, в </w:t>
            </w:r>
            <w:proofErr w:type="spellStart"/>
            <w:r w:rsidRPr="00EB6215">
              <w:rPr>
                <w:rFonts w:ascii="Times New Roman" w:eastAsia="Times New Roman" w:hAnsi="Times New Roman"/>
                <w:color w:val="000000" w:themeColor="text1"/>
                <w:sz w:val="24"/>
                <w:szCs w:val="24"/>
                <w:lang w:eastAsia="ru-RU"/>
              </w:rPr>
              <w:t>т.ч</w:t>
            </w:r>
            <w:proofErr w:type="spellEnd"/>
            <w:r w:rsidRPr="00EB6215">
              <w:rPr>
                <w:rFonts w:ascii="Times New Roman" w:eastAsia="Times New Roman" w:hAnsi="Times New Roman"/>
                <w:color w:val="000000" w:themeColor="text1"/>
                <w:sz w:val="24"/>
                <w:szCs w:val="24"/>
                <w:lang w:eastAsia="ru-RU"/>
              </w:rPr>
              <w:t>.</w:t>
            </w:r>
          </w:p>
        </w:tc>
        <w:tc>
          <w:tcPr>
            <w:tcW w:w="2693"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spacing w:after="0"/>
              <w:jc w:val="both"/>
              <w:rPr>
                <w:rFonts w:ascii="Times New Roman" w:eastAsia="Times New Roman" w:hAnsi="Times New Roman"/>
                <w:color w:val="000000" w:themeColor="text1"/>
                <w:sz w:val="24"/>
                <w:szCs w:val="24"/>
                <w:lang w:val="en-US" w:eastAsia="ru-RU"/>
              </w:rPr>
            </w:pPr>
            <w:r w:rsidRPr="00EB6215">
              <w:rPr>
                <w:rFonts w:ascii="Times New Roman" w:eastAsia="Times New Roman" w:hAnsi="Times New Roman"/>
                <w:color w:val="000000" w:themeColor="text1"/>
                <w:sz w:val="24"/>
                <w:szCs w:val="24"/>
                <w:lang w:val="en-US" w:eastAsia="ru-RU"/>
              </w:rPr>
              <w:t>52280</w:t>
            </w:r>
          </w:p>
        </w:tc>
        <w:tc>
          <w:tcPr>
            <w:tcW w:w="1970"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spacing w:after="0"/>
              <w:jc w:val="both"/>
              <w:rPr>
                <w:rFonts w:ascii="Times New Roman" w:eastAsia="Times New Roman" w:hAnsi="Times New Roman"/>
                <w:color w:val="000000" w:themeColor="text1"/>
                <w:sz w:val="24"/>
                <w:szCs w:val="24"/>
                <w:lang w:val="en-US" w:eastAsia="ru-RU"/>
              </w:rPr>
            </w:pPr>
            <w:r w:rsidRPr="00EB6215">
              <w:rPr>
                <w:rFonts w:ascii="Times New Roman" w:eastAsia="Times New Roman" w:hAnsi="Times New Roman"/>
                <w:color w:val="000000" w:themeColor="text1"/>
                <w:sz w:val="24"/>
                <w:szCs w:val="24"/>
                <w:lang w:val="en-US" w:eastAsia="ru-RU"/>
              </w:rPr>
              <w:t>56233</w:t>
            </w:r>
          </w:p>
        </w:tc>
      </w:tr>
      <w:tr w:rsidR="001C014F" w:rsidRPr="00EB6215" w:rsidTr="001C014F">
        <w:tc>
          <w:tcPr>
            <w:tcW w:w="4786"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spacing w:after="0"/>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-оплата труда, включая компенсационные и стимулирующие выплаты</w:t>
            </w:r>
          </w:p>
        </w:tc>
        <w:tc>
          <w:tcPr>
            <w:tcW w:w="2693"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spacing w:after="0"/>
              <w:jc w:val="both"/>
              <w:rPr>
                <w:rFonts w:ascii="Times New Roman" w:eastAsia="Times New Roman" w:hAnsi="Times New Roman"/>
                <w:color w:val="000000" w:themeColor="text1"/>
                <w:sz w:val="24"/>
                <w:szCs w:val="24"/>
                <w:lang w:val="en-US" w:eastAsia="ru-RU"/>
              </w:rPr>
            </w:pPr>
            <w:r w:rsidRPr="00EB6215">
              <w:rPr>
                <w:rFonts w:ascii="Times New Roman" w:eastAsia="Times New Roman" w:hAnsi="Times New Roman"/>
                <w:color w:val="000000" w:themeColor="text1"/>
                <w:sz w:val="24"/>
                <w:szCs w:val="24"/>
                <w:lang w:val="en-US" w:eastAsia="ru-RU"/>
              </w:rPr>
              <w:t>42421</w:t>
            </w:r>
          </w:p>
        </w:tc>
        <w:tc>
          <w:tcPr>
            <w:tcW w:w="1970"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spacing w:after="0"/>
              <w:jc w:val="both"/>
              <w:rPr>
                <w:rFonts w:ascii="Times New Roman" w:eastAsia="Times New Roman" w:hAnsi="Times New Roman"/>
                <w:color w:val="000000" w:themeColor="text1"/>
                <w:sz w:val="24"/>
                <w:szCs w:val="24"/>
                <w:lang w:val="en-US" w:eastAsia="ru-RU"/>
              </w:rPr>
            </w:pPr>
            <w:r w:rsidRPr="00EB6215">
              <w:rPr>
                <w:rFonts w:ascii="Times New Roman" w:eastAsia="Times New Roman" w:hAnsi="Times New Roman"/>
                <w:color w:val="000000" w:themeColor="text1"/>
                <w:sz w:val="24"/>
                <w:szCs w:val="24"/>
                <w:lang w:val="en-US" w:eastAsia="ru-RU"/>
              </w:rPr>
              <w:t>44443</w:t>
            </w:r>
          </w:p>
        </w:tc>
      </w:tr>
      <w:tr w:rsidR="001C014F" w:rsidRPr="00EB6215" w:rsidTr="001C014F">
        <w:tc>
          <w:tcPr>
            <w:tcW w:w="4786"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spacing w:after="0"/>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-расходы на оплату  больничных листов за счет  средств работодателя</w:t>
            </w:r>
          </w:p>
        </w:tc>
        <w:tc>
          <w:tcPr>
            <w:tcW w:w="2693"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spacing w:after="0"/>
              <w:jc w:val="both"/>
              <w:rPr>
                <w:rFonts w:ascii="Times New Roman" w:eastAsia="Times New Roman" w:hAnsi="Times New Roman"/>
                <w:color w:val="000000" w:themeColor="text1"/>
                <w:sz w:val="24"/>
                <w:szCs w:val="24"/>
                <w:lang w:val="en-US" w:eastAsia="ru-RU"/>
              </w:rPr>
            </w:pPr>
            <w:r w:rsidRPr="00EB6215">
              <w:rPr>
                <w:rFonts w:ascii="Times New Roman" w:eastAsia="Times New Roman" w:hAnsi="Times New Roman"/>
                <w:color w:val="000000" w:themeColor="text1"/>
                <w:sz w:val="24"/>
                <w:szCs w:val="24"/>
                <w:lang w:val="en-US" w:eastAsia="ru-RU"/>
              </w:rPr>
              <w:t>206</w:t>
            </w:r>
          </w:p>
        </w:tc>
        <w:tc>
          <w:tcPr>
            <w:tcW w:w="1970"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spacing w:after="0"/>
              <w:jc w:val="both"/>
              <w:rPr>
                <w:rFonts w:ascii="Times New Roman" w:eastAsia="Times New Roman" w:hAnsi="Times New Roman"/>
                <w:color w:val="000000" w:themeColor="text1"/>
                <w:sz w:val="24"/>
                <w:szCs w:val="24"/>
                <w:lang w:val="en-US" w:eastAsia="ru-RU"/>
              </w:rPr>
            </w:pPr>
            <w:r w:rsidRPr="00EB6215">
              <w:rPr>
                <w:rFonts w:ascii="Times New Roman" w:eastAsia="Times New Roman" w:hAnsi="Times New Roman"/>
                <w:color w:val="000000" w:themeColor="text1"/>
                <w:sz w:val="24"/>
                <w:szCs w:val="24"/>
                <w:lang w:val="en-US" w:eastAsia="ru-RU"/>
              </w:rPr>
              <w:t>202</w:t>
            </w:r>
          </w:p>
        </w:tc>
      </w:tr>
      <w:tr w:rsidR="001C014F" w:rsidRPr="00EB6215" w:rsidTr="001C014F">
        <w:tc>
          <w:tcPr>
            <w:tcW w:w="4786"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spacing w:after="0"/>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-страховые взносы</w:t>
            </w:r>
          </w:p>
        </w:tc>
        <w:tc>
          <w:tcPr>
            <w:tcW w:w="2693"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spacing w:after="0"/>
              <w:jc w:val="both"/>
              <w:rPr>
                <w:rFonts w:ascii="Times New Roman" w:eastAsia="Times New Roman" w:hAnsi="Times New Roman"/>
                <w:color w:val="000000" w:themeColor="text1"/>
                <w:sz w:val="24"/>
                <w:szCs w:val="24"/>
                <w:lang w:val="en-US" w:eastAsia="ru-RU"/>
              </w:rPr>
            </w:pPr>
            <w:r w:rsidRPr="00EB6215">
              <w:rPr>
                <w:rFonts w:ascii="Times New Roman" w:eastAsia="Times New Roman" w:hAnsi="Times New Roman"/>
                <w:color w:val="000000" w:themeColor="text1"/>
                <w:sz w:val="24"/>
                <w:szCs w:val="24"/>
                <w:lang w:val="en-US" w:eastAsia="ru-RU"/>
              </w:rPr>
              <w:t>9194</w:t>
            </w:r>
          </w:p>
        </w:tc>
        <w:tc>
          <w:tcPr>
            <w:tcW w:w="1970"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spacing w:after="0"/>
              <w:jc w:val="both"/>
              <w:rPr>
                <w:rFonts w:ascii="Times New Roman" w:eastAsia="Times New Roman" w:hAnsi="Times New Roman"/>
                <w:color w:val="000000" w:themeColor="text1"/>
                <w:sz w:val="24"/>
                <w:szCs w:val="24"/>
                <w:lang w:val="en-US" w:eastAsia="ru-RU"/>
              </w:rPr>
            </w:pPr>
            <w:r w:rsidRPr="00EB6215">
              <w:rPr>
                <w:rFonts w:ascii="Times New Roman" w:eastAsia="Times New Roman" w:hAnsi="Times New Roman"/>
                <w:color w:val="000000" w:themeColor="text1"/>
                <w:sz w:val="24"/>
                <w:szCs w:val="24"/>
                <w:lang w:val="en-US" w:eastAsia="ru-RU"/>
              </w:rPr>
              <w:t>11110</w:t>
            </w:r>
          </w:p>
        </w:tc>
      </w:tr>
      <w:tr w:rsidR="001C014F" w:rsidRPr="00EB6215" w:rsidTr="001C014F">
        <w:tc>
          <w:tcPr>
            <w:tcW w:w="4786"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spacing w:after="0"/>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-выходные пособия</w:t>
            </w:r>
          </w:p>
        </w:tc>
        <w:tc>
          <w:tcPr>
            <w:tcW w:w="2693"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spacing w:after="0"/>
              <w:jc w:val="both"/>
              <w:rPr>
                <w:rFonts w:ascii="Times New Roman" w:eastAsia="Times New Roman" w:hAnsi="Times New Roman"/>
                <w:color w:val="000000" w:themeColor="text1"/>
                <w:sz w:val="24"/>
                <w:szCs w:val="24"/>
                <w:lang w:val="en-US" w:eastAsia="ru-RU"/>
              </w:rPr>
            </w:pPr>
            <w:r w:rsidRPr="00EB6215">
              <w:rPr>
                <w:rFonts w:ascii="Times New Roman" w:eastAsia="Times New Roman" w:hAnsi="Times New Roman"/>
                <w:color w:val="000000" w:themeColor="text1"/>
                <w:sz w:val="24"/>
                <w:szCs w:val="24"/>
                <w:lang w:val="en-US" w:eastAsia="ru-RU"/>
              </w:rPr>
              <w:t>140</w:t>
            </w:r>
          </w:p>
        </w:tc>
        <w:tc>
          <w:tcPr>
            <w:tcW w:w="1970"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spacing w:after="0"/>
              <w:jc w:val="both"/>
              <w:rPr>
                <w:rFonts w:ascii="Times New Roman" w:eastAsia="Times New Roman" w:hAnsi="Times New Roman"/>
                <w:color w:val="000000" w:themeColor="text1"/>
                <w:sz w:val="24"/>
                <w:szCs w:val="24"/>
                <w:lang w:val="en-US" w:eastAsia="ru-RU"/>
              </w:rPr>
            </w:pPr>
            <w:r w:rsidRPr="00EB6215">
              <w:rPr>
                <w:rFonts w:ascii="Times New Roman" w:eastAsia="Times New Roman" w:hAnsi="Times New Roman"/>
                <w:color w:val="000000" w:themeColor="text1"/>
                <w:sz w:val="24"/>
                <w:szCs w:val="24"/>
                <w:lang w:val="en-US" w:eastAsia="ru-RU"/>
              </w:rPr>
              <w:t>119</w:t>
            </w:r>
          </w:p>
        </w:tc>
      </w:tr>
      <w:tr w:rsidR="001C014F" w:rsidRPr="00EB6215" w:rsidTr="001C014F">
        <w:tc>
          <w:tcPr>
            <w:tcW w:w="4786"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spacing w:after="0"/>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-оплата медицинских услуг</w:t>
            </w:r>
          </w:p>
        </w:tc>
        <w:tc>
          <w:tcPr>
            <w:tcW w:w="2693"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spacing w:after="0"/>
              <w:jc w:val="both"/>
              <w:rPr>
                <w:rFonts w:ascii="Times New Roman" w:eastAsia="Times New Roman" w:hAnsi="Times New Roman"/>
                <w:color w:val="000000" w:themeColor="text1"/>
                <w:sz w:val="24"/>
                <w:szCs w:val="24"/>
                <w:lang w:val="en-US" w:eastAsia="ru-RU"/>
              </w:rPr>
            </w:pPr>
            <w:r w:rsidRPr="00EB6215">
              <w:rPr>
                <w:rFonts w:ascii="Times New Roman" w:eastAsia="Times New Roman" w:hAnsi="Times New Roman"/>
                <w:color w:val="000000" w:themeColor="text1"/>
                <w:sz w:val="24"/>
                <w:szCs w:val="24"/>
                <w:lang w:val="en-US" w:eastAsia="ru-RU"/>
              </w:rPr>
              <w:t>154</w:t>
            </w:r>
          </w:p>
        </w:tc>
        <w:tc>
          <w:tcPr>
            <w:tcW w:w="1970"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spacing w:after="0"/>
              <w:jc w:val="both"/>
              <w:rPr>
                <w:rFonts w:ascii="Times New Roman" w:eastAsia="Times New Roman" w:hAnsi="Times New Roman"/>
                <w:color w:val="000000" w:themeColor="text1"/>
                <w:sz w:val="24"/>
                <w:szCs w:val="24"/>
                <w:lang w:val="en-US" w:eastAsia="ru-RU"/>
              </w:rPr>
            </w:pPr>
            <w:r w:rsidRPr="00EB6215">
              <w:rPr>
                <w:rFonts w:ascii="Times New Roman" w:eastAsia="Times New Roman" w:hAnsi="Times New Roman"/>
                <w:color w:val="000000" w:themeColor="text1"/>
                <w:sz w:val="24"/>
                <w:szCs w:val="24"/>
                <w:lang w:val="en-US" w:eastAsia="ru-RU"/>
              </w:rPr>
              <w:t>127</w:t>
            </w:r>
          </w:p>
        </w:tc>
      </w:tr>
      <w:tr w:rsidR="001C014F" w:rsidRPr="00EB6215" w:rsidTr="001C014F">
        <w:tc>
          <w:tcPr>
            <w:tcW w:w="4786"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spacing w:after="0"/>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-подготовка и переподготовка кадров</w:t>
            </w:r>
          </w:p>
        </w:tc>
        <w:tc>
          <w:tcPr>
            <w:tcW w:w="2693"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spacing w:after="0"/>
              <w:jc w:val="both"/>
              <w:rPr>
                <w:rFonts w:ascii="Times New Roman" w:eastAsia="Times New Roman" w:hAnsi="Times New Roman"/>
                <w:color w:val="000000" w:themeColor="text1"/>
                <w:sz w:val="24"/>
                <w:szCs w:val="24"/>
                <w:lang w:val="en-US" w:eastAsia="ru-RU"/>
              </w:rPr>
            </w:pPr>
            <w:r w:rsidRPr="00EB6215">
              <w:rPr>
                <w:rFonts w:ascii="Times New Roman" w:eastAsia="Times New Roman" w:hAnsi="Times New Roman"/>
                <w:color w:val="000000" w:themeColor="text1"/>
                <w:sz w:val="24"/>
                <w:szCs w:val="24"/>
                <w:lang w:val="en-US" w:eastAsia="ru-RU"/>
              </w:rPr>
              <w:t>165</w:t>
            </w:r>
          </w:p>
        </w:tc>
        <w:tc>
          <w:tcPr>
            <w:tcW w:w="1970"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spacing w:after="0"/>
              <w:jc w:val="both"/>
              <w:rPr>
                <w:rFonts w:ascii="Times New Roman" w:eastAsia="Times New Roman" w:hAnsi="Times New Roman"/>
                <w:color w:val="000000" w:themeColor="text1"/>
                <w:sz w:val="24"/>
                <w:szCs w:val="24"/>
                <w:lang w:val="en-US" w:eastAsia="ru-RU"/>
              </w:rPr>
            </w:pPr>
            <w:r w:rsidRPr="00EB6215">
              <w:rPr>
                <w:rFonts w:ascii="Times New Roman" w:eastAsia="Times New Roman" w:hAnsi="Times New Roman"/>
                <w:color w:val="000000" w:themeColor="text1"/>
                <w:sz w:val="24"/>
                <w:szCs w:val="24"/>
                <w:lang w:val="en-US" w:eastAsia="ru-RU"/>
              </w:rPr>
              <w:t>232</w:t>
            </w:r>
          </w:p>
        </w:tc>
      </w:tr>
      <w:tr w:rsidR="001C014F" w:rsidRPr="00EB6215" w:rsidTr="001C014F">
        <w:trPr>
          <w:trHeight w:val="358"/>
        </w:trPr>
        <w:tc>
          <w:tcPr>
            <w:tcW w:w="4786"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spacing w:after="0"/>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 xml:space="preserve">Расходы, связанные с содержанием и эксплуатацией имущества </w:t>
            </w:r>
          </w:p>
        </w:tc>
        <w:tc>
          <w:tcPr>
            <w:tcW w:w="2693"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spacing w:after="0"/>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val="en-US" w:eastAsia="ru-RU"/>
              </w:rPr>
              <w:t>4615</w:t>
            </w:r>
          </w:p>
        </w:tc>
        <w:tc>
          <w:tcPr>
            <w:tcW w:w="1970"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spacing w:after="0"/>
              <w:jc w:val="both"/>
              <w:rPr>
                <w:rFonts w:ascii="Times New Roman" w:eastAsia="Times New Roman" w:hAnsi="Times New Roman"/>
                <w:color w:val="000000" w:themeColor="text1"/>
                <w:sz w:val="24"/>
                <w:szCs w:val="24"/>
                <w:lang w:val="en-US" w:eastAsia="ru-RU"/>
              </w:rPr>
            </w:pPr>
            <w:r w:rsidRPr="00EB6215">
              <w:rPr>
                <w:rFonts w:ascii="Times New Roman" w:eastAsia="Times New Roman" w:hAnsi="Times New Roman"/>
                <w:color w:val="000000" w:themeColor="text1"/>
                <w:sz w:val="24"/>
                <w:szCs w:val="24"/>
                <w:lang w:val="en-US" w:eastAsia="ru-RU"/>
              </w:rPr>
              <w:t>4875</w:t>
            </w:r>
          </w:p>
        </w:tc>
      </w:tr>
      <w:tr w:rsidR="001C014F" w:rsidRPr="00EB6215" w:rsidTr="001C014F">
        <w:tc>
          <w:tcPr>
            <w:tcW w:w="4786"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spacing w:after="0"/>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Амортизация по основным средствам и нематериальным активам</w:t>
            </w:r>
          </w:p>
        </w:tc>
        <w:tc>
          <w:tcPr>
            <w:tcW w:w="2693"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spacing w:after="0"/>
              <w:jc w:val="both"/>
              <w:rPr>
                <w:rFonts w:ascii="Times New Roman" w:eastAsia="Times New Roman" w:hAnsi="Times New Roman"/>
                <w:color w:val="000000" w:themeColor="text1"/>
                <w:sz w:val="24"/>
                <w:szCs w:val="24"/>
                <w:lang w:val="en-US" w:eastAsia="ru-RU"/>
              </w:rPr>
            </w:pPr>
            <w:r w:rsidRPr="00EB6215">
              <w:rPr>
                <w:rFonts w:ascii="Times New Roman" w:eastAsia="Times New Roman" w:hAnsi="Times New Roman"/>
                <w:color w:val="000000" w:themeColor="text1"/>
                <w:sz w:val="24"/>
                <w:szCs w:val="24"/>
                <w:lang w:val="en-US" w:eastAsia="ru-RU"/>
              </w:rPr>
              <w:t>6154</w:t>
            </w:r>
          </w:p>
        </w:tc>
        <w:tc>
          <w:tcPr>
            <w:tcW w:w="1970"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spacing w:after="0"/>
              <w:jc w:val="both"/>
              <w:rPr>
                <w:rFonts w:ascii="Times New Roman" w:eastAsia="Times New Roman" w:hAnsi="Times New Roman"/>
                <w:color w:val="000000" w:themeColor="text1"/>
                <w:sz w:val="24"/>
                <w:szCs w:val="24"/>
                <w:lang w:val="en-US" w:eastAsia="ru-RU"/>
              </w:rPr>
            </w:pPr>
            <w:r w:rsidRPr="00EB6215">
              <w:rPr>
                <w:rFonts w:ascii="Times New Roman" w:eastAsia="Times New Roman" w:hAnsi="Times New Roman"/>
                <w:color w:val="000000" w:themeColor="text1"/>
                <w:sz w:val="24"/>
                <w:szCs w:val="24"/>
                <w:lang w:val="en-US" w:eastAsia="ru-RU"/>
              </w:rPr>
              <w:t>7295</w:t>
            </w:r>
          </w:p>
        </w:tc>
      </w:tr>
      <w:tr w:rsidR="001C014F" w:rsidRPr="00EB6215" w:rsidTr="001C014F">
        <w:tc>
          <w:tcPr>
            <w:tcW w:w="4786"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spacing w:after="0"/>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Амортизация по активам в форме права пользования</w:t>
            </w:r>
          </w:p>
        </w:tc>
        <w:tc>
          <w:tcPr>
            <w:tcW w:w="2693"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spacing w:after="0"/>
              <w:jc w:val="both"/>
              <w:rPr>
                <w:rFonts w:ascii="Times New Roman" w:eastAsia="Times New Roman" w:hAnsi="Times New Roman"/>
                <w:color w:val="000000" w:themeColor="text1"/>
                <w:sz w:val="24"/>
                <w:szCs w:val="24"/>
                <w:lang w:val="en-US" w:eastAsia="ru-RU"/>
              </w:rPr>
            </w:pPr>
            <w:r w:rsidRPr="00EB6215">
              <w:rPr>
                <w:rFonts w:ascii="Times New Roman" w:eastAsia="Times New Roman" w:hAnsi="Times New Roman"/>
                <w:color w:val="000000" w:themeColor="text1"/>
                <w:sz w:val="24"/>
                <w:szCs w:val="24"/>
                <w:lang w:val="en-US" w:eastAsia="ru-RU"/>
              </w:rPr>
              <w:t>7551</w:t>
            </w:r>
          </w:p>
        </w:tc>
        <w:tc>
          <w:tcPr>
            <w:tcW w:w="1970"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spacing w:after="0"/>
              <w:jc w:val="both"/>
              <w:rPr>
                <w:rFonts w:ascii="Times New Roman" w:eastAsia="Times New Roman" w:hAnsi="Times New Roman"/>
                <w:color w:val="000000" w:themeColor="text1"/>
                <w:sz w:val="24"/>
                <w:szCs w:val="24"/>
                <w:lang w:val="en-US" w:eastAsia="ru-RU"/>
              </w:rPr>
            </w:pPr>
            <w:r w:rsidRPr="00EB6215">
              <w:rPr>
                <w:rFonts w:ascii="Times New Roman" w:eastAsia="Times New Roman" w:hAnsi="Times New Roman"/>
                <w:color w:val="000000" w:themeColor="text1"/>
                <w:sz w:val="24"/>
                <w:szCs w:val="24"/>
                <w:lang w:val="en-US" w:eastAsia="ru-RU"/>
              </w:rPr>
              <w:t>7515</w:t>
            </w:r>
          </w:p>
        </w:tc>
      </w:tr>
      <w:tr w:rsidR="001C014F" w:rsidRPr="00EB6215" w:rsidTr="001C014F">
        <w:tc>
          <w:tcPr>
            <w:tcW w:w="4786"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spacing w:after="0"/>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 xml:space="preserve">Организационные и управленческие расходы всего, в </w:t>
            </w:r>
            <w:proofErr w:type="spellStart"/>
            <w:r w:rsidRPr="00EB6215">
              <w:rPr>
                <w:rFonts w:ascii="Times New Roman" w:eastAsia="Times New Roman" w:hAnsi="Times New Roman"/>
                <w:color w:val="000000" w:themeColor="text1"/>
                <w:sz w:val="24"/>
                <w:szCs w:val="24"/>
                <w:lang w:eastAsia="ru-RU"/>
              </w:rPr>
              <w:t>т.ч</w:t>
            </w:r>
            <w:proofErr w:type="spellEnd"/>
            <w:r w:rsidRPr="00EB6215">
              <w:rPr>
                <w:rFonts w:ascii="Times New Roman" w:eastAsia="Times New Roman" w:hAnsi="Times New Roman"/>
                <w:color w:val="000000" w:themeColor="text1"/>
                <w:sz w:val="24"/>
                <w:szCs w:val="24"/>
                <w:lang w:eastAsia="ru-RU"/>
              </w:rPr>
              <w:t>.:</w:t>
            </w:r>
          </w:p>
        </w:tc>
        <w:tc>
          <w:tcPr>
            <w:tcW w:w="2693"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spacing w:after="0"/>
              <w:jc w:val="both"/>
              <w:rPr>
                <w:rFonts w:ascii="Times New Roman" w:eastAsia="Times New Roman" w:hAnsi="Times New Roman"/>
                <w:color w:val="000000" w:themeColor="text1"/>
                <w:sz w:val="24"/>
                <w:szCs w:val="24"/>
                <w:lang w:val="en-US" w:eastAsia="ru-RU"/>
              </w:rPr>
            </w:pPr>
            <w:r w:rsidRPr="00EB6215">
              <w:rPr>
                <w:rFonts w:ascii="Times New Roman" w:eastAsia="Times New Roman" w:hAnsi="Times New Roman"/>
                <w:color w:val="000000" w:themeColor="text1"/>
                <w:sz w:val="24"/>
                <w:szCs w:val="24"/>
                <w:lang w:val="en-US" w:eastAsia="ru-RU"/>
              </w:rPr>
              <w:t>20270</w:t>
            </w:r>
          </w:p>
        </w:tc>
        <w:tc>
          <w:tcPr>
            <w:tcW w:w="1970"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spacing w:after="0"/>
              <w:jc w:val="both"/>
              <w:rPr>
                <w:rFonts w:ascii="Times New Roman" w:eastAsia="Times New Roman" w:hAnsi="Times New Roman"/>
                <w:color w:val="000000" w:themeColor="text1"/>
                <w:sz w:val="24"/>
                <w:szCs w:val="24"/>
                <w:lang w:val="en-US" w:eastAsia="ru-RU"/>
              </w:rPr>
            </w:pPr>
            <w:r w:rsidRPr="00EB6215">
              <w:rPr>
                <w:rFonts w:ascii="Times New Roman" w:eastAsia="Times New Roman" w:hAnsi="Times New Roman"/>
                <w:color w:val="000000" w:themeColor="text1"/>
                <w:sz w:val="24"/>
                <w:szCs w:val="24"/>
                <w:lang w:val="en-US" w:eastAsia="ru-RU"/>
              </w:rPr>
              <w:t>21114</w:t>
            </w:r>
          </w:p>
        </w:tc>
      </w:tr>
      <w:tr w:rsidR="001C014F" w:rsidRPr="00EB6215" w:rsidTr="001C014F">
        <w:tc>
          <w:tcPr>
            <w:tcW w:w="4786"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spacing w:after="0"/>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-плата за право пользованием  объектами интеллектуальной деятельности</w:t>
            </w:r>
          </w:p>
        </w:tc>
        <w:tc>
          <w:tcPr>
            <w:tcW w:w="2693"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spacing w:after="0"/>
              <w:jc w:val="both"/>
              <w:rPr>
                <w:rFonts w:ascii="Times New Roman" w:eastAsia="Times New Roman" w:hAnsi="Times New Roman"/>
                <w:color w:val="000000" w:themeColor="text1"/>
                <w:sz w:val="24"/>
                <w:szCs w:val="24"/>
                <w:lang w:val="en-US" w:eastAsia="ru-RU"/>
              </w:rPr>
            </w:pPr>
            <w:r w:rsidRPr="00EB6215">
              <w:rPr>
                <w:rFonts w:ascii="Times New Roman" w:eastAsia="Times New Roman" w:hAnsi="Times New Roman"/>
                <w:color w:val="000000" w:themeColor="text1"/>
                <w:sz w:val="24"/>
                <w:szCs w:val="24"/>
                <w:lang w:val="en-US" w:eastAsia="ru-RU"/>
              </w:rPr>
              <w:t>2856</w:t>
            </w:r>
          </w:p>
        </w:tc>
        <w:tc>
          <w:tcPr>
            <w:tcW w:w="1970"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spacing w:after="0"/>
              <w:jc w:val="both"/>
              <w:rPr>
                <w:rFonts w:ascii="Times New Roman" w:eastAsia="Times New Roman" w:hAnsi="Times New Roman"/>
                <w:color w:val="000000" w:themeColor="text1"/>
                <w:sz w:val="24"/>
                <w:szCs w:val="24"/>
                <w:lang w:val="en-US" w:eastAsia="ru-RU"/>
              </w:rPr>
            </w:pPr>
            <w:r w:rsidRPr="00EB6215">
              <w:rPr>
                <w:rFonts w:ascii="Times New Roman" w:eastAsia="Times New Roman" w:hAnsi="Times New Roman"/>
                <w:color w:val="000000" w:themeColor="text1"/>
                <w:sz w:val="24"/>
                <w:szCs w:val="24"/>
                <w:lang w:val="en-US" w:eastAsia="ru-RU"/>
              </w:rPr>
              <w:t>3457</w:t>
            </w:r>
          </w:p>
        </w:tc>
      </w:tr>
      <w:tr w:rsidR="001C014F" w:rsidRPr="00EB6215" w:rsidTr="001C014F">
        <w:tc>
          <w:tcPr>
            <w:tcW w:w="4786"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spacing w:after="0"/>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-расходы  на услуги связи, телекоммуникационных  и информационных систем</w:t>
            </w:r>
          </w:p>
        </w:tc>
        <w:tc>
          <w:tcPr>
            <w:tcW w:w="2693"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spacing w:after="0"/>
              <w:jc w:val="both"/>
              <w:rPr>
                <w:rFonts w:ascii="Times New Roman" w:eastAsia="Times New Roman" w:hAnsi="Times New Roman"/>
                <w:color w:val="000000" w:themeColor="text1"/>
                <w:sz w:val="24"/>
                <w:szCs w:val="24"/>
                <w:lang w:val="en-US" w:eastAsia="ru-RU"/>
              </w:rPr>
            </w:pPr>
            <w:r w:rsidRPr="00EB6215">
              <w:rPr>
                <w:rFonts w:ascii="Times New Roman" w:eastAsia="Times New Roman" w:hAnsi="Times New Roman"/>
                <w:color w:val="000000" w:themeColor="text1"/>
                <w:sz w:val="24"/>
                <w:szCs w:val="24"/>
                <w:lang w:val="en-US" w:eastAsia="ru-RU"/>
              </w:rPr>
              <w:t>3515</w:t>
            </w:r>
          </w:p>
        </w:tc>
        <w:tc>
          <w:tcPr>
            <w:tcW w:w="1970"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spacing w:after="0"/>
              <w:jc w:val="both"/>
              <w:rPr>
                <w:rFonts w:ascii="Times New Roman" w:eastAsia="Times New Roman" w:hAnsi="Times New Roman"/>
                <w:color w:val="000000" w:themeColor="text1"/>
                <w:sz w:val="24"/>
                <w:szCs w:val="24"/>
                <w:lang w:val="en-US" w:eastAsia="ru-RU"/>
              </w:rPr>
            </w:pPr>
            <w:r w:rsidRPr="00EB6215">
              <w:rPr>
                <w:rFonts w:ascii="Times New Roman" w:eastAsia="Times New Roman" w:hAnsi="Times New Roman"/>
                <w:color w:val="000000" w:themeColor="text1"/>
                <w:sz w:val="24"/>
                <w:szCs w:val="24"/>
                <w:lang w:val="en-US" w:eastAsia="ru-RU"/>
              </w:rPr>
              <w:t>4458</w:t>
            </w:r>
          </w:p>
        </w:tc>
      </w:tr>
      <w:tr w:rsidR="001C014F" w:rsidRPr="00EB6215" w:rsidTr="001C014F">
        <w:tc>
          <w:tcPr>
            <w:tcW w:w="4786"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spacing w:after="0"/>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-расходы на страхование</w:t>
            </w:r>
          </w:p>
        </w:tc>
        <w:tc>
          <w:tcPr>
            <w:tcW w:w="2693"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spacing w:after="0"/>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val="en-US" w:eastAsia="ru-RU"/>
              </w:rPr>
              <w:t>4663</w:t>
            </w:r>
          </w:p>
        </w:tc>
        <w:tc>
          <w:tcPr>
            <w:tcW w:w="1970"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spacing w:after="0"/>
              <w:jc w:val="both"/>
              <w:rPr>
                <w:rFonts w:ascii="Times New Roman" w:eastAsia="Times New Roman" w:hAnsi="Times New Roman"/>
                <w:color w:val="000000" w:themeColor="text1"/>
                <w:sz w:val="24"/>
                <w:szCs w:val="24"/>
                <w:lang w:val="en-US" w:eastAsia="ru-RU"/>
              </w:rPr>
            </w:pPr>
            <w:r w:rsidRPr="00EB6215">
              <w:rPr>
                <w:rFonts w:ascii="Times New Roman" w:eastAsia="Times New Roman" w:hAnsi="Times New Roman"/>
                <w:color w:val="000000" w:themeColor="text1"/>
                <w:sz w:val="24"/>
                <w:szCs w:val="24"/>
                <w:lang w:val="en-US" w:eastAsia="ru-RU"/>
              </w:rPr>
              <w:t>7103</w:t>
            </w:r>
          </w:p>
        </w:tc>
      </w:tr>
      <w:tr w:rsidR="001C014F" w:rsidRPr="00EB6215" w:rsidTr="001C014F">
        <w:tc>
          <w:tcPr>
            <w:tcW w:w="4786"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spacing w:after="0"/>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 xml:space="preserve">-охрана, реклама и  другие организационные и управленческие расходы </w:t>
            </w:r>
          </w:p>
        </w:tc>
        <w:tc>
          <w:tcPr>
            <w:tcW w:w="2693"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spacing w:after="0"/>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val="en-US" w:eastAsia="ru-RU"/>
              </w:rPr>
              <w:t>3971</w:t>
            </w:r>
          </w:p>
        </w:tc>
        <w:tc>
          <w:tcPr>
            <w:tcW w:w="1970"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spacing w:after="0"/>
              <w:jc w:val="both"/>
              <w:rPr>
                <w:rFonts w:ascii="Times New Roman" w:eastAsia="Times New Roman" w:hAnsi="Times New Roman"/>
                <w:color w:val="000000" w:themeColor="text1"/>
                <w:sz w:val="24"/>
                <w:szCs w:val="24"/>
                <w:lang w:val="en-US" w:eastAsia="ru-RU"/>
              </w:rPr>
            </w:pPr>
            <w:r w:rsidRPr="00EB6215">
              <w:rPr>
                <w:rFonts w:ascii="Times New Roman" w:eastAsia="Times New Roman" w:hAnsi="Times New Roman"/>
                <w:color w:val="000000" w:themeColor="text1"/>
                <w:sz w:val="24"/>
                <w:szCs w:val="24"/>
                <w:lang w:val="en-US" w:eastAsia="ru-RU"/>
              </w:rPr>
              <w:t>6096</w:t>
            </w:r>
          </w:p>
        </w:tc>
      </w:tr>
      <w:tr w:rsidR="001C014F" w:rsidRPr="00EB6215" w:rsidTr="001C014F">
        <w:tc>
          <w:tcPr>
            <w:tcW w:w="4786" w:type="dxa"/>
            <w:tcBorders>
              <w:top w:val="single" w:sz="4" w:space="0" w:color="000000"/>
              <w:left w:val="single" w:sz="4" w:space="0" w:color="000000"/>
              <w:bottom w:val="single" w:sz="4" w:space="0" w:color="000000"/>
              <w:right w:val="single" w:sz="4" w:space="0" w:color="000000"/>
            </w:tcBorders>
          </w:tcPr>
          <w:p w:rsidR="001C014F" w:rsidRDefault="001C014F" w:rsidP="001C014F">
            <w:pPr>
              <w:spacing w:after="0"/>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-налоги и сборы</w:t>
            </w:r>
          </w:p>
          <w:p w:rsidR="001621C7" w:rsidRPr="00EB6215" w:rsidRDefault="001621C7" w:rsidP="001C014F">
            <w:pPr>
              <w:spacing w:after="0"/>
              <w:jc w:val="both"/>
              <w:rPr>
                <w:rFonts w:ascii="Times New Roman" w:eastAsia="Times New Roman" w:hAnsi="Times New Roman"/>
                <w:color w:val="000000" w:themeColor="text1"/>
                <w:sz w:val="24"/>
                <w:szCs w:val="24"/>
                <w:lang w:eastAsia="ru-RU"/>
              </w:rPr>
            </w:pPr>
          </w:p>
        </w:tc>
        <w:tc>
          <w:tcPr>
            <w:tcW w:w="2693"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spacing w:after="0"/>
              <w:jc w:val="both"/>
              <w:rPr>
                <w:rFonts w:ascii="Times New Roman" w:eastAsia="Times New Roman" w:hAnsi="Times New Roman"/>
                <w:color w:val="000000" w:themeColor="text1"/>
                <w:sz w:val="24"/>
                <w:szCs w:val="24"/>
                <w:lang w:val="en-US" w:eastAsia="ru-RU"/>
              </w:rPr>
            </w:pPr>
            <w:r w:rsidRPr="00EB6215">
              <w:rPr>
                <w:rFonts w:ascii="Times New Roman" w:eastAsia="Times New Roman" w:hAnsi="Times New Roman"/>
                <w:color w:val="000000" w:themeColor="text1"/>
                <w:sz w:val="24"/>
                <w:szCs w:val="24"/>
                <w:lang w:val="en-US" w:eastAsia="ru-RU"/>
              </w:rPr>
              <w:t>5265</w:t>
            </w:r>
          </w:p>
        </w:tc>
        <w:tc>
          <w:tcPr>
            <w:tcW w:w="1970"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spacing w:after="0"/>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w:t>
            </w:r>
          </w:p>
        </w:tc>
      </w:tr>
      <w:tr w:rsidR="001C014F" w:rsidRPr="00EB6215" w:rsidTr="001C014F">
        <w:tc>
          <w:tcPr>
            <w:tcW w:w="4786"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spacing w:after="0"/>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Расходы от уменьшения справедливой стоимости средств труда, полученных по договорам залога, отступного, назначение которых не определено</w:t>
            </w:r>
          </w:p>
        </w:tc>
        <w:tc>
          <w:tcPr>
            <w:tcW w:w="2693"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spacing w:after="0"/>
              <w:jc w:val="both"/>
              <w:rPr>
                <w:rFonts w:ascii="Times New Roman" w:eastAsia="Times New Roman" w:hAnsi="Times New Roman"/>
                <w:color w:val="000000" w:themeColor="text1"/>
                <w:sz w:val="24"/>
                <w:szCs w:val="24"/>
                <w:lang w:val="en-US" w:eastAsia="ru-RU"/>
              </w:rPr>
            </w:pPr>
            <w:r w:rsidRPr="00EB6215">
              <w:rPr>
                <w:rFonts w:ascii="Times New Roman" w:eastAsia="Times New Roman" w:hAnsi="Times New Roman"/>
                <w:color w:val="000000" w:themeColor="text1"/>
                <w:sz w:val="24"/>
                <w:szCs w:val="24"/>
                <w:lang w:val="en-US" w:eastAsia="ru-RU"/>
              </w:rPr>
              <w:t>0</w:t>
            </w:r>
          </w:p>
        </w:tc>
        <w:tc>
          <w:tcPr>
            <w:tcW w:w="1970"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spacing w:after="0"/>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648</w:t>
            </w:r>
          </w:p>
        </w:tc>
      </w:tr>
      <w:tr w:rsidR="001C014F" w:rsidRPr="00EB6215" w:rsidTr="001C014F">
        <w:tc>
          <w:tcPr>
            <w:tcW w:w="4786"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spacing w:after="0"/>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Расходы от уменьшения справедливой стоимости долгосрочных активов, предназначенных для продажи</w:t>
            </w:r>
          </w:p>
        </w:tc>
        <w:tc>
          <w:tcPr>
            <w:tcW w:w="2693"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spacing w:after="0"/>
              <w:jc w:val="both"/>
              <w:rPr>
                <w:rFonts w:ascii="Times New Roman" w:eastAsia="Times New Roman" w:hAnsi="Times New Roman"/>
                <w:color w:val="000000" w:themeColor="text1"/>
                <w:sz w:val="24"/>
                <w:szCs w:val="24"/>
                <w:lang w:val="en-US" w:eastAsia="ru-RU"/>
              </w:rPr>
            </w:pPr>
            <w:r w:rsidRPr="00EB6215">
              <w:rPr>
                <w:rFonts w:ascii="Times New Roman" w:eastAsia="Times New Roman" w:hAnsi="Times New Roman"/>
                <w:color w:val="000000" w:themeColor="text1"/>
                <w:sz w:val="24"/>
                <w:szCs w:val="24"/>
                <w:lang w:val="en-US" w:eastAsia="ru-RU"/>
              </w:rPr>
              <w:t>0</w:t>
            </w:r>
          </w:p>
        </w:tc>
        <w:tc>
          <w:tcPr>
            <w:tcW w:w="1970"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spacing w:after="0"/>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2731</w:t>
            </w:r>
          </w:p>
        </w:tc>
      </w:tr>
      <w:tr w:rsidR="001C014F" w:rsidRPr="00EB6215" w:rsidTr="001C014F">
        <w:tc>
          <w:tcPr>
            <w:tcW w:w="4786"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spacing w:after="0"/>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lastRenderedPageBreak/>
              <w:t xml:space="preserve">Расходы от выбытия  средств труда, полученных по договорам отступного, залога, назначение которых не определено </w:t>
            </w:r>
          </w:p>
        </w:tc>
        <w:tc>
          <w:tcPr>
            <w:tcW w:w="2693"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spacing w:after="0"/>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896</w:t>
            </w:r>
          </w:p>
        </w:tc>
        <w:tc>
          <w:tcPr>
            <w:tcW w:w="1970"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spacing w:after="0"/>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0</w:t>
            </w:r>
          </w:p>
        </w:tc>
      </w:tr>
      <w:tr w:rsidR="001C014F" w:rsidRPr="00EB6215" w:rsidTr="001C014F">
        <w:tc>
          <w:tcPr>
            <w:tcW w:w="4786"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spacing w:after="0"/>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Прочие  расходы</w:t>
            </w:r>
          </w:p>
        </w:tc>
        <w:tc>
          <w:tcPr>
            <w:tcW w:w="2693"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spacing w:after="0"/>
              <w:jc w:val="both"/>
              <w:rPr>
                <w:rFonts w:ascii="Times New Roman" w:eastAsia="Times New Roman" w:hAnsi="Times New Roman"/>
                <w:color w:val="000000" w:themeColor="text1"/>
                <w:sz w:val="24"/>
                <w:szCs w:val="24"/>
                <w:lang w:val="en-US" w:eastAsia="ru-RU"/>
              </w:rPr>
            </w:pPr>
            <w:r w:rsidRPr="00EB6215">
              <w:rPr>
                <w:rFonts w:ascii="Times New Roman" w:eastAsia="Times New Roman" w:hAnsi="Times New Roman"/>
                <w:color w:val="000000" w:themeColor="text1"/>
                <w:sz w:val="24"/>
                <w:szCs w:val="24"/>
                <w:lang w:val="en-US" w:eastAsia="ru-RU"/>
              </w:rPr>
              <w:t>2366</w:t>
            </w:r>
          </w:p>
        </w:tc>
        <w:tc>
          <w:tcPr>
            <w:tcW w:w="1970" w:type="dxa"/>
            <w:tcBorders>
              <w:top w:val="single" w:sz="4" w:space="0" w:color="000000"/>
              <w:left w:val="single" w:sz="4" w:space="0" w:color="000000"/>
              <w:bottom w:val="single" w:sz="4" w:space="0" w:color="000000"/>
              <w:right w:val="single" w:sz="4" w:space="0" w:color="000000"/>
            </w:tcBorders>
          </w:tcPr>
          <w:p w:rsidR="001C014F" w:rsidRPr="00EB6215" w:rsidRDefault="001C014F" w:rsidP="001C014F">
            <w:pPr>
              <w:spacing w:after="0"/>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2206</w:t>
            </w:r>
          </w:p>
        </w:tc>
      </w:tr>
      <w:tr w:rsidR="001C014F" w:rsidRPr="00EB6215" w:rsidTr="001C014F">
        <w:tc>
          <w:tcPr>
            <w:tcW w:w="4786"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spacing w:after="0"/>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Итого расходов</w:t>
            </w:r>
          </w:p>
        </w:tc>
        <w:tc>
          <w:tcPr>
            <w:tcW w:w="2693"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spacing w:after="0"/>
              <w:jc w:val="both"/>
              <w:rPr>
                <w:rFonts w:ascii="Times New Roman" w:eastAsia="Times New Roman" w:hAnsi="Times New Roman"/>
                <w:color w:val="000000" w:themeColor="text1"/>
                <w:sz w:val="24"/>
                <w:szCs w:val="24"/>
                <w:lang w:val="en-US" w:eastAsia="ru-RU"/>
              </w:rPr>
            </w:pPr>
            <w:r w:rsidRPr="00EB6215">
              <w:rPr>
                <w:rFonts w:ascii="Times New Roman" w:eastAsia="Times New Roman" w:hAnsi="Times New Roman"/>
                <w:color w:val="000000" w:themeColor="text1"/>
                <w:sz w:val="24"/>
                <w:szCs w:val="24"/>
                <w:lang w:val="en-US" w:eastAsia="ru-RU"/>
              </w:rPr>
              <w:t>98616</w:t>
            </w:r>
          </w:p>
        </w:tc>
        <w:tc>
          <w:tcPr>
            <w:tcW w:w="1970" w:type="dxa"/>
            <w:tcBorders>
              <w:top w:val="single" w:sz="4" w:space="0" w:color="000000"/>
              <w:left w:val="single" w:sz="4" w:space="0" w:color="000000"/>
              <w:bottom w:val="single" w:sz="4" w:space="0" w:color="000000"/>
              <w:right w:val="single" w:sz="4" w:space="0" w:color="000000"/>
            </w:tcBorders>
            <w:hideMark/>
          </w:tcPr>
          <w:p w:rsidR="001C014F" w:rsidRPr="00EB6215" w:rsidRDefault="001C014F" w:rsidP="001C014F">
            <w:pPr>
              <w:spacing w:after="0"/>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117284</w:t>
            </w:r>
          </w:p>
        </w:tc>
      </w:tr>
    </w:tbl>
    <w:p w:rsidR="009A1432" w:rsidRPr="00EB6215" w:rsidRDefault="009A1432" w:rsidP="009A1432">
      <w:pPr>
        <w:spacing w:after="0"/>
        <w:ind w:left="440" w:right="-7"/>
        <w:contextualSpacing/>
        <w:jc w:val="both"/>
        <w:rPr>
          <w:rFonts w:ascii="Times New Roman" w:hAnsi="Times New Roman"/>
          <w:sz w:val="24"/>
          <w:szCs w:val="24"/>
          <w:lang w:val="en-US"/>
        </w:rPr>
      </w:pPr>
      <w:r w:rsidRPr="00EB6215">
        <w:rPr>
          <w:rFonts w:ascii="Times New Roman" w:hAnsi="Times New Roman"/>
          <w:sz w:val="24"/>
          <w:szCs w:val="24"/>
        </w:rPr>
        <w:t xml:space="preserve">          </w:t>
      </w:r>
    </w:p>
    <w:p w:rsidR="001C014F" w:rsidRPr="00EB6215" w:rsidRDefault="001C014F" w:rsidP="001C014F">
      <w:pPr>
        <w:spacing w:after="0"/>
        <w:ind w:right="-7" w:firstLine="440"/>
        <w:contextualSpacing/>
        <w:jc w:val="both"/>
        <w:rPr>
          <w:rFonts w:ascii="Times New Roman" w:hAnsi="Times New Roman"/>
          <w:color w:val="FF0000"/>
          <w:sz w:val="24"/>
          <w:szCs w:val="24"/>
        </w:rPr>
      </w:pPr>
      <w:r w:rsidRPr="00EB6215">
        <w:rPr>
          <w:rFonts w:ascii="Times New Roman" w:hAnsi="Times New Roman"/>
          <w:sz w:val="24"/>
          <w:szCs w:val="24"/>
        </w:rPr>
        <w:t xml:space="preserve">Начиная с отчетности за 1 полугодие 2021г. при составлении формы 0409807  налоги и сборы подлежат отражению  в статье 21 «прочие операционные расходы». Сумма уплаченных  налогов  за 9 месяцев 2020  год  составила 6808  </w:t>
      </w:r>
      <w:proofErr w:type="spellStart"/>
      <w:r w:rsidRPr="00EB6215">
        <w:rPr>
          <w:rFonts w:ascii="Times New Roman" w:hAnsi="Times New Roman"/>
          <w:sz w:val="24"/>
          <w:szCs w:val="24"/>
        </w:rPr>
        <w:t>тыс.руб</w:t>
      </w:r>
      <w:proofErr w:type="spellEnd"/>
      <w:r w:rsidRPr="00EB6215">
        <w:rPr>
          <w:rFonts w:ascii="Times New Roman" w:hAnsi="Times New Roman"/>
          <w:color w:val="FF0000"/>
          <w:sz w:val="24"/>
          <w:szCs w:val="24"/>
        </w:rPr>
        <w:t>.</w:t>
      </w:r>
    </w:p>
    <w:p w:rsidR="001C014F" w:rsidRPr="00EB6215" w:rsidRDefault="001C014F" w:rsidP="00C24447">
      <w:pPr>
        <w:spacing w:after="0" w:line="276" w:lineRule="auto"/>
        <w:ind w:left="1134"/>
        <w:jc w:val="both"/>
        <w:rPr>
          <w:rFonts w:ascii="Times New Roman" w:eastAsia="Times New Roman" w:hAnsi="Times New Roman"/>
          <w:color w:val="00B050"/>
          <w:sz w:val="24"/>
          <w:szCs w:val="24"/>
          <w:lang w:eastAsia="ru-RU"/>
        </w:rPr>
      </w:pPr>
    </w:p>
    <w:p w:rsidR="009A1432" w:rsidRPr="00EB6215" w:rsidRDefault="00BA30C8" w:rsidP="009A1432">
      <w:pPr>
        <w:pStyle w:val="a8"/>
        <w:spacing w:after="0"/>
        <w:ind w:left="142" w:right="-7"/>
        <w:jc w:val="both"/>
        <w:rPr>
          <w:rFonts w:ascii="Times New Roman" w:hAnsi="Times New Roman"/>
          <w:b/>
          <w:color w:val="000000" w:themeColor="text1"/>
          <w:sz w:val="24"/>
          <w:szCs w:val="24"/>
        </w:rPr>
      </w:pPr>
      <w:r w:rsidRPr="00EB6215">
        <w:rPr>
          <w:rFonts w:ascii="Times New Roman" w:hAnsi="Times New Roman"/>
          <w:sz w:val="24"/>
          <w:szCs w:val="24"/>
        </w:rPr>
        <w:t xml:space="preserve">  </w:t>
      </w:r>
      <w:r w:rsidR="009A1432" w:rsidRPr="00EB6215">
        <w:rPr>
          <w:rFonts w:ascii="Times New Roman" w:hAnsi="Times New Roman"/>
          <w:b/>
          <w:color w:val="000000" w:themeColor="text1"/>
          <w:sz w:val="24"/>
          <w:szCs w:val="24"/>
        </w:rPr>
        <w:t>4.7  Информация по налогу на прибыль.</w:t>
      </w:r>
    </w:p>
    <w:p w:rsidR="009A1432" w:rsidRPr="00EB6215" w:rsidRDefault="009A1432" w:rsidP="009A1432">
      <w:pPr>
        <w:spacing w:after="0"/>
        <w:ind w:right="141" w:firstLine="440"/>
        <w:contextualSpacing/>
        <w:jc w:val="right"/>
        <w:rPr>
          <w:rFonts w:ascii="Times New Roman" w:hAnsi="Times New Roman"/>
          <w:color w:val="000000" w:themeColor="text1"/>
          <w:sz w:val="24"/>
          <w:szCs w:val="24"/>
        </w:rPr>
      </w:pPr>
      <w:r w:rsidRPr="00EB6215">
        <w:rPr>
          <w:rFonts w:ascii="Times New Roman" w:hAnsi="Times New Roman"/>
          <w:color w:val="000000" w:themeColor="text1"/>
          <w:sz w:val="24"/>
          <w:szCs w:val="24"/>
        </w:rPr>
        <w:t>Таблица 16</w:t>
      </w:r>
    </w:p>
    <w:p w:rsidR="009A1432" w:rsidRPr="00EB6215" w:rsidRDefault="00C24447" w:rsidP="009A1432">
      <w:pPr>
        <w:spacing w:after="0"/>
        <w:ind w:right="141" w:firstLine="440"/>
        <w:contextualSpacing/>
        <w:jc w:val="right"/>
        <w:rPr>
          <w:rFonts w:ascii="Times New Roman" w:hAnsi="Times New Roman"/>
          <w:color w:val="000000" w:themeColor="text1"/>
          <w:sz w:val="24"/>
          <w:szCs w:val="24"/>
        </w:rPr>
      </w:pPr>
      <w:r w:rsidRPr="00EB6215">
        <w:rPr>
          <w:rFonts w:ascii="Times New Roman" w:hAnsi="Times New Roman"/>
          <w:color w:val="000000" w:themeColor="text1"/>
          <w:sz w:val="24"/>
          <w:szCs w:val="24"/>
        </w:rPr>
        <w:t>т</w:t>
      </w:r>
      <w:r w:rsidR="009A1432" w:rsidRPr="00EB6215">
        <w:rPr>
          <w:rFonts w:ascii="Times New Roman" w:hAnsi="Times New Roman"/>
          <w:color w:val="000000" w:themeColor="text1"/>
          <w:sz w:val="24"/>
          <w:szCs w:val="24"/>
        </w:rPr>
        <w:t>ыс. руб.</w:t>
      </w:r>
    </w:p>
    <w:tbl>
      <w:tblPr>
        <w:tblW w:w="93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060"/>
        <w:gridCol w:w="1870"/>
        <w:gridCol w:w="1870"/>
      </w:tblGrid>
      <w:tr w:rsidR="00C24447" w:rsidRPr="00EB6215" w:rsidTr="009A1432">
        <w:trPr>
          <w:cantSplit/>
          <w:trHeight w:val="425"/>
          <w:tblHeader/>
        </w:trPr>
        <w:tc>
          <w:tcPr>
            <w:tcW w:w="565" w:type="dxa"/>
            <w:tcBorders>
              <w:top w:val="single" w:sz="4" w:space="0" w:color="auto"/>
              <w:left w:val="single" w:sz="4" w:space="0" w:color="auto"/>
              <w:bottom w:val="single" w:sz="4" w:space="0" w:color="auto"/>
              <w:right w:val="single" w:sz="4" w:space="0" w:color="auto"/>
            </w:tcBorders>
            <w:noWrap/>
            <w:hideMark/>
          </w:tcPr>
          <w:p w:rsidR="00C24447" w:rsidRPr="00EB6215" w:rsidRDefault="00C24447" w:rsidP="00576CB9">
            <w:pPr>
              <w:spacing w:after="0"/>
              <w:jc w:val="center"/>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 п/п</w:t>
            </w:r>
          </w:p>
        </w:tc>
        <w:tc>
          <w:tcPr>
            <w:tcW w:w="5060" w:type="dxa"/>
            <w:tcBorders>
              <w:top w:val="single" w:sz="4" w:space="0" w:color="auto"/>
              <w:left w:val="single" w:sz="4" w:space="0" w:color="auto"/>
              <w:bottom w:val="single" w:sz="4" w:space="0" w:color="auto"/>
              <w:right w:val="single" w:sz="4" w:space="0" w:color="auto"/>
            </w:tcBorders>
            <w:noWrap/>
            <w:hideMark/>
          </w:tcPr>
          <w:p w:rsidR="00C24447" w:rsidRPr="00EB6215" w:rsidRDefault="00C24447" w:rsidP="00576CB9">
            <w:pPr>
              <w:spacing w:after="0"/>
              <w:jc w:val="center"/>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Наименование показателя</w:t>
            </w:r>
          </w:p>
        </w:tc>
        <w:tc>
          <w:tcPr>
            <w:tcW w:w="1870" w:type="dxa"/>
            <w:tcBorders>
              <w:top w:val="single" w:sz="4" w:space="0" w:color="auto"/>
              <w:left w:val="single" w:sz="4" w:space="0" w:color="auto"/>
              <w:bottom w:val="single" w:sz="4" w:space="0" w:color="auto"/>
              <w:right w:val="single" w:sz="4" w:space="0" w:color="auto"/>
            </w:tcBorders>
            <w:hideMark/>
          </w:tcPr>
          <w:p w:rsidR="00C24447" w:rsidRPr="00EB6215" w:rsidRDefault="00C24447" w:rsidP="00576CB9">
            <w:pPr>
              <w:spacing w:after="0"/>
              <w:jc w:val="center"/>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Сумма за 9 месяцев  2021 г.</w:t>
            </w:r>
          </w:p>
          <w:p w:rsidR="00C24447" w:rsidRPr="00EB6215" w:rsidRDefault="00C24447" w:rsidP="00576CB9">
            <w:pPr>
              <w:spacing w:after="0"/>
              <w:jc w:val="center"/>
              <w:rPr>
                <w:rFonts w:ascii="Times New Roman" w:eastAsia="Times New Roman" w:hAnsi="Times New Roman"/>
                <w:color w:val="000000" w:themeColor="text1"/>
                <w:sz w:val="24"/>
                <w:szCs w:val="24"/>
                <w:lang w:eastAsia="ru-RU"/>
              </w:rPr>
            </w:pPr>
            <w:proofErr w:type="spellStart"/>
            <w:r w:rsidRPr="00EB6215">
              <w:rPr>
                <w:rFonts w:ascii="Times New Roman" w:eastAsia="Times New Roman" w:hAnsi="Times New Roman"/>
                <w:color w:val="000000" w:themeColor="text1"/>
                <w:sz w:val="24"/>
                <w:szCs w:val="24"/>
                <w:lang w:eastAsia="ru-RU"/>
              </w:rPr>
              <w:t>тыс.руб</w:t>
            </w:r>
            <w:proofErr w:type="spellEnd"/>
            <w:r w:rsidRPr="00EB6215">
              <w:rPr>
                <w:rFonts w:ascii="Times New Roman" w:eastAsia="Times New Roman" w:hAnsi="Times New Roman"/>
                <w:color w:val="000000" w:themeColor="text1"/>
                <w:sz w:val="24"/>
                <w:szCs w:val="24"/>
                <w:lang w:eastAsia="ru-RU"/>
              </w:rPr>
              <w:t>.</w:t>
            </w:r>
          </w:p>
        </w:tc>
        <w:tc>
          <w:tcPr>
            <w:tcW w:w="1870" w:type="dxa"/>
            <w:tcBorders>
              <w:top w:val="single" w:sz="4" w:space="0" w:color="auto"/>
              <w:left w:val="single" w:sz="4" w:space="0" w:color="auto"/>
              <w:bottom w:val="single" w:sz="4" w:space="0" w:color="auto"/>
              <w:right w:val="single" w:sz="4" w:space="0" w:color="auto"/>
            </w:tcBorders>
            <w:hideMark/>
          </w:tcPr>
          <w:p w:rsidR="00C24447" w:rsidRPr="00EB6215" w:rsidRDefault="00C24447" w:rsidP="00576CB9">
            <w:pPr>
              <w:spacing w:after="0"/>
              <w:jc w:val="center"/>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Сумма за 9 месяцев 2020 г.</w:t>
            </w:r>
          </w:p>
          <w:p w:rsidR="00C24447" w:rsidRPr="00EB6215" w:rsidRDefault="00C24447" w:rsidP="00576CB9">
            <w:pPr>
              <w:spacing w:after="0"/>
              <w:jc w:val="center"/>
              <w:rPr>
                <w:rFonts w:ascii="Times New Roman" w:eastAsia="Times New Roman" w:hAnsi="Times New Roman"/>
                <w:color w:val="000000" w:themeColor="text1"/>
                <w:sz w:val="24"/>
                <w:szCs w:val="24"/>
                <w:lang w:eastAsia="ru-RU"/>
              </w:rPr>
            </w:pPr>
            <w:proofErr w:type="spellStart"/>
            <w:r w:rsidRPr="00EB6215">
              <w:rPr>
                <w:rFonts w:ascii="Times New Roman" w:eastAsia="Times New Roman" w:hAnsi="Times New Roman"/>
                <w:color w:val="000000" w:themeColor="text1"/>
                <w:sz w:val="24"/>
                <w:szCs w:val="24"/>
                <w:lang w:eastAsia="ru-RU"/>
              </w:rPr>
              <w:t>тыс.руб</w:t>
            </w:r>
            <w:proofErr w:type="spellEnd"/>
            <w:r w:rsidRPr="00EB6215">
              <w:rPr>
                <w:rFonts w:ascii="Times New Roman" w:eastAsia="Times New Roman" w:hAnsi="Times New Roman"/>
                <w:color w:val="000000" w:themeColor="text1"/>
                <w:sz w:val="24"/>
                <w:szCs w:val="24"/>
                <w:lang w:eastAsia="ru-RU"/>
              </w:rPr>
              <w:t>.</w:t>
            </w:r>
          </w:p>
        </w:tc>
      </w:tr>
      <w:tr w:rsidR="00C24447" w:rsidRPr="00EB6215" w:rsidTr="009A1432">
        <w:trPr>
          <w:trHeight w:val="255"/>
        </w:trPr>
        <w:tc>
          <w:tcPr>
            <w:tcW w:w="565" w:type="dxa"/>
            <w:tcBorders>
              <w:top w:val="single" w:sz="4" w:space="0" w:color="auto"/>
              <w:left w:val="single" w:sz="4" w:space="0" w:color="auto"/>
              <w:bottom w:val="single" w:sz="4" w:space="0" w:color="auto"/>
              <w:right w:val="single" w:sz="4" w:space="0" w:color="auto"/>
            </w:tcBorders>
            <w:noWrap/>
            <w:hideMark/>
          </w:tcPr>
          <w:p w:rsidR="00C24447" w:rsidRPr="00EB6215" w:rsidRDefault="00C24447" w:rsidP="00576CB9">
            <w:pPr>
              <w:spacing w:after="0"/>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1</w:t>
            </w:r>
          </w:p>
        </w:tc>
        <w:tc>
          <w:tcPr>
            <w:tcW w:w="5060" w:type="dxa"/>
            <w:tcBorders>
              <w:top w:val="single" w:sz="4" w:space="0" w:color="auto"/>
              <w:left w:val="single" w:sz="4" w:space="0" w:color="auto"/>
              <w:bottom w:val="single" w:sz="4" w:space="0" w:color="auto"/>
              <w:right w:val="single" w:sz="4" w:space="0" w:color="auto"/>
            </w:tcBorders>
            <w:noWrap/>
            <w:hideMark/>
          </w:tcPr>
          <w:p w:rsidR="00C24447" w:rsidRPr="00EB6215" w:rsidRDefault="00C24447" w:rsidP="00576CB9">
            <w:pPr>
              <w:spacing w:after="0"/>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Налог на прибыль</w:t>
            </w:r>
          </w:p>
        </w:tc>
        <w:tc>
          <w:tcPr>
            <w:tcW w:w="1870" w:type="dxa"/>
            <w:tcBorders>
              <w:top w:val="single" w:sz="4" w:space="0" w:color="auto"/>
              <w:left w:val="single" w:sz="4" w:space="0" w:color="auto"/>
              <w:bottom w:val="single" w:sz="4" w:space="0" w:color="auto"/>
              <w:right w:val="single" w:sz="4" w:space="0" w:color="auto"/>
            </w:tcBorders>
            <w:noWrap/>
            <w:hideMark/>
          </w:tcPr>
          <w:p w:rsidR="00C24447" w:rsidRPr="00EB6215" w:rsidRDefault="00C24447" w:rsidP="00576CB9">
            <w:pPr>
              <w:spacing w:after="0"/>
              <w:jc w:val="right"/>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val="en-US" w:eastAsia="ru-RU"/>
              </w:rPr>
              <w:t>7914</w:t>
            </w:r>
          </w:p>
        </w:tc>
        <w:tc>
          <w:tcPr>
            <w:tcW w:w="1870" w:type="dxa"/>
            <w:tcBorders>
              <w:top w:val="single" w:sz="4" w:space="0" w:color="auto"/>
              <w:left w:val="single" w:sz="4" w:space="0" w:color="auto"/>
              <w:bottom w:val="single" w:sz="4" w:space="0" w:color="auto"/>
              <w:right w:val="single" w:sz="4" w:space="0" w:color="auto"/>
            </w:tcBorders>
          </w:tcPr>
          <w:p w:rsidR="00C24447" w:rsidRPr="00EB6215" w:rsidRDefault="00C24447" w:rsidP="00576CB9">
            <w:pPr>
              <w:spacing w:after="0"/>
              <w:jc w:val="right"/>
              <w:rPr>
                <w:rFonts w:ascii="Times New Roman" w:eastAsia="Times New Roman" w:hAnsi="Times New Roman"/>
                <w:color w:val="000000" w:themeColor="text1"/>
                <w:sz w:val="24"/>
                <w:szCs w:val="24"/>
                <w:lang w:val="en-US" w:eastAsia="ru-RU"/>
              </w:rPr>
            </w:pPr>
            <w:r w:rsidRPr="00EB6215">
              <w:rPr>
                <w:rFonts w:ascii="Times New Roman" w:eastAsia="Times New Roman" w:hAnsi="Times New Roman"/>
                <w:color w:val="000000" w:themeColor="text1"/>
                <w:sz w:val="24"/>
                <w:szCs w:val="24"/>
                <w:lang w:val="en-US" w:eastAsia="ru-RU"/>
              </w:rPr>
              <w:t>2927</w:t>
            </w:r>
          </w:p>
        </w:tc>
      </w:tr>
      <w:tr w:rsidR="00C24447" w:rsidRPr="00EB6215" w:rsidTr="009A1432">
        <w:trPr>
          <w:trHeight w:val="255"/>
        </w:trPr>
        <w:tc>
          <w:tcPr>
            <w:tcW w:w="565" w:type="dxa"/>
            <w:tcBorders>
              <w:top w:val="single" w:sz="4" w:space="0" w:color="auto"/>
              <w:left w:val="single" w:sz="4" w:space="0" w:color="auto"/>
              <w:bottom w:val="single" w:sz="4" w:space="0" w:color="auto"/>
              <w:right w:val="single" w:sz="4" w:space="0" w:color="auto"/>
            </w:tcBorders>
            <w:noWrap/>
            <w:hideMark/>
          </w:tcPr>
          <w:p w:rsidR="00C24447" w:rsidRPr="00EB6215" w:rsidRDefault="00C24447" w:rsidP="00576CB9">
            <w:pPr>
              <w:spacing w:after="0"/>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2</w:t>
            </w:r>
          </w:p>
        </w:tc>
        <w:tc>
          <w:tcPr>
            <w:tcW w:w="5060" w:type="dxa"/>
            <w:tcBorders>
              <w:top w:val="single" w:sz="4" w:space="0" w:color="auto"/>
              <w:left w:val="single" w:sz="4" w:space="0" w:color="auto"/>
              <w:bottom w:val="single" w:sz="4" w:space="0" w:color="auto"/>
              <w:right w:val="single" w:sz="4" w:space="0" w:color="auto"/>
            </w:tcBorders>
            <w:noWrap/>
            <w:hideMark/>
          </w:tcPr>
          <w:p w:rsidR="00C24447" w:rsidRPr="00EB6215" w:rsidRDefault="00C24447" w:rsidP="00576CB9">
            <w:pPr>
              <w:spacing w:after="0"/>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Увеличение / уменьшение налога на прибыль на отложенный налог на прибыль</w:t>
            </w:r>
          </w:p>
        </w:tc>
        <w:tc>
          <w:tcPr>
            <w:tcW w:w="1870" w:type="dxa"/>
            <w:tcBorders>
              <w:top w:val="single" w:sz="4" w:space="0" w:color="auto"/>
              <w:left w:val="single" w:sz="4" w:space="0" w:color="auto"/>
              <w:bottom w:val="single" w:sz="4" w:space="0" w:color="auto"/>
              <w:right w:val="single" w:sz="4" w:space="0" w:color="auto"/>
            </w:tcBorders>
            <w:noWrap/>
            <w:hideMark/>
          </w:tcPr>
          <w:p w:rsidR="00C24447" w:rsidRPr="00EB6215" w:rsidRDefault="00C24447" w:rsidP="00576CB9">
            <w:pPr>
              <w:spacing w:after="0"/>
              <w:jc w:val="right"/>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val="en-US" w:eastAsia="ru-RU"/>
              </w:rPr>
              <w:t>1903</w:t>
            </w:r>
          </w:p>
        </w:tc>
        <w:tc>
          <w:tcPr>
            <w:tcW w:w="1870" w:type="dxa"/>
            <w:tcBorders>
              <w:top w:val="single" w:sz="4" w:space="0" w:color="auto"/>
              <w:left w:val="single" w:sz="4" w:space="0" w:color="auto"/>
              <w:bottom w:val="single" w:sz="4" w:space="0" w:color="auto"/>
              <w:right w:val="single" w:sz="4" w:space="0" w:color="auto"/>
            </w:tcBorders>
          </w:tcPr>
          <w:p w:rsidR="00C24447" w:rsidRPr="00EB6215" w:rsidRDefault="00C24447" w:rsidP="00576CB9">
            <w:pPr>
              <w:spacing w:after="0"/>
              <w:jc w:val="right"/>
              <w:rPr>
                <w:rFonts w:ascii="Times New Roman" w:eastAsia="Times New Roman" w:hAnsi="Times New Roman"/>
                <w:color w:val="000000" w:themeColor="text1"/>
                <w:sz w:val="24"/>
                <w:szCs w:val="24"/>
                <w:lang w:val="en-US" w:eastAsia="ru-RU"/>
              </w:rPr>
            </w:pPr>
            <w:r w:rsidRPr="00EB6215">
              <w:rPr>
                <w:rFonts w:ascii="Times New Roman" w:eastAsia="Times New Roman" w:hAnsi="Times New Roman"/>
                <w:color w:val="000000" w:themeColor="text1"/>
                <w:sz w:val="24"/>
                <w:szCs w:val="24"/>
                <w:lang w:val="en-US" w:eastAsia="ru-RU"/>
              </w:rPr>
              <w:t>594</w:t>
            </w:r>
          </w:p>
        </w:tc>
      </w:tr>
      <w:tr w:rsidR="00C24447" w:rsidRPr="00EB6215" w:rsidTr="009A1432">
        <w:trPr>
          <w:trHeight w:val="255"/>
        </w:trPr>
        <w:tc>
          <w:tcPr>
            <w:tcW w:w="565" w:type="dxa"/>
            <w:tcBorders>
              <w:top w:val="single" w:sz="4" w:space="0" w:color="auto"/>
              <w:left w:val="single" w:sz="4" w:space="0" w:color="auto"/>
              <w:bottom w:val="single" w:sz="4" w:space="0" w:color="auto"/>
              <w:right w:val="single" w:sz="4" w:space="0" w:color="auto"/>
            </w:tcBorders>
            <w:noWrap/>
          </w:tcPr>
          <w:p w:rsidR="00C24447" w:rsidRPr="00EB6215" w:rsidRDefault="00C24447" w:rsidP="00576CB9">
            <w:pPr>
              <w:spacing w:after="0"/>
              <w:rPr>
                <w:rFonts w:ascii="Times New Roman" w:eastAsia="Times New Roman" w:hAnsi="Times New Roman"/>
                <w:color w:val="000000" w:themeColor="text1"/>
                <w:sz w:val="24"/>
                <w:szCs w:val="24"/>
                <w:lang w:val="en-US" w:eastAsia="ru-RU"/>
              </w:rPr>
            </w:pPr>
            <w:r w:rsidRPr="00EB6215">
              <w:rPr>
                <w:rFonts w:ascii="Times New Roman" w:eastAsia="Times New Roman" w:hAnsi="Times New Roman"/>
                <w:color w:val="000000" w:themeColor="text1"/>
                <w:sz w:val="24"/>
                <w:szCs w:val="24"/>
                <w:lang w:val="en-US" w:eastAsia="ru-RU"/>
              </w:rPr>
              <w:t>3</w:t>
            </w:r>
          </w:p>
        </w:tc>
        <w:tc>
          <w:tcPr>
            <w:tcW w:w="5060" w:type="dxa"/>
            <w:tcBorders>
              <w:top w:val="single" w:sz="4" w:space="0" w:color="auto"/>
              <w:left w:val="single" w:sz="4" w:space="0" w:color="auto"/>
              <w:bottom w:val="single" w:sz="4" w:space="0" w:color="auto"/>
              <w:right w:val="single" w:sz="4" w:space="0" w:color="auto"/>
            </w:tcBorders>
            <w:noWrap/>
          </w:tcPr>
          <w:p w:rsidR="00C24447" w:rsidRPr="00EB6215" w:rsidRDefault="00C24447" w:rsidP="00576CB9">
            <w:pPr>
              <w:spacing w:after="0"/>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Итого возмещение (расход) по налогу на прибыль</w:t>
            </w:r>
          </w:p>
        </w:tc>
        <w:tc>
          <w:tcPr>
            <w:tcW w:w="1870" w:type="dxa"/>
            <w:tcBorders>
              <w:top w:val="single" w:sz="4" w:space="0" w:color="auto"/>
              <w:left w:val="single" w:sz="4" w:space="0" w:color="auto"/>
              <w:bottom w:val="single" w:sz="4" w:space="0" w:color="auto"/>
              <w:right w:val="single" w:sz="4" w:space="0" w:color="auto"/>
            </w:tcBorders>
            <w:noWrap/>
          </w:tcPr>
          <w:p w:rsidR="00C24447" w:rsidRPr="00EB6215" w:rsidRDefault="00C24447" w:rsidP="00576CB9">
            <w:pPr>
              <w:spacing w:after="0"/>
              <w:jc w:val="right"/>
              <w:rPr>
                <w:rFonts w:ascii="Times New Roman" w:eastAsia="Times New Roman" w:hAnsi="Times New Roman"/>
                <w:color w:val="000000" w:themeColor="text1"/>
                <w:sz w:val="24"/>
                <w:szCs w:val="24"/>
                <w:lang w:val="en-US" w:eastAsia="ru-RU"/>
              </w:rPr>
            </w:pPr>
            <w:r w:rsidRPr="00EB6215">
              <w:rPr>
                <w:rFonts w:ascii="Times New Roman" w:eastAsia="Times New Roman" w:hAnsi="Times New Roman"/>
                <w:color w:val="000000" w:themeColor="text1"/>
                <w:sz w:val="24"/>
                <w:szCs w:val="24"/>
                <w:lang w:val="en-US" w:eastAsia="ru-RU"/>
              </w:rPr>
              <w:t>6011</w:t>
            </w:r>
          </w:p>
        </w:tc>
        <w:tc>
          <w:tcPr>
            <w:tcW w:w="1870" w:type="dxa"/>
            <w:tcBorders>
              <w:top w:val="single" w:sz="4" w:space="0" w:color="auto"/>
              <w:left w:val="single" w:sz="4" w:space="0" w:color="auto"/>
              <w:bottom w:val="single" w:sz="4" w:space="0" w:color="auto"/>
              <w:right w:val="single" w:sz="4" w:space="0" w:color="auto"/>
            </w:tcBorders>
          </w:tcPr>
          <w:p w:rsidR="00C24447" w:rsidRPr="00EB6215" w:rsidRDefault="00C24447" w:rsidP="00576CB9">
            <w:pPr>
              <w:spacing w:after="0"/>
              <w:jc w:val="right"/>
              <w:rPr>
                <w:rFonts w:ascii="Times New Roman" w:eastAsia="Times New Roman" w:hAnsi="Times New Roman"/>
                <w:color w:val="000000" w:themeColor="text1"/>
                <w:sz w:val="24"/>
                <w:szCs w:val="24"/>
                <w:lang w:val="en-US" w:eastAsia="ru-RU"/>
              </w:rPr>
            </w:pPr>
            <w:r w:rsidRPr="00EB6215">
              <w:rPr>
                <w:rFonts w:ascii="Times New Roman" w:eastAsia="Times New Roman" w:hAnsi="Times New Roman"/>
                <w:color w:val="000000" w:themeColor="text1"/>
                <w:sz w:val="24"/>
                <w:szCs w:val="24"/>
                <w:lang w:val="en-US" w:eastAsia="ru-RU"/>
              </w:rPr>
              <w:t>3521</w:t>
            </w:r>
          </w:p>
        </w:tc>
      </w:tr>
    </w:tbl>
    <w:p w:rsidR="00624161" w:rsidRPr="00EB6215" w:rsidRDefault="00624161" w:rsidP="00C04BAC">
      <w:pPr>
        <w:pStyle w:val="a7"/>
        <w:jc w:val="both"/>
        <w:rPr>
          <w:rFonts w:ascii="Times New Roman" w:hAnsi="Times New Roman"/>
          <w:sz w:val="24"/>
          <w:szCs w:val="24"/>
        </w:rPr>
      </w:pPr>
    </w:p>
    <w:p w:rsidR="00C957FB" w:rsidRPr="00EB6215" w:rsidRDefault="00C957FB" w:rsidP="00CF362A">
      <w:pPr>
        <w:autoSpaceDE w:val="0"/>
        <w:autoSpaceDN w:val="0"/>
        <w:adjustRightInd w:val="0"/>
        <w:spacing w:after="0"/>
        <w:ind w:firstLine="284"/>
        <w:jc w:val="both"/>
        <w:rPr>
          <w:rFonts w:ascii="Times New Roman" w:hAnsi="Times New Roman"/>
          <w:b/>
          <w:sz w:val="24"/>
          <w:szCs w:val="24"/>
        </w:rPr>
      </w:pPr>
    </w:p>
    <w:p w:rsidR="003756FE" w:rsidRPr="00EB6215" w:rsidRDefault="003756FE" w:rsidP="0025326F">
      <w:pPr>
        <w:pStyle w:val="a8"/>
        <w:numPr>
          <w:ilvl w:val="0"/>
          <w:numId w:val="36"/>
        </w:numPr>
        <w:autoSpaceDE w:val="0"/>
        <w:autoSpaceDN w:val="0"/>
        <w:adjustRightInd w:val="0"/>
        <w:spacing w:after="0"/>
        <w:rPr>
          <w:rFonts w:ascii="Times New Roman" w:hAnsi="Times New Roman"/>
          <w:b/>
          <w:bCs/>
          <w:sz w:val="24"/>
          <w:szCs w:val="24"/>
        </w:rPr>
      </w:pPr>
      <w:r w:rsidRPr="00EB6215">
        <w:rPr>
          <w:rFonts w:ascii="Times New Roman" w:hAnsi="Times New Roman"/>
          <w:b/>
          <w:sz w:val="24"/>
          <w:szCs w:val="24"/>
        </w:rPr>
        <w:t>Сопроводительная информация к статьям отчета об изменениях в капитале</w:t>
      </w:r>
    </w:p>
    <w:p w:rsidR="003756FE" w:rsidRPr="00EB6215" w:rsidRDefault="003756FE" w:rsidP="003756FE">
      <w:pPr>
        <w:spacing w:after="0"/>
        <w:ind w:right="-7"/>
        <w:contextualSpacing/>
        <w:rPr>
          <w:rFonts w:ascii="Times New Roman" w:hAnsi="Times New Roman"/>
          <w:b/>
          <w:sz w:val="24"/>
          <w:szCs w:val="24"/>
        </w:rPr>
      </w:pPr>
    </w:p>
    <w:p w:rsidR="003756FE" w:rsidRPr="00EB6215" w:rsidRDefault="003756FE" w:rsidP="003756FE">
      <w:pPr>
        <w:autoSpaceDE w:val="0"/>
        <w:autoSpaceDN w:val="0"/>
        <w:adjustRightInd w:val="0"/>
        <w:spacing w:after="0" w:line="276" w:lineRule="auto"/>
        <w:ind w:firstLine="284"/>
        <w:jc w:val="both"/>
        <w:rPr>
          <w:rFonts w:ascii="Times New Roman" w:hAnsi="Times New Roman"/>
          <w:bCs/>
          <w:sz w:val="24"/>
          <w:szCs w:val="24"/>
        </w:rPr>
      </w:pPr>
      <w:r w:rsidRPr="00EB6215">
        <w:rPr>
          <w:rFonts w:ascii="Times New Roman" w:hAnsi="Times New Roman"/>
          <w:bCs/>
          <w:sz w:val="24"/>
          <w:szCs w:val="24"/>
        </w:rPr>
        <w:t xml:space="preserve">    Ниже  представлены результаты сверки балансовой стоимости инструментов капитала на 01 октября  2021 года и соответствующий отчетный период прошлого года, а также  за 9 месяцев  2021 года (в соответствии с формой 0409810):</w:t>
      </w:r>
    </w:p>
    <w:p w:rsidR="0025326F" w:rsidRPr="00EB6215" w:rsidRDefault="0025326F" w:rsidP="003756FE">
      <w:pPr>
        <w:autoSpaceDE w:val="0"/>
        <w:autoSpaceDN w:val="0"/>
        <w:adjustRightInd w:val="0"/>
        <w:spacing w:after="0"/>
        <w:ind w:firstLine="440"/>
        <w:jc w:val="right"/>
        <w:rPr>
          <w:rFonts w:ascii="Times New Roman" w:hAnsi="Times New Roman"/>
          <w:bCs/>
          <w:sz w:val="24"/>
          <w:szCs w:val="24"/>
        </w:rPr>
      </w:pPr>
      <w:r w:rsidRPr="00EB6215">
        <w:rPr>
          <w:rFonts w:ascii="Times New Roman" w:hAnsi="Times New Roman"/>
          <w:bCs/>
          <w:sz w:val="24"/>
          <w:szCs w:val="24"/>
        </w:rPr>
        <w:t>Таблица 17</w:t>
      </w:r>
    </w:p>
    <w:p w:rsidR="003756FE" w:rsidRPr="00EB6215" w:rsidRDefault="003756FE" w:rsidP="003756FE">
      <w:pPr>
        <w:autoSpaceDE w:val="0"/>
        <w:autoSpaceDN w:val="0"/>
        <w:adjustRightInd w:val="0"/>
        <w:spacing w:after="0"/>
        <w:ind w:firstLine="440"/>
        <w:jc w:val="right"/>
        <w:rPr>
          <w:rFonts w:ascii="Times New Roman" w:hAnsi="Times New Roman"/>
          <w:bCs/>
          <w:sz w:val="24"/>
          <w:szCs w:val="24"/>
        </w:rPr>
      </w:pPr>
      <w:r w:rsidRPr="00EB6215">
        <w:rPr>
          <w:rFonts w:ascii="Times New Roman" w:hAnsi="Times New Roman"/>
          <w:bCs/>
          <w:sz w:val="24"/>
          <w:szCs w:val="24"/>
        </w:rPr>
        <w:t>тыс. руб.</w:t>
      </w:r>
    </w:p>
    <w:tbl>
      <w:tblPr>
        <w:tblpPr w:leftFromText="180" w:rightFromText="180" w:vertAnchor="text" w:horzAnchor="margin" w:tblpY="126"/>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10"/>
        <w:gridCol w:w="1985"/>
        <w:gridCol w:w="1843"/>
        <w:gridCol w:w="2409"/>
      </w:tblGrid>
      <w:tr w:rsidR="003756FE" w:rsidRPr="00EB6215" w:rsidTr="0025326F">
        <w:tc>
          <w:tcPr>
            <w:tcW w:w="3510" w:type="dxa"/>
            <w:shd w:val="clear" w:color="auto" w:fill="auto"/>
          </w:tcPr>
          <w:p w:rsidR="003756FE" w:rsidRPr="00EB6215" w:rsidRDefault="003756FE" w:rsidP="003756FE">
            <w:pPr>
              <w:spacing w:after="200"/>
              <w:contextualSpacing/>
              <w:jc w:val="center"/>
              <w:rPr>
                <w:rFonts w:ascii="Times New Roman" w:hAnsi="Times New Roman"/>
                <w:b/>
                <w:sz w:val="24"/>
                <w:szCs w:val="24"/>
              </w:rPr>
            </w:pPr>
            <w:r w:rsidRPr="00EB6215">
              <w:rPr>
                <w:rFonts w:ascii="Times New Roman" w:hAnsi="Times New Roman"/>
                <w:b/>
                <w:sz w:val="24"/>
                <w:szCs w:val="24"/>
              </w:rPr>
              <w:t>Статья отчета об изменений в капитале</w:t>
            </w:r>
          </w:p>
        </w:tc>
        <w:tc>
          <w:tcPr>
            <w:tcW w:w="1985" w:type="dxa"/>
            <w:shd w:val="clear" w:color="auto" w:fill="auto"/>
          </w:tcPr>
          <w:p w:rsidR="003756FE" w:rsidRPr="00EB6215" w:rsidRDefault="003756FE" w:rsidP="003756FE">
            <w:pPr>
              <w:spacing w:after="200"/>
              <w:contextualSpacing/>
              <w:jc w:val="center"/>
              <w:rPr>
                <w:rFonts w:ascii="Times New Roman" w:hAnsi="Times New Roman"/>
                <w:b/>
                <w:sz w:val="24"/>
                <w:szCs w:val="24"/>
              </w:rPr>
            </w:pPr>
            <w:r w:rsidRPr="00EB6215">
              <w:rPr>
                <w:rFonts w:ascii="Times New Roman" w:hAnsi="Times New Roman"/>
                <w:b/>
                <w:sz w:val="24"/>
                <w:szCs w:val="24"/>
              </w:rPr>
              <w:t>На 01.10.2020 г.</w:t>
            </w:r>
          </w:p>
        </w:tc>
        <w:tc>
          <w:tcPr>
            <w:tcW w:w="1843" w:type="dxa"/>
            <w:shd w:val="clear" w:color="auto" w:fill="auto"/>
          </w:tcPr>
          <w:p w:rsidR="003756FE" w:rsidRPr="00EB6215" w:rsidRDefault="003756FE" w:rsidP="003756FE">
            <w:pPr>
              <w:spacing w:after="200"/>
              <w:contextualSpacing/>
              <w:jc w:val="center"/>
              <w:rPr>
                <w:rFonts w:ascii="Times New Roman" w:hAnsi="Times New Roman"/>
                <w:b/>
                <w:sz w:val="24"/>
                <w:szCs w:val="24"/>
              </w:rPr>
            </w:pPr>
            <w:r w:rsidRPr="00EB6215">
              <w:rPr>
                <w:rFonts w:ascii="Times New Roman" w:hAnsi="Times New Roman"/>
                <w:b/>
                <w:sz w:val="24"/>
                <w:szCs w:val="24"/>
              </w:rPr>
              <w:t>Изменения</w:t>
            </w:r>
          </w:p>
        </w:tc>
        <w:tc>
          <w:tcPr>
            <w:tcW w:w="2409" w:type="dxa"/>
            <w:shd w:val="clear" w:color="auto" w:fill="auto"/>
          </w:tcPr>
          <w:p w:rsidR="003756FE" w:rsidRPr="00EB6215" w:rsidRDefault="003756FE" w:rsidP="003756FE">
            <w:pPr>
              <w:spacing w:after="200"/>
              <w:contextualSpacing/>
              <w:jc w:val="center"/>
              <w:rPr>
                <w:rFonts w:ascii="Times New Roman" w:hAnsi="Times New Roman"/>
                <w:b/>
                <w:sz w:val="24"/>
                <w:szCs w:val="24"/>
              </w:rPr>
            </w:pPr>
            <w:r w:rsidRPr="00EB6215">
              <w:rPr>
                <w:rFonts w:ascii="Times New Roman" w:hAnsi="Times New Roman"/>
                <w:b/>
                <w:sz w:val="24"/>
                <w:szCs w:val="24"/>
              </w:rPr>
              <w:t>На 01.10.2021г.</w:t>
            </w:r>
          </w:p>
        </w:tc>
      </w:tr>
      <w:tr w:rsidR="003756FE" w:rsidRPr="00EB6215" w:rsidTr="0025326F">
        <w:trPr>
          <w:trHeight w:val="341"/>
        </w:trPr>
        <w:tc>
          <w:tcPr>
            <w:tcW w:w="3510"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1</w:t>
            </w:r>
          </w:p>
        </w:tc>
        <w:tc>
          <w:tcPr>
            <w:tcW w:w="1985"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4</w:t>
            </w:r>
          </w:p>
        </w:tc>
        <w:tc>
          <w:tcPr>
            <w:tcW w:w="1843"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3</w:t>
            </w:r>
          </w:p>
        </w:tc>
        <w:tc>
          <w:tcPr>
            <w:tcW w:w="2409"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4</w:t>
            </w:r>
          </w:p>
        </w:tc>
      </w:tr>
      <w:tr w:rsidR="003756FE" w:rsidRPr="00EB6215" w:rsidTr="0025326F">
        <w:trPr>
          <w:trHeight w:val="417"/>
        </w:trPr>
        <w:tc>
          <w:tcPr>
            <w:tcW w:w="3510" w:type="dxa"/>
            <w:shd w:val="clear" w:color="auto" w:fill="auto"/>
          </w:tcPr>
          <w:p w:rsidR="003756FE" w:rsidRPr="00EB6215" w:rsidRDefault="003756FE" w:rsidP="003756FE">
            <w:pPr>
              <w:spacing w:after="200"/>
              <w:contextualSpacing/>
              <w:rPr>
                <w:rFonts w:ascii="Times New Roman" w:hAnsi="Times New Roman"/>
                <w:sz w:val="24"/>
                <w:szCs w:val="24"/>
              </w:rPr>
            </w:pPr>
            <w:r w:rsidRPr="00EB6215">
              <w:rPr>
                <w:rFonts w:ascii="Times New Roman" w:hAnsi="Times New Roman"/>
                <w:sz w:val="24"/>
                <w:szCs w:val="24"/>
              </w:rPr>
              <w:t>Уставный капитал</w:t>
            </w:r>
          </w:p>
        </w:tc>
        <w:tc>
          <w:tcPr>
            <w:tcW w:w="1985"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116500</w:t>
            </w:r>
          </w:p>
        </w:tc>
        <w:tc>
          <w:tcPr>
            <w:tcW w:w="1843"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0</w:t>
            </w:r>
          </w:p>
        </w:tc>
        <w:tc>
          <w:tcPr>
            <w:tcW w:w="2409"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116500</w:t>
            </w:r>
          </w:p>
          <w:p w:rsidR="00C957FB" w:rsidRPr="00EB6215" w:rsidRDefault="00C957FB" w:rsidP="003756FE">
            <w:pPr>
              <w:spacing w:after="200"/>
              <w:contextualSpacing/>
              <w:jc w:val="center"/>
              <w:rPr>
                <w:rFonts w:ascii="Times New Roman" w:hAnsi="Times New Roman"/>
                <w:sz w:val="24"/>
                <w:szCs w:val="24"/>
              </w:rPr>
            </w:pPr>
          </w:p>
        </w:tc>
      </w:tr>
      <w:tr w:rsidR="003756FE" w:rsidRPr="00EB6215" w:rsidTr="0025326F">
        <w:trPr>
          <w:trHeight w:val="409"/>
        </w:trPr>
        <w:tc>
          <w:tcPr>
            <w:tcW w:w="3510" w:type="dxa"/>
            <w:shd w:val="clear" w:color="auto" w:fill="auto"/>
          </w:tcPr>
          <w:p w:rsidR="003756FE" w:rsidRPr="00EB6215" w:rsidRDefault="003756FE" w:rsidP="003756FE">
            <w:pPr>
              <w:spacing w:after="200"/>
              <w:contextualSpacing/>
              <w:rPr>
                <w:rFonts w:ascii="Times New Roman" w:hAnsi="Times New Roman"/>
                <w:sz w:val="24"/>
                <w:szCs w:val="24"/>
              </w:rPr>
            </w:pPr>
            <w:r w:rsidRPr="00EB6215">
              <w:rPr>
                <w:rFonts w:ascii="Times New Roman" w:hAnsi="Times New Roman"/>
                <w:sz w:val="24"/>
                <w:szCs w:val="24"/>
              </w:rPr>
              <w:t>Эмиссионный доход</w:t>
            </w:r>
          </w:p>
        </w:tc>
        <w:tc>
          <w:tcPr>
            <w:tcW w:w="1985"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120</w:t>
            </w:r>
          </w:p>
        </w:tc>
        <w:tc>
          <w:tcPr>
            <w:tcW w:w="1843"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0</w:t>
            </w:r>
          </w:p>
        </w:tc>
        <w:tc>
          <w:tcPr>
            <w:tcW w:w="2409"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120</w:t>
            </w:r>
          </w:p>
          <w:p w:rsidR="00C957FB" w:rsidRPr="00EB6215" w:rsidRDefault="00C957FB" w:rsidP="003756FE">
            <w:pPr>
              <w:spacing w:after="200"/>
              <w:contextualSpacing/>
              <w:jc w:val="center"/>
              <w:rPr>
                <w:rFonts w:ascii="Times New Roman" w:hAnsi="Times New Roman"/>
                <w:sz w:val="24"/>
                <w:szCs w:val="24"/>
              </w:rPr>
            </w:pPr>
          </w:p>
        </w:tc>
      </w:tr>
      <w:tr w:rsidR="003756FE" w:rsidRPr="00EB6215" w:rsidTr="0025326F">
        <w:trPr>
          <w:trHeight w:val="415"/>
        </w:trPr>
        <w:tc>
          <w:tcPr>
            <w:tcW w:w="3510" w:type="dxa"/>
            <w:shd w:val="clear" w:color="auto" w:fill="auto"/>
          </w:tcPr>
          <w:p w:rsidR="003756FE" w:rsidRPr="00EB6215" w:rsidRDefault="003756FE" w:rsidP="003756FE">
            <w:pPr>
              <w:spacing w:after="200"/>
              <w:contextualSpacing/>
              <w:rPr>
                <w:rFonts w:ascii="Times New Roman" w:hAnsi="Times New Roman"/>
                <w:sz w:val="24"/>
                <w:szCs w:val="24"/>
              </w:rPr>
            </w:pPr>
            <w:r w:rsidRPr="00EB6215">
              <w:rPr>
                <w:rFonts w:ascii="Times New Roman" w:hAnsi="Times New Roman"/>
                <w:sz w:val="24"/>
                <w:szCs w:val="24"/>
              </w:rPr>
              <w:t>Резервный фонд</w:t>
            </w:r>
          </w:p>
        </w:tc>
        <w:tc>
          <w:tcPr>
            <w:tcW w:w="1985"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10070</w:t>
            </w:r>
          </w:p>
        </w:tc>
        <w:tc>
          <w:tcPr>
            <w:tcW w:w="1843"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0</w:t>
            </w:r>
          </w:p>
        </w:tc>
        <w:tc>
          <w:tcPr>
            <w:tcW w:w="2409"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10070</w:t>
            </w:r>
          </w:p>
          <w:p w:rsidR="00C957FB" w:rsidRPr="00EB6215" w:rsidRDefault="00C957FB" w:rsidP="003756FE">
            <w:pPr>
              <w:spacing w:after="200"/>
              <w:contextualSpacing/>
              <w:jc w:val="center"/>
              <w:rPr>
                <w:rFonts w:ascii="Times New Roman" w:hAnsi="Times New Roman"/>
                <w:sz w:val="24"/>
                <w:szCs w:val="24"/>
              </w:rPr>
            </w:pPr>
          </w:p>
        </w:tc>
      </w:tr>
      <w:tr w:rsidR="003756FE" w:rsidRPr="00EB6215" w:rsidTr="0025326F">
        <w:tc>
          <w:tcPr>
            <w:tcW w:w="3510" w:type="dxa"/>
            <w:shd w:val="clear" w:color="auto" w:fill="auto"/>
          </w:tcPr>
          <w:p w:rsidR="003756FE" w:rsidRPr="00EB6215" w:rsidRDefault="003756FE" w:rsidP="003756FE">
            <w:pPr>
              <w:spacing w:after="200"/>
              <w:contextualSpacing/>
              <w:rPr>
                <w:rFonts w:ascii="Times New Roman" w:hAnsi="Times New Roman"/>
                <w:sz w:val="24"/>
                <w:szCs w:val="24"/>
              </w:rPr>
            </w:pPr>
            <w:r w:rsidRPr="00EB6215">
              <w:rPr>
                <w:rFonts w:ascii="Times New Roman" w:hAnsi="Times New Roman"/>
                <w:sz w:val="24"/>
                <w:szCs w:val="24"/>
              </w:rPr>
              <w:t xml:space="preserve">Переоценка основных средств </w:t>
            </w:r>
          </w:p>
          <w:p w:rsidR="003756FE" w:rsidRPr="00EB6215" w:rsidRDefault="003756FE" w:rsidP="003756FE">
            <w:pPr>
              <w:spacing w:after="200"/>
              <w:contextualSpacing/>
              <w:rPr>
                <w:rFonts w:ascii="Times New Roman" w:hAnsi="Times New Roman"/>
                <w:sz w:val="24"/>
                <w:szCs w:val="24"/>
              </w:rPr>
            </w:pPr>
            <w:r w:rsidRPr="00EB6215">
              <w:rPr>
                <w:rFonts w:ascii="Times New Roman" w:hAnsi="Times New Roman"/>
                <w:sz w:val="24"/>
                <w:szCs w:val="24"/>
              </w:rPr>
              <w:t>и нематериальных активов, уменьшенная на отложенное налоговое обязательство</w:t>
            </w:r>
          </w:p>
        </w:tc>
        <w:tc>
          <w:tcPr>
            <w:tcW w:w="1985"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161745</w:t>
            </w:r>
          </w:p>
        </w:tc>
        <w:tc>
          <w:tcPr>
            <w:tcW w:w="1843"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- 47222</w:t>
            </w:r>
          </w:p>
        </w:tc>
        <w:tc>
          <w:tcPr>
            <w:tcW w:w="2409"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114523</w:t>
            </w:r>
          </w:p>
        </w:tc>
      </w:tr>
      <w:tr w:rsidR="003756FE" w:rsidRPr="00EB6215" w:rsidTr="0025326F">
        <w:tc>
          <w:tcPr>
            <w:tcW w:w="3510" w:type="dxa"/>
            <w:shd w:val="clear" w:color="auto" w:fill="auto"/>
          </w:tcPr>
          <w:p w:rsidR="003756FE" w:rsidRPr="00EB6215" w:rsidRDefault="003756FE" w:rsidP="003756FE">
            <w:pPr>
              <w:spacing w:after="200"/>
              <w:contextualSpacing/>
              <w:rPr>
                <w:rFonts w:ascii="Times New Roman" w:hAnsi="Times New Roman"/>
                <w:sz w:val="24"/>
                <w:szCs w:val="24"/>
              </w:rPr>
            </w:pPr>
            <w:r w:rsidRPr="00EB6215">
              <w:rPr>
                <w:rFonts w:ascii="Times New Roman" w:hAnsi="Times New Roman"/>
                <w:sz w:val="24"/>
                <w:szCs w:val="24"/>
              </w:rPr>
              <w:t>Нераспределенная прибыль (убыток), в том числе:</w:t>
            </w:r>
          </w:p>
        </w:tc>
        <w:tc>
          <w:tcPr>
            <w:tcW w:w="1985"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244419</w:t>
            </w:r>
          </w:p>
        </w:tc>
        <w:tc>
          <w:tcPr>
            <w:tcW w:w="1843"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14573</w:t>
            </w:r>
          </w:p>
        </w:tc>
        <w:tc>
          <w:tcPr>
            <w:tcW w:w="2409"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258992</w:t>
            </w:r>
          </w:p>
        </w:tc>
      </w:tr>
      <w:tr w:rsidR="003756FE" w:rsidRPr="00EB6215" w:rsidTr="0025326F">
        <w:tc>
          <w:tcPr>
            <w:tcW w:w="3510" w:type="dxa"/>
            <w:shd w:val="clear" w:color="auto" w:fill="auto"/>
          </w:tcPr>
          <w:p w:rsidR="003756FE" w:rsidRPr="00EB6215" w:rsidRDefault="003756FE" w:rsidP="003756FE">
            <w:pPr>
              <w:spacing w:after="200"/>
              <w:contextualSpacing/>
              <w:rPr>
                <w:rFonts w:ascii="Times New Roman" w:hAnsi="Times New Roman"/>
                <w:sz w:val="24"/>
                <w:szCs w:val="24"/>
              </w:rPr>
            </w:pPr>
            <w:r w:rsidRPr="00EB6215">
              <w:rPr>
                <w:rFonts w:ascii="Times New Roman" w:hAnsi="Times New Roman"/>
                <w:sz w:val="24"/>
                <w:szCs w:val="24"/>
              </w:rPr>
              <w:t xml:space="preserve">дивиденды объявленные и иные выплаты в пользу акционеров </w:t>
            </w:r>
          </w:p>
        </w:tc>
        <w:tc>
          <w:tcPr>
            <w:tcW w:w="1985"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0</w:t>
            </w:r>
          </w:p>
        </w:tc>
        <w:tc>
          <w:tcPr>
            <w:tcW w:w="1843"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0</w:t>
            </w:r>
          </w:p>
        </w:tc>
        <w:tc>
          <w:tcPr>
            <w:tcW w:w="2409"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0</w:t>
            </w:r>
          </w:p>
        </w:tc>
      </w:tr>
      <w:tr w:rsidR="003756FE" w:rsidRPr="00EB6215" w:rsidTr="0025326F">
        <w:trPr>
          <w:trHeight w:val="474"/>
        </w:trPr>
        <w:tc>
          <w:tcPr>
            <w:tcW w:w="3510" w:type="dxa"/>
            <w:shd w:val="clear" w:color="auto" w:fill="auto"/>
          </w:tcPr>
          <w:p w:rsidR="003756FE" w:rsidRPr="00EB6215" w:rsidRDefault="003756FE" w:rsidP="003756FE">
            <w:pPr>
              <w:spacing w:after="200"/>
              <w:contextualSpacing/>
              <w:rPr>
                <w:rFonts w:ascii="Times New Roman" w:hAnsi="Times New Roman"/>
                <w:b/>
                <w:sz w:val="24"/>
                <w:szCs w:val="24"/>
              </w:rPr>
            </w:pPr>
            <w:r w:rsidRPr="00EB6215">
              <w:rPr>
                <w:rFonts w:ascii="Times New Roman" w:hAnsi="Times New Roman"/>
                <w:b/>
                <w:sz w:val="24"/>
                <w:szCs w:val="24"/>
              </w:rPr>
              <w:t>Итого источники капитала</w:t>
            </w:r>
          </w:p>
        </w:tc>
        <w:tc>
          <w:tcPr>
            <w:tcW w:w="1985" w:type="dxa"/>
            <w:shd w:val="clear" w:color="auto" w:fill="auto"/>
          </w:tcPr>
          <w:p w:rsidR="003756FE" w:rsidRPr="00EB6215" w:rsidRDefault="003756FE" w:rsidP="003756FE">
            <w:pPr>
              <w:spacing w:after="200"/>
              <w:contextualSpacing/>
              <w:jc w:val="center"/>
              <w:rPr>
                <w:rFonts w:ascii="Times New Roman" w:hAnsi="Times New Roman"/>
                <w:b/>
                <w:sz w:val="24"/>
                <w:szCs w:val="24"/>
              </w:rPr>
            </w:pPr>
            <w:r w:rsidRPr="00EB6215">
              <w:rPr>
                <w:rFonts w:ascii="Times New Roman" w:hAnsi="Times New Roman"/>
                <w:b/>
                <w:sz w:val="24"/>
                <w:szCs w:val="24"/>
              </w:rPr>
              <w:t>532854</w:t>
            </w:r>
          </w:p>
        </w:tc>
        <w:tc>
          <w:tcPr>
            <w:tcW w:w="1843" w:type="dxa"/>
            <w:shd w:val="clear" w:color="auto" w:fill="auto"/>
          </w:tcPr>
          <w:p w:rsidR="003756FE" w:rsidRPr="00EB6215" w:rsidRDefault="003756FE" w:rsidP="003756FE">
            <w:pPr>
              <w:spacing w:after="200"/>
              <w:contextualSpacing/>
              <w:jc w:val="center"/>
              <w:rPr>
                <w:rFonts w:ascii="Times New Roman" w:hAnsi="Times New Roman"/>
                <w:b/>
                <w:sz w:val="24"/>
                <w:szCs w:val="24"/>
              </w:rPr>
            </w:pPr>
            <w:r w:rsidRPr="00EB6215">
              <w:rPr>
                <w:rFonts w:ascii="Times New Roman" w:hAnsi="Times New Roman"/>
                <w:b/>
                <w:sz w:val="24"/>
                <w:szCs w:val="24"/>
              </w:rPr>
              <w:t>-32649</w:t>
            </w:r>
          </w:p>
        </w:tc>
        <w:tc>
          <w:tcPr>
            <w:tcW w:w="2409" w:type="dxa"/>
            <w:shd w:val="clear" w:color="auto" w:fill="auto"/>
          </w:tcPr>
          <w:p w:rsidR="003756FE" w:rsidRPr="00EB6215" w:rsidRDefault="003756FE" w:rsidP="003756FE">
            <w:pPr>
              <w:spacing w:after="200"/>
              <w:contextualSpacing/>
              <w:jc w:val="center"/>
              <w:rPr>
                <w:rFonts w:ascii="Times New Roman" w:hAnsi="Times New Roman"/>
                <w:b/>
                <w:sz w:val="24"/>
                <w:szCs w:val="24"/>
              </w:rPr>
            </w:pPr>
            <w:r w:rsidRPr="00EB6215">
              <w:rPr>
                <w:rFonts w:ascii="Times New Roman" w:hAnsi="Times New Roman"/>
                <w:b/>
                <w:sz w:val="24"/>
                <w:szCs w:val="24"/>
              </w:rPr>
              <w:t>500205</w:t>
            </w:r>
          </w:p>
        </w:tc>
      </w:tr>
    </w:tbl>
    <w:p w:rsidR="003756FE" w:rsidRPr="00EB6215" w:rsidRDefault="003756FE" w:rsidP="003756FE">
      <w:pPr>
        <w:spacing w:after="200"/>
        <w:ind w:firstLine="284"/>
        <w:rPr>
          <w:rFonts w:ascii="Times New Roman" w:hAnsi="Times New Roman"/>
        </w:rPr>
      </w:pPr>
    </w:p>
    <w:p w:rsidR="009D0A1C" w:rsidRPr="00EB6215" w:rsidRDefault="009D0A1C" w:rsidP="00C957FB">
      <w:pPr>
        <w:autoSpaceDE w:val="0"/>
        <w:autoSpaceDN w:val="0"/>
        <w:adjustRightInd w:val="0"/>
        <w:spacing w:after="0"/>
        <w:ind w:firstLine="440"/>
        <w:jc w:val="right"/>
        <w:rPr>
          <w:rFonts w:ascii="Times New Roman" w:hAnsi="Times New Roman"/>
          <w:bCs/>
          <w:sz w:val="24"/>
          <w:szCs w:val="24"/>
        </w:rPr>
      </w:pPr>
    </w:p>
    <w:p w:rsidR="00C957FB" w:rsidRPr="00EB6215" w:rsidRDefault="00C957FB" w:rsidP="00C957FB">
      <w:pPr>
        <w:autoSpaceDE w:val="0"/>
        <w:autoSpaceDN w:val="0"/>
        <w:adjustRightInd w:val="0"/>
        <w:spacing w:after="0"/>
        <w:ind w:firstLine="440"/>
        <w:jc w:val="right"/>
        <w:rPr>
          <w:rFonts w:ascii="Times New Roman" w:hAnsi="Times New Roman"/>
          <w:bCs/>
          <w:sz w:val="24"/>
          <w:szCs w:val="24"/>
        </w:rPr>
      </w:pPr>
      <w:r w:rsidRPr="00EB6215">
        <w:rPr>
          <w:rFonts w:ascii="Times New Roman" w:hAnsi="Times New Roman"/>
          <w:bCs/>
          <w:sz w:val="24"/>
          <w:szCs w:val="24"/>
        </w:rPr>
        <w:t>Таблица 18</w:t>
      </w:r>
    </w:p>
    <w:p w:rsidR="003756FE" w:rsidRPr="00EB6215" w:rsidRDefault="00C957FB" w:rsidP="003756FE">
      <w:pPr>
        <w:autoSpaceDE w:val="0"/>
        <w:autoSpaceDN w:val="0"/>
        <w:adjustRightInd w:val="0"/>
        <w:spacing w:after="0"/>
        <w:ind w:firstLine="440"/>
        <w:jc w:val="right"/>
        <w:rPr>
          <w:rFonts w:ascii="Times New Roman" w:hAnsi="Times New Roman"/>
          <w:bCs/>
          <w:sz w:val="24"/>
          <w:szCs w:val="24"/>
        </w:rPr>
      </w:pPr>
      <w:r w:rsidRPr="00EB6215">
        <w:rPr>
          <w:rFonts w:ascii="Times New Roman" w:hAnsi="Times New Roman"/>
          <w:bCs/>
          <w:sz w:val="24"/>
          <w:szCs w:val="24"/>
        </w:rPr>
        <w:t>тыс. руб.</w:t>
      </w:r>
    </w:p>
    <w:tbl>
      <w:tblPr>
        <w:tblpPr w:leftFromText="180" w:rightFromText="180" w:vertAnchor="text" w:horzAnchor="margin" w:tblpY="126"/>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10"/>
        <w:gridCol w:w="1985"/>
        <w:gridCol w:w="1843"/>
        <w:gridCol w:w="2409"/>
      </w:tblGrid>
      <w:tr w:rsidR="003756FE" w:rsidRPr="00EB6215" w:rsidTr="0025326F">
        <w:tc>
          <w:tcPr>
            <w:tcW w:w="3510" w:type="dxa"/>
            <w:shd w:val="clear" w:color="auto" w:fill="auto"/>
          </w:tcPr>
          <w:p w:rsidR="003756FE" w:rsidRPr="00EB6215" w:rsidRDefault="003756FE" w:rsidP="003756FE">
            <w:pPr>
              <w:spacing w:after="200"/>
              <w:contextualSpacing/>
              <w:jc w:val="center"/>
              <w:rPr>
                <w:rFonts w:ascii="Times New Roman" w:hAnsi="Times New Roman"/>
                <w:b/>
                <w:sz w:val="24"/>
                <w:szCs w:val="24"/>
              </w:rPr>
            </w:pPr>
            <w:r w:rsidRPr="00EB6215">
              <w:rPr>
                <w:rFonts w:ascii="Times New Roman" w:hAnsi="Times New Roman"/>
                <w:b/>
                <w:sz w:val="24"/>
                <w:szCs w:val="24"/>
              </w:rPr>
              <w:t>Статья отчета об изменений в капитале</w:t>
            </w:r>
          </w:p>
        </w:tc>
        <w:tc>
          <w:tcPr>
            <w:tcW w:w="1985" w:type="dxa"/>
            <w:shd w:val="clear" w:color="auto" w:fill="auto"/>
          </w:tcPr>
          <w:p w:rsidR="003756FE" w:rsidRPr="00EB6215" w:rsidRDefault="003756FE" w:rsidP="003756FE">
            <w:pPr>
              <w:spacing w:after="200"/>
              <w:contextualSpacing/>
              <w:jc w:val="center"/>
              <w:rPr>
                <w:rFonts w:ascii="Times New Roman" w:hAnsi="Times New Roman"/>
                <w:b/>
                <w:sz w:val="24"/>
                <w:szCs w:val="24"/>
              </w:rPr>
            </w:pPr>
            <w:r w:rsidRPr="00EB6215">
              <w:rPr>
                <w:rFonts w:ascii="Times New Roman" w:hAnsi="Times New Roman"/>
                <w:b/>
                <w:sz w:val="24"/>
                <w:szCs w:val="24"/>
              </w:rPr>
              <w:t>На 01.01.2021г.</w:t>
            </w:r>
          </w:p>
        </w:tc>
        <w:tc>
          <w:tcPr>
            <w:tcW w:w="1843" w:type="dxa"/>
            <w:shd w:val="clear" w:color="auto" w:fill="auto"/>
          </w:tcPr>
          <w:p w:rsidR="003756FE" w:rsidRPr="00EB6215" w:rsidRDefault="003756FE" w:rsidP="003756FE">
            <w:pPr>
              <w:spacing w:after="200"/>
              <w:contextualSpacing/>
              <w:jc w:val="center"/>
              <w:rPr>
                <w:rFonts w:ascii="Times New Roman" w:hAnsi="Times New Roman"/>
                <w:b/>
                <w:sz w:val="24"/>
                <w:szCs w:val="24"/>
              </w:rPr>
            </w:pPr>
            <w:r w:rsidRPr="00EB6215">
              <w:rPr>
                <w:rFonts w:ascii="Times New Roman" w:hAnsi="Times New Roman"/>
                <w:b/>
                <w:sz w:val="24"/>
                <w:szCs w:val="24"/>
              </w:rPr>
              <w:t>Изменения</w:t>
            </w:r>
          </w:p>
        </w:tc>
        <w:tc>
          <w:tcPr>
            <w:tcW w:w="2409" w:type="dxa"/>
            <w:shd w:val="clear" w:color="auto" w:fill="auto"/>
          </w:tcPr>
          <w:p w:rsidR="003756FE" w:rsidRPr="00EB6215" w:rsidRDefault="003756FE" w:rsidP="003756FE">
            <w:pPr>
              <w:spacing w:after="200"/>
              <w:contextualSpacing/>
              <w:jc w:val="center"/>
              <w:rPr>
                <w:rFonts w:ascii="Times New Roman" w:hAnsi="Times New Roman"/>
                <w:b/>
                <w:sz w:val="24"/>
                <w:szCs w:val="24"/>
              </w:rPr>
            </w:pPr>
            <w:r w:rsidRPr="00EB6215">
              <w:rPr>
                <w:rFonts w:ascii="Times New Roman" w:hAnsi="Times New Roman"/>
                <w:b/>
                <w:sz w:val="24"/>
                <w:szCs w:val="24"/>
              </w:rPr>
              <w:t>На 01.10.2021г.</w:t>
            </w:r>
          </w:p>
        </w:tc>
      </w:tr>
      <w:tr w:rsidR="003756FE" w:rsidRPr="00EB6215" w:rsidTr="0025326F">
        <w:trPr>
          <w:trHeight w:val="340"/>
        </w:trPr>
        <w:tc>
          <w:tcPr>
            <w:tcW w:w="3510"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1</w:t>
            </w:r>
          </w:p>
        </w:tc>
        <w:tc>
          <w:tcPr>
            <w:tcW w:w="1985"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4</w:t>
            </w:r>
          </w:p>
        </w:tc>
        <w:tc>
          <w:tcPr>
            <w:tcW w:w="1843"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3</w:t>
            </w:r>
          </w:p>
        </w:tc>
        <w:tc>
          <w:tcPr>
            <w:tcW w:w="2409"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4</w:t>
            </w:r>
          </w:p>
        </w:tc>
      </w:tr>
      <w:tr w:rsidR="003756FE" w:rsidRPr="00EB6215" w:rsidTr="0025326F">
        <w:trPr>
          <w:trHeight w:val="415"/>
        </w:trPr>
        <w:tc>
          <w:tcPr>
            <w:tcW w:w="3510" w:type="dxa"/>
            <w:shd w:val="clear" w:color="auto" w:fill="auto"/>
          </w:tcPr>
          <w:p w:rsidR="003756FE" w:rsidRPr="00EB6215" w:rsidRDefault="003756FE" w:rsidP="003756FE">
            <w:pPr>
              <w:spacing w:after="200"/>
              <w:contextualSpacing/>
              <w:rPr>
                <w:rFonts w:ascii="Times New Roman" w:hAnsi="Times New Roman"/>
                <w:sz w:val="24"/>
                <w:szCs w:val="24"/>
              </w:rPr>
            </w:pPr>
            <w:r w:rsidRPr="00EB6215">
              <w:rPr>
                <w:rFonts w:ascii="Times New Roman" w:hAnsi="Times New Roman"/>
                <w:sz w:val="24"/>
                <w:szCs w:val="24"/>
              </w:rPr>
              <w:t>Уставный капитал</w:t>
            </w:r>
          </w:p>
        </w:tc>
        <w:tc>
          <w:tcPr>
            <w:tcW w:w="1985"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116500</w:t>
            </w:r>
          </w:p>
          <w:p w:rsidR="00C957FB" w:rsidRPr="00EB6215" w:rsidRDefault="00C957FB" w:rsidP="003756FE">
            <w:pPr>
              <w:spacing w:after="200"/>
              <w:contextualSpacing/>
              <w:jc w:val="center"/>
              <w:rPr>
                <w:rFonts w:ascii="Times New Roman" w:hAnsi="Times New Roman"/>
                <w:sz w:val="24"/>
                <w:szCs w:val="24"/>
              </w:rPr>
            </w:pPr>
          </w:p>
        </w:tc>
        <w:tc>
          <w:tcPr>
            <w:tcW w:w="1843"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0</w:t>
            </w:r>
          </w:p>
        </w:tc>
        <w:tc>
          <w:tcPr>
            <w:tcW w:w="2409"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116500</w:t>
            </w:r>
          </w:p>
        </w:tc>
      </w:tr>
      <w:tr w:rsidR="003756FE" w:rsidRPr="00EB6215" w:rsidTr="0025326F">
        <w:trPr>
          <w:trHeight w:val="421"/>
        </w:trPr>
        <w:tc>
          <w:tcPr>
            <w:tcW w:w="3510" w:type="dxa"/>
            <w:shd w:val="clear" w:color="auto" w:fill="auto"/>
          </w:tcPr>
          <w:p w:rsidR="003756FE" w:rsidRPr="00EB6215" w:rsidRDefault="003756FE" w:rsidP="003756FE">
            <w:pPr>
              <w:spacing w:after="200"/>
              <w:contextualSpacing/>
              <w:rPr>
                <w:rFonts w:ascii="Times New Roman" w:hAnsi="Times New Roman"/>
                <w:sz w:val="24"/>
                <w:szCs w:val="24"/>
              </w:rPr>
            </w:pPr>
            <w:r w:rsidRPr="00EB6215">
              <w:rPr>
                <w:rFonts w:ascii="Times New Roman" w:hAnsi="Times New Roman"/>
                <w:sz w:val="24"/>
                <w:szCs w:val="24"/>
              </w:rPr>
              <w:t>Эмиссионный доход</w:t>
            </w:r>
          </w:p>
        </w:tc>
        <w:tc>
          <w:tcPr>
            <w:tcW w:w="1985"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120</w:t>
            </w:r>
          </w:p>
          <w:p w:rsidR="00C957FB" w:rsidRPr="00EB6215" w:rsidRDefault="00C957FB" w:rsidP="003756FE">
            <w:pPr>
              <w:spacing w:after="200"/>
              <w:contextualSpacing/>
              <w:jc w:val="center"/>
              <w:rPr>
                <w:rFonts w:ascii="Times New Roman" w:hAnsi="Times New Roman"/>
                <w:sz w:val="24"/>
                <w:szCs w:val="24"/>
              </w:rPr>
            </w:pPr>
          </w:p>
        </w:tc>
        <w:tc>
          <w:tcPr>
            <w:tcW w:w="1843"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0</w:t>
            </w:r>
          </w:p>
        </w:tc>
        <w:tc>
          <w:tcPr>
            <w:tcW w:w="2409"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120</w:t>
            </w:r>
          </w:p>
        </w:tc>
      </w:tr>
      <w:tr w:rsidR="003756FE" w:rsidRPr="00EB6215" w:rsidTr="0025326F">
        <w:trPr>
          <w:trHeight w:val="414"/>
        </w:trPr>
        <w:tc>
          <w:tcPr>
            <w:tcW w:w="3510" w:type="dxa"/>
            <w:shd w:val="clear" w:color="auto" w:fill="auto"/>
          </w:tcPr>
          <w:p w:rsidR="003756FE" w:rsidRPr="00EB6215" w:rsidRDefault="003756FE" w:rsidP="003756FE">
            <w:pPr>
              <w:spacing w:after="200"/>
              <w:contextualSpacing/>
              <w:rPr>
                <w:rFonts w:ascii="Times New Roman" w:hAnsi="Times New Roman"/>
                <w:sz w:val="24"/>
                <w:szCs w:val="24"/>
              </w:rPr>
            </w:pPr>
            <w:r w:rsidRPr="00EB6215">
              <w:rPr>
                <w:rFonts w:ascii="Times New Roman" w:hAnsi="Times New Roman"/>
                <w:sz w:val="24"/>
                <w:szCs w:val="24"/>
              </w:rPr>
              <w:t>Резервный фонд</w:t>
            </w:r>
          </w:p>
        </w:tc>
        <w:tc>
          <w:tcPr>
            <w:tcW w:w="1985"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10070</w:t>
            </w:r>
          </w:p>
          <w:p w:rsidR="00C957FB" w:rsidRPr="00EB6215" w:rsidRDefault="00C957FB" w:rsidP="003756FE">
            <w:pPr>
              <w:spacing w:after="200"/>
              <w:contextualSpacing/>
              <w:jc w:val="center"/>
              <w:rPr>
                <w:rFonts w:ascii="Times New Roman" w:hAnsi="Times New Roman"/>
                <w:sz w:val="24"/>
                <w:szCs w:val="24"/>
              </w:rPr>
            </w:pPr>
          </w:p>
        </w:tc>
        <w:tc>
          <w:tcPr>
            <w:tcW w:w="1843"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0</w:t>
            </w:r>
          </w:p>
        </w:tc>
        <w:tc>
          <w:tcPr>
            <w:tcW w:w="2409"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10070</w:t>
            </w:r>
          </w:p>
        </w:tc>
      </w:tr>
      <w:tr w:rsidR="003756FE" w:rsidRPr="00EB6215" w:rsidTr="0025326F">
        <w:tc>
          <w:tcPr>
            <w:tcW w:w="3510" w:type="dxa"/>
            <w:shd w:val="clear" w:color="auto" w:fill="auto"/>
          </w:tcPr>
          <w:p w:rsidR="003756FE" w:rsidRPr="00EB6215" w:rsidRDefault="003756FE" w:rsidP="003756FE">
            <w:pPr>
              <w:spacing w:after="200"/>
              <w:contextualSpacing/>
              <w:rPr>
                <w:rFonts w:ascii="Times New Roman" w:hAnsi="Times New Roman"/>
                <w:sz w:val="24"/>
                <w:szCs w:val="24"/>
              </w:rPr>
            </w:pPr>
            <w:r w:rsidRPr="00EB6215">
              <w:rPr>
                <w:rFonts w:ascii="Times New Roman" w:hAnsi="Times New Roman"/>
                <w:sz w:val="24"/>
                <w:szCs w:val="24"/>
              </w:rPr>
              <w:t xml:space="preserve">Переоценка основных средств </w:t>
            </w:r>
          </w:p>
          <w:p w:rsidR="003756FE" w:rsidRPr="00EB6215" w:rsidRDefault="003756FE" w:rsidP="003756FE">
            <w:pPr>
              <w:spacing w:after="200"/>
              <w:contextualSpacing/>
              <w:rPr>
                <w:rFonts w:ascii="Times New Roman" w:hAnsi="Times New Roman"/>
                <w:sz w:val="24"/>
                <w:szCs w:val="24"/>
              </w:rPr>
            </w:pPr>
            <w:r w:rsidRPr="00EB6215">
              <w:rPr>
                <w:rFonts w:ascii="Times New Roman" w:hAnsi="Times New Roman"/>
                <w:sz w:val="24"/>
                <w:szCs w:val="24"/>
              </w:rPr>
              <w:t>и нематериальных активов, уменьшенная на отложенное налоговое обязательство</w:t>
            </w:r>
          </w:p>
        </w:tc>
        <w:tc>
          <w:tcPr>
            <w:tcW w:w="1985"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122410</w:t>
            </w:r>
          </w:p>
        </w:tc>
        <w:tc>
          <w:tcPr>
            <w:tcW w:w="1843"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-7887</w:t>
            </w:r>
          </w:p>
        </w:tc>
        <w:tc>
          <w:tcPr>
            <w:tcW w:w="2409"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114523</w:t>
            </w:r>
          </w:p>
        </w:tc>
      </w:tr>
      <w:tr w:rsidR="003756FE" w:rsidRPr="00EB6215" w:rsidTr="0025326F">
        <w:tc>
          <w:tcPr>
            <w:tcW w:w="3510" w:type="dxa"/>
            <w:shd w:val="clear" w:color="auto" w:fill="auto"/>
          </w:tcPr>
          <w:p w:rsidR="003756FE" w:rsidRPr="00EB6215" w:rsidRDefault="003756FE" w:rsidP="003756FE">
            <w:pPr>
              <w:spacing w:after="200"/>
              <w:contextualSpacing/>
              <w:rPr>
                <w:rFonts w:ascii="Times New Roman" w:hAnsi="Times New Roman"/>
                <w:sz w:val="24"/>
                <w:szCs w:val="24"/>
              </w:rPr>
            </w:pPr>
            <w:r w:rsidRPr="00EB6215">
              <w:rPr>
                <w:rFonts w:ascii="Times New Roman" w:hAnsi="Times New Roman"/>
                <w:sz w:val="24"/>
                <w:szCs w:val="24"/>
              </w:rPr>
              <w:t>Нераспределенная прибыль (убыток), в том числе:</w:t>
            </w:r>
          </w:p>
        </w:tc>
        <w:tc>
          <w:tcPr>
            <w:tcW w:w="1985"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241242</w:t>
            </w:r>
          </w:p>
        </w:tc>
        <w:tc>
          <w:tcPr>
            <w:tcW w:w="1843"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17750</w:t>
            </w:r>
          </w:p>
        </w:tc>
        <w:tc>
          <w:tcPr>
            <w:tcW w:w="2409"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258992</w:t>
            </w:r>
          </w:p>
        </w:tc>
      </w:tr>
      <w:tr w:rsidR="003756FE" w:rsidRPr="00EB6215" w:rsidTr="0025326F">
        <w:tc>
          <w:tcPr>
            <w:tcW w:w="3510" w:type="dxa"/>
            <w:shd w:val="clear" w:color="auto" w:fill="auto"/>
          </w:tcPr>
          <w:p w:rsidR="003756FE" w:rsidRPr="00EB6215" w:rsidRDefault="003756FE" w:rsidP="003756FE">
            <w:pPr>
              <w:spacing w:after="200"/>
              <w:contextualSpacing/>
              <w:rPr>
                <w:rFonts w:ascii="Times New Roman" w:hAnsi="Times New Roman"/>
                <w:sz w:val="24"/>
                <w:szCs w:val="24"/>
              </w:rPr>
            </w:pPr>
            <w:r w:rsidRPr="00EB6215">
              <w:rPr>
                <w:rFonts w:ascii="Times New Roman" w:hAnsi="Times New Roman"/>
                <w:sz w:val="24"/>
                <w:szCs w:val="24"/>
              </w:rPr>
              <w:t xml:space="preserve">дивиденды объявленные и иные выплаты в пользу акционеров </w:t>
            </w:r>
          </w:p>
        </w:tc>
        <w:tc>
          <w:tcPr>
            <w:tcW w:w="1985"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0</w:t>
            </w:r>
          </w:p>
        </w:tc>
        <w:tc>
          <w:tcPr>
            <w:tcW w:w="1843"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0</w:t>
            </w:r>
          </w:p>
        </w:tc>
        <w:tc>
          <w:tcPr>
            <w:tcW w:w="2409"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0</w:t>
            </w:r>
          </w:p>
        </w:tc>
      </w:tr>
      <w:tr w:rsidR="003756FE" w:rsidRPr="00EB6215" w:rsidTr="0025326F">
        <w:trPr>
          <w:trHeight w:val="471"/>
        </w:trPr>
        <w:tc>
          <w:tcPr>
            <w:tcW w:w="3510" w:type="dxa"/>
            <w:shd w:val="clear" w:color="auto" w:fill="auto"/>
          </w:tcPr>
          <w:p w:rsidR="003756FE" w:rsidRPr="00EB6215" w:rsidRDefault="003756FE" w:rsidP="003756FE">
            <w:pPr>
              <w:spacing w:after="200"/>
              <w:contextualSpacing/>
              <w:rPr>
                <w:rFonts w:ascii="Times New Roman" w:hAnsi="Times New Roman"/>
                <w:b/>
                <w:sz w:val="24"/>
                <w:szCs w:val="24"/>
              </w:rPr>
            </w:pPr>
            <w:r w:rsidRPr="00EB6215">
              <w:rPr>
                <w:rFonts w:ascii="Times New Roman" w:hAnsi="Times New Roman"/>
                <w:b/>
                <w:sz w:val="24"/>
                <w:szCs w:val="24"/>
              </w:rPr>
              <w:t>Итого источники капитала</w:t>
            </w:r>
          </w:p>
        </w:tc>
        <w:tc>
          <w:tcPr>
            <w:tcW w:w="1985" w:type="dxa"/>
            <w:shd w:val="clear" w:color="auto" w:fill="auto"/>
          </w:tcPr>
          <w:p w:rsidR="003756FE" w:rsidRPr="00EB6215" w:rsidRDefault="003756FE" w:rsidP="003756FE">
            <w:pPr>
              <w:spacing w:after="200"/>
              <w:contextualSpacing/>
              <w:jc w:val="center"/>
              <w:rPr>
                <w:rFonts w:ascii="Times New Roman" w:hAnsi="Times New Roman"/>
                <w:b/>
                <w:sz w:val="24"/>
                <w:szCs w:val="24"/>
              </w:rPr>
            </w:pPr>
            <w:r w:rsidRPr="00EB6215">
              <w:rPr>
                <w:rFonts w:ascii="Times New Roman" w:hAnsi="Times New Roman"/>
                <w:b/>
                <w:sz w:val="24"/>
                <w:szCs w:val="24"/>
              </w:rPr>
              <w:t>490342</w:t>
            </w:r>
          </w:p>
        </w:tc>
        <w:tc>
          <w:tcPr>
            <w:tcW w:w="1843" w:type="dxa"/>
            <w:shd w:val="clear" w:color="auto" w:fill="auto"/>
          </w:tcPr>
          <w:p w:rsidR="003756FE" w:rsidRPr="00EB6215" w:rsidRDefault="003756FE" w:rsidP="003756FE">
            <w:pPr>
              <w:spacing w:after="200"/>
              <w:contextualSpacing/>
              <w:jc w:val="center"/>
              <w:rPr>
                <w:rFonts w:ascii="Times New Roman" w:hAnsi="Times New Roman"/>
                <w:b/>
                <w:sz w:val="24"/>
                <w:szCs w:val="24"/>
              </w:rPr>
            </w:pPr>
            <w:r w:rsidRPr="00EB6215">
              <w:rPr>
                <w:rFonts w:ascii="Times New Roman" w:hAnsi="Times New Roman"/>
                <w:b/>
                <w:sz w:val="24"/>
                <w:szCs w:val="24"/>
              </w:rPr>
              <w:t>9863</w:t>
            </w:r>
          </w:p>
        </w:tc>
        <w:tc>
          <w:tcPr>
            <w:tcW w:w="2409" w:type="dxa"/>
            <w:shd w:val="clear" w:color="auto" w:fill="auto"/>
          </w:tcPr>
          <w:p w:rsidR="003756FE" w:rsidRPr="00EB6215" w:rsidRDefault="003756FE" w:rsidP="003756FE">
            <w:pPr>
              <w:spacing w:after="200"/>
              <w:contextualSpacing/>
              <w:jc w:val="center"/>
              <w:rPr>
                <w:rFonts w:ascii="Times New Roman" w:hAnsi="Times New Roman"/>
                <w:b/>
                <w:sz w:val="24"/>
                <w:szCs w:val="24"/>
              </w:rPr>
            </w:pPr>
            <w:r w:rsidRPr="00EB6215">
              <w:rPr>
                <w:rFonts w:ascii="Times New Roman" w:hAnsi="Times New Roman"/>
                <w:b/>
                <w:sz w:val="24"/>
                <w:szCs w:val="24"/>
              </w:rPr>
              <w:t>500205</w:t>
            </w:r>
          </w:p>
        </w:tc>
      </w:tr>
    </w:tbl>
    <w:p w:rsidR="003756FE" w:rsidRPr="00EB6215" w:rsidRDefault="003756FE" w:rsidP="003756FE">
      <w:pPr>
        <w:spacing w:after="200" w:line="276" w:lineRule="auto"/>
        <w:ind w:firstLine="284"/>
        <w:contextualSpacing/>
        <w:jc w:val="both"/>
        <w:rPr>
          <w:rFonts w:ascii="Times New Roman" w:hAnsi="Times New Roman"/>
          <w:sz w:val="24"/>
          <w:szCs w:val="24"/>
        </w:rPr>
      </w:pPr>
      <w:r w:rsidRPr="00EB6215">
        <w:rPr>
          <w:rFonts w:ascii="Times New Roman" w:hAnsi="Times New Roman"/>
          <w:sz w:val="24"/>
          <w:szCs w:val="24"/>
        </w:rPr>
        <w:t xml:space="preserve">    Причинами изменения статей капитала являются операции по распределению балансовой прибыли, изменение переоценки основных средств в результате реализации недвижимого имущества, а так же корректировки в третьем квартале текущего года (по итогам  совместной встречи </w:t>
      </w:r>
      <w:r w:rsidR="0025014B" w:rsidRPr="00EB6215">
        <w:rPr>
          <w:rFonts w:ascii="Times New Roman" w:hAnsi="Times New Roman"/>
          <w:sz w:val="24"/>
          <w:szCs w:val="24"/>
        </w:rPr>
        <w:t>руководителей Банка и представителей Банка России</w:t>
      </w:r>
      <w:r w:rsidR="0025014B" w:rsidRPr="00EB6215">
        <w:rPr>
          <w:rFonts w:ascii="Times New Roman" w:hAnsi="Times New Roman"/>
          <w:b/>
          <w:sz w:val="24"/>
          <w:szCs w:val="24"/>
        </w:rPr>
        <w:t xml:space="preserve"> </w:t>
      </w:r>
      <w:r w:rsidRPr="00EB6215">
        <w:rPr>
          <w:rFonts w:ascii="Times New Roman" w:hAnsi="Times New Roman"/>
          <w:sz w:val="24"/>
          <w:szCs w:val="24"/>
        </w:rPr>
        <w:t xml:space="preserve">05.08.2021 и в соответствии с рекомендациями Службы текущего банковского надзора Банка России)  стоимости </w:t>
      </w:r>
      <w:r w:rsidRPr="00EB6215">
        <w:rPr>
          <w:rFonts w:ascii="Times New Roman" w:hAnsi="Times New Roman"/>
          <w:color w:val="000000"/>
          <w:sz w:val="24"/>
          <w:szCs w:val="24"/>
        </w:rPr>
        <w:t>двух объектов имущества, числящихся на балансе Банка, по стоимо</w:t>
      </w:r>
      <w:r w:rsidR="00FE3588" w:rsidRPr="00EB6215">
        <w:rPr>
          <w:rFonts w:ascii="Times New Roman" w:hAnsi="Times New Roman"/>
          <w:color w:val="000000"/>
          <w:sz w:val="24"/>
          <w:szCs w:val="24"/>
        </w:rPr>
        <w:t>сти, определенной Банком России.</w:t>
      </w:r>
      <w:r w:rsidRPr="00EB6215">
        <w:rPr>
          <w:rFonts w:ascii="Times New Roman" w:hAnsi="Times New Roman"/>
          <w:color w:val="000000"/>
          <w:sz w:val="24"/>
          <w:szCs w:val="24"/>
        </w:rPr>
        <w:t xml:space="preserve">  </w:t>
      </w:r>
    </w:p>
    <w:p w:rsidR="003756FE" w:rsidRPr="00EB6215" w:rsidRDefault="003756FE" w:rsidP="003756FE">
      <w:pPr>
        <w:spacing w:after="200" w:line="276" w:lineRule="auto"/>
        <w:ind w:firstLine="284"/>
        <w:contextualSpacing/>
        <w:jc w:val="both"/>
        <w:rPr>
          <w:rFonts w:ascii="Times New Roman" w:hAnsi="Times New Roman"/>
          <w:sz w:val="24"/>
          <w:szCs w:val="24"/>
        </w:rPr>
      </w:pPr>
      <w:r w:rsidRPr="00EB6215">
        <w:rPr>
          <w:rFonts w:ascii="Times New Roman" w:hAnsi="Times New Roman"/>
          <w:sz w:val="24"/>
          <w:szCs w:val="24"/>
        </w:rPr>
        <w:t xml:space="preserve">      В таблице №</w:t>
      </w:r>
      <w:r w:rsidR="0025326F" w:rsidRPr="00EB6215">
        <w:rPr>
          <w:rFonts w:ascii="Times New Roman" w:hAnsi="Times New Roman"/>
          <w:sz w:val="24"/>
          <w:szCs w:val="24"/>
        </w:rPr>
        <w:t xml:space="preserve"> 1</w:t>
      </w:r>
      <w:r w:rsidR="00C957FB" w:rsidRPr="00EB6215">
        <w:rPr>
          <w:rFonts w:ascii="Times New Roman" w:hAnsi="Times New Roman"/>
          <w:sz w:val="24"/>
          <w:szCs w:val="24"/>
        </w:rPr>
        <w:t>9</w:t>
      </w:r>
      <w:r w:rsidRPr="00EB6215">
        <w:rPr>
          <w:rFonts w:ascii="Times New Roman" w:hAnsi="Times New Roman"/>
          <w:sz w:val="24"/>
          <w:szCs w:val="24"/>
        </w:rPr>
        <w:t xml:space="preserve">  представлен постатейный анализ прочего совокупного дохода в разрезе инструментов капитала:</w:t>
      </w:r>
    </w:p>
    <w:p w:rsidR="003756FE" w:rsidRPr="00EB6215" w:rsidRDefault="003756FE" w:rsidP="003756FE">
      <w:pPr>
        <w:autoSpaceDE w:val="0"/>
        <w:autoSpaceDN w:val="0"/>
        <w:adjustRightInd w:val="0"/>
        <w:spacing w:after="0"/>
        <w:ind w:firstLine="284"/>
        <w:jc w:val="right"/>
        <w:rPr>
          <w:rFonts w:ascii="Times New Roman" w:hAnsi="Times New Roman"/>
          <w:bCs/>
          <w:sz w:val="24"/>
          <w:szCs w:val="24"/>
        </w:rPr>
      </w:pPr>
      <w:r w:rsidRPr="00EB6215">
        <w:rPr>
          <w:rFonts w:ascii="Times New Roman" w:hAnsi="Times New Roman"/>
          <w:sz w:val="24"/>
          <w:szCs w:val="24"/>
        </w:rPr>
        <w:t xml:space="preserve">Таблица </w:t>
      </w:r>
      <w:r w:rsidR="0025326F" w:rsidRPr="00EB6215">
        <w:rPr>
          <w:rFonts w:ascii="Times New Roman" w:hAnsi="Times New Roman"/>
          <w:sz w:val="24"/>
          <w:szCs w:val="24"/>
        </w:rPr>
        <w:t>1</w:t>
      </w:r>
      <w:r w:rsidR="00C957FB" w:rsidRPr="00EB6215">
        <w:rPr>
          <w:rFonts w:ascii="Times New Roman" w:hAnsi="Times New Roman"/>
          <w:sz w:val="24"/>
          <w:szCs w:val="24"/>
        </w:rPr>
        <w:t>9</w:t>
      </w:r>
    </w:p>
    <w:p w:rsidR="003756FE" w:rsidRPr="00EB6215" w:rsidRDefault="003756FE" w:rsidP="003756FE">
      <w:pPr>
        <w:autoSpaceDE w:val="0"/>
        <w:autoSpaceDN w:val="0"/>
        <w:adjustRightInd w:val="0"/>
        <w:spacing w:after="0"/>
        <w:ind w:firstLine="440"/>
        <w:jc w:val="right"/>
        <w:rPr>
          <w:rFonts w:ascii="Times New Roman" w:hAnsi="Times New Roman"/>
          <w:bCs/>
          <w:sz w:val="24"/>
          <w:szCs w:val="24"/>
        </w:rPr>
      </w:pPr>
      <w:r w:rsidRPr="00EB6215">
        <w:rPr>
          <w:rFonts w:ascii="Times New Roman" w:hAnsi="Times New Roman"/>
          <w:bCs/>
          <w:sz w:val="24"/>
          <w:szCs w:val="24"/>
        </w:rPr>
        <w:t>тыс. руб.</w:t>
      </w:r>
    </w:p>
    <w:tbl>
      <w:tblPr>
        <w:tblpPr w:leftFromText="180" w:rightFromText="180" w:vertAnchor="text" w:horzAnchor="margin" w:tblpY="126"/>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6"/>
        <w:gridCol w:w="3948"/>
        <w:gridCol w:w="2410"/>
        <w:gridCol w:w="2552"/>
      </w:tblGrid>
      <w:tr w:rsidR="003756FE" w:rsidRPr="00EB6215" w:rsidTr="0025326F">
        <w:tc>
          <w:tcPr>
            <w:tcW w:w="696" w:type="dxa"/>
            <w:shd w:val="clear" w:color="auto" w:fill="auto"/>
          </w:tcPr>
          <w:p w:rsidR="003756FE" w:rsidRPr="00EB6215" w:rsidRDefault="003756FE" w:rsidP="003756FE">
            <w:pPr>
              <w:spacing w:after="200"/>
              <w:contextualSpacing/>
              <w:jc w:val="center"/>
              <w:rPr>
                <w:rFonts w:ascii="Times New Roman" w:hAnsi="Times New Roman"/>
                <w:b/>
                <w:sz w:val="24"/>
                <w:szCs w:val="24"/>
              </w:rPr>
            </w:pPr>
            <w:r w:rsidRPr="00EB6215">
              <w:rPr>
                <w:rFonts w:ascii="Times New Roman" w:hAnsi="Times New Roman"/>
                <w:b/>
                <w:sz w:val="24"/>
                <w:szCs w:val="24"/>
              </w:rPr>
              <w:t>№</w:t>
            </w:r>
          </w:p>
        </w:tc>
        <w:tc>
          <w:tcPr>
            <w:tcW w:w="3948" w:type="dxa"/>
            <w:shd w:val="clear" w:color="auto" w:fill="auto"/>
          </w:tcPr>
          <w:p w:rsidR="003756FE" w:rsidRPr="00EB6215" w:rsidRDefault="003756FE" w:rsidP="003756FE">
            <w:pPr>
              <w:spacing w:after="200"/>
              <w:contextualSpacing/>
              <w:jc w:val="center"/>
              <w:rPr>
                <w:rFonts w:ascii="Times New Roman" w:hAnsi="Times New Roman"/>
                <w:b/>
                <w:sz w:val="24"/>
                <w:szCs w:val="24"/>
              </w:rPr>
            </w:pPr>
            <w:r w:rsidRPr="00EB6215">
              <w:rPr>
                <w:rFonts w:ascii="Times New Roman" w:hAnsi="Times New Roman"/>
                <w:b/>
                <w:sz w:val="24"/>
                <w:szCs w:val="24"/>
              </w:rPr>
              <w:t>Наименование</w:t>
            </w:r>
          </w:p>
        </w:tc>
        <w:tc>
          <w:tcPr>
            <w:tcW w:w="2410" w:type="dxa"/>
            <w:shd w:val="clear" w:color="auto" w:fill="auto"/>
          </w:tcPr>
          <w:p w:rsidR="003756FE" w:rsidRPr="00EB6215" w:rsidRDefault="003756FE" w:rsidP="003756FE">
            <w:pPr>
              <w:spacing w:after="200"/>
              <w:ind w:left="176" w:hanging="176"/>
              <w:contextualSpacing/>
              <w:jc w:val="center"/>
              <w:rPr>
                <w:rFonts w:ascii="Times New Roman" w:hAnsi="Times New Roman"/>
                <w:b/>
                <w:sz w:val="24"/>
                <w:szCs w:val="24"/>
              </w:rPr>
            </w:pPr>
            <w:r w:rsidRPr="00EB6215">
              <w:rPr>
                <w:rFonts w:ascii="Times New Roman" w:hAnsi="Times New Roman"/>
                <w:b/>
                <w:sz w:val="24"/>
                <w:szCs w:val="24"/>
              </w:rPr>
              <w:t>За  9 месяцев 2021 года</w:t>
            </w:r>
          </w:p>
        </w:tc>
        <w:tc>
          <w:tcPr>
            <w:tcW w:w="2552" w:type="dxa"/>
            <w:shd w:val="clear" w:color="auto" w:fill="auto"/>
          </w:tcPr>
          <w:p w:rsidR="003756FE" w:rsidRPr="00EB6215" w:rsidRDefault="003756FE" w:rsidP="003756FE">
            <w:pPr>
              <w:spacing w:after="200"/>
              <w:contextualSpacing/>
              <w:jc w:val="center"/>
              <w:rPr>
                <w:rFonts w:ascii="Times New Roman" w:hAnsi="Times New Roman"/>
                <w:b/>
                <w:sz w:val="24"/>
                <w:szCs w:val="24"/>
              </w:rPr>
            </w:pPr>
            <w:r w:rsidRPr="00EB6215">
              <w:rPr>
                <w:rFonts w:ascii="Times New Roman" w:hAnsi="Times New Roman"/>
                <w:b/>
                <w:sz w:val="24"/>
                <w:szCs w:val="24"/>
              </w:rPr>
              <w:t>За 9 месяцев 2020 года</w:t>
            </w:r>
          </w:p>
        </w:tc>
      </w:tr>
      <w:tr w:rsidR="003756FE" w:rsidRPr="00EB6215" w:rsidTr="0025326F">
        <w:trPr>
          <w:trHeight w:val="340"/>
        </w:trPr>
        <w:tc>
          <w:tcPr>
            <w:tcW w:w="696" w:type="dxa"/>
            <w:shd w:val="clear" w:color="auto" w:fill="auto"/>
          </w:tcPr>
          <w:p w:rsidR="003756FE" w:rsidRPr="00EB6215" w:rsidRDefault="003756FE" w:rsidP="003756FE">
            <w:pPr>
              <w:spacing w:after="200"/>
              <w:contextualSpacing/>
              <w:jc w:val="center"/>
              <w:rPr>
                <w:rFonts w:ascii="Times New Roman" w:hAnsi="Times New Roman"/>
                <w:sz w:val="24"/>
                <w:szCs w:val="24"/>
              </w:rPr>
            </w:pPr>
          </w:p>
        </w:tc>
        <w:tc>
          <w:tcPr>
            <w:tcW w:w="3948"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1</w:t>
            </w:r>
          </w:p>
        </w:tc>
        <w:tc>
          <w:tcPr>
            <w:tcW w:w="2410"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2</w:t>
            </w:r>
          </w:p>
        </w:tc>
        <w:tc>
          <w:tcPr>
            <w:tcW w:w="2552"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2</w:t>
            </w:r>
          </w:p>
        </w:tc>
      </w:tr>
      <w:tr w:rsidR="003756FE" w:rsidRPr="00EB6215" w:rsidTr="0025326F">
        <w:trPr>
          <w:trHeight w:val="415"/>
        </w:trPr>
        <w:tc>
          <w:tcPr>
            <w:tcW w:w="696" w:type="dxa"/>
            <w:shd w:val="clear" w:color="auto" w:fill="auto"/>
          </w:tcPr>
          <w:p w:rsidR="003756FE" w:rsidRPr="00EB6215" w:rsidRDefault="003756FE" w:rsidP="003756FE">
            <w:pPr>
              <w:spacing w:after="200"/>
              <w:contextualSpacing/>
              <w:rPr>
                <w:rFonts w:ascii="Times New Roman" w:hAnsi="Times New Roman"/>
                <w:sz w:val="24"/>
                <w:szCs w:val="24"/>
              </w:rPr>
            </w:pPr>
            <w:r w:rsidRPr="00EB6215">
              <w:rPr>
                <w:rFonts w:ascii="Times New Roman" w:hAnsi="Times New Roman"/>
                <w:sz w:val="24"/>
                <w:szCs w:val="24"/>
              </w:rPr>
              <w:t>1</w:t>
            </w:r>
          </w:p>
        </w:tc>
        <w:tc>
          <w:tcPr>
            <w:tcW w:w="3948" w:type="dxa"/>
            <w:shd w:val="clear" w:color="auto" w:fill="auto"/>
          </w:tcPr>
          <w:p w:rsidR="003756FE" w:rsidRPr="00EB6215" w:rsidRDefault="003756FE" w:rsidP="003756FE">
            <w:pPr>
              <w:spacing w:after="200"/>
              <w:contextualSpacing/>
              <w:rPr>
                <w:rFonts w:ascii="Times New Roman" w:hAnsi="Times New Roman"/>
                <w:sz w:val="24"/>
                <w:szCs w:val="24"/>
              </w:rPr>
            </w:pPr>
            <w:r w:rsidRPr="00EB6215">
              <w:rPr>
                <w:rFonts w:ascii="Times New Roman" w:hAnsi="Times New Roman"/>
                <w:sz w:val="24"/>
                <w:szCs w:val="24"/>
              </w:rPr>
              <w:t xml:space="preserve">Общий совокупный доход за отчетный период, в том числе </w:t>
            </w:r>
          </w:p>
        </w:tc>
        <w:tc>
          <w:tcPr>
            <w:tcW w:w="2410"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4903</w:t>
            </w:r>
          </w:p>
        </w:tc>
        <w:tc>
          <w:tcPr>
            <w:tcW w:w="2552"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10251</w:t>
            </w:r>
          </w:p>
        </w:tc>
      </w:tr>
      <w:tr w:rsidR="003756FE" w:rsidRPr="00EB6215" w:rsidTr="0025326F">
        <w:trPr>
          <w:trHeight w:val="415"/>
        </w:trPr>
        <w:tc>
          <w:tcPr>
            <w:tcW w:w="696" w:type="dxa"/>
            <w:shd w:val="clear" w:color="auto" w:fill="auto"/>
          </w:tcPr>
          <w:p w:rsidR="003756FE" w:rsidRPr="00EB6215" w:rsidRDefault="003756FE" w:rsidP="003756FE">
            <w:pPr>
              <w:spacing w:after="200"/>
              <w:contextualSpacing/>
              <w:rPr>
                <w:rFonts w:ascii="Times New Roman" w:hAnsi="Times New Roman"/>
                <w:sz w:val="24"/>
                <w:szCs w:val="24"/>
              </w:rPr>
            </w:pPr>
            <w:r w:rsidRPr="00EB6215">
              <w:rPr>
                <w:rFonts w:ascii="Times New Roman" w:hAnsi="Times New Roman"/>
                <w:sz w:val="24"/>
                <w:szCs w:val="24"/>
              </w:rPr>
              <w:t>1.1</w:t>
            </w:r>
          </w:p>
        </w:tc>
        <w:tc>
          <w:tcPr>
            <w:tcW w:w="3948" w:type="dxa"/>
            <w:shd w:val="clear" w:color="auto" w:fill="auto"/>
          </w:tcPr>
          <w:p w:rsidR="003756FE" w:rsidRPr="00EB6215" w:rsidRDefault="003756FE" w:rsidP="003756FE">
            <w:pPr>
              <w:spacing w:after="200"/>
              <w:contextualSpacing/>
              <w:rPr>
                <w:rFonts w:ascii="Times New Roman" w:hAnsi="Times New Roman"/>
                <w:sz w:val="24"/>
                <w:szCs w:val="24"/>
              </w:rPr>
            </w:pPr>
            <w:r w:rsidRPr="00EB6215">
              <w:rPr>
                <w:rFonts w:ascii="Times New Roman" w:hAnsi="Times New Roman"/>
                <w:sz w:val="24"/>
                <w:szCs w:val="24"/>
              </w:rPr>
              <w:t>Нераспределенная прибыль (убыток) за год</w:t>
            </w:r>
          </w:p>
        </w:tc>
        <w:tc>
          <w:tcPr>
            <w:tcW w:w="2410"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12790</w:t>
            </w:r>
          </w:p>
        </w:tc>
        <w:tc>
          <w:tcPr>
            <w:tcW w:w="2552"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10251</w:t>
            </w:r>
          </w:p>
        </w:tc>
      </w:tr>
      <w:tr w:rsidR="003756FE" w:rsidRPr="00EB6215" w:rsidTr="0025326F">
        <w:trPr>
          <w:trHeight w:val="421"/>
        </w:trPr>
        <w:tc>
          <w:tcPr>
            <w:tcW w:w="696" w:type="dxa"/>
            <w:shd w:val="clear" w:color="auto" w:fill="auto"/>
          </w:tcPr>
          <w:p w:rsidR="003756FE" w:rsidRPr="00EB6215" w:rsidRDefault="003756FE" w:rsidP="003756FE">
            <w:pPr>
              <w:spacing w:after="200"/>
              <w:contextualSpacing/>
              <w:rPr>
                <w:rFonts w:ascii="Times New Roman" w:hAnsi="Times New Roman"/>
                <w:sz w:val="24"/>
                <w:szCs w:val="24"/>
              </w:rPr>
            </w:pPr>
            <w:r w:rsidRPr="00EB6215">
              <w:rPr>
                <w:rFonts w:ascii="Times New Roman" w:hAnsi="Times New Roman"/>
                <w:sz w:val="24"/>
                <w:szCs w:val="24"/>
              </w:rPr>
              <w:t>1.2</w:t>
            </w:r>
          </w:p>
        </w:tc>
        <w:tc>
          <w:tcPr>
            <w:tcW w:w="3948" w:type="dxa"/>
            <w:shd w:val="clear" w:color="auto" w:fill="auto"/>
          </w:tcPr>
          <w:p w:rsidR="003756FE" w:rsidRPr="00EB6215" w:rsidRDefault="003756FE" w:rsidP="003756FE">
            <w:pPr>
              <w:spacing w:after="200"/>
              <w:contextualSpacing/>
              <w:rPr>
                <w:rFonts w:ascii="Times New Roman" w:hAnsi="Times New Roman"/>
                <w:sz w:val="24"/>
                <w:szCs w:val="24"/>
              </w:rPr>
            </w:pPr>
            <w:r w:rsidRPr="00EB6215">
              <w:rPr>
                <w:rFonts w:ascii="Times New Roman" w:hAnsi="Times New Roman"/>
                <w:sz w:val="24"/>
                <w:szCs w:val="24"/>
              </w:rPr>
              <w:t>Изменения прочего совокупного дохода за год:</w:t>
            </w:r>
          </w:p>
        </w:tc>
        <w:tc>
          <w:tcPr>
            <w:tcW w:w="2410"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-7887</w:t>
            </w:r>
          </w:p>
        </w:tc>
        <w:tc>
          <w:tcPr>
            <w:tcW w:w="2552"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0</w:t>
            </w:r>
          </w:p>
        </w:tc>
      </w:tr>
      <w:tr w:rsidR="003756FE" w:rsidRPr="00EB6215" w:rsidTr="0025326F">
        <w:trPr>
          <w:trHeight w:val="414"/>
        </w:trPr>
        <w:tc>
          <w:tcPr>
            <w:tcW w:w="696" w:type="dxa"/>
            <w:shd w:val="clear" w:color="auto" w:fill="auto"/>
          </w:tcPr>
          <w:p w:rsidR="003756FE" w:rsidRPr="00EB6215" w:rsidRDefault="003756FE" w:rsidP="003756FE">
            <w:pPr>
              <w:spacing w:after="200"/>
              <w:contextualSpacing/>
              <w:rPr>
                <w:rFonts w:ascii="Times New Roman" w:hAnsi="Times New Roman"/>
                <w:sz w:val="24"/>
                <w:szCs w:val="24"/>
              </w:rPr>
            </w:pPr>
            <w:r w:rsidRPr="00EB6215">
              <w:rPr>
                <w:rFonts w:ascii="Times New Roman" w:hAnsi="Times New Roman"/>
                <w:sz w:val="24"/>
                <w:szCs w:val="24"/>
              </w:rPr>
              <w:t>1.2.1</w:t>
            </w:r>
          </w:p>
        </w:tc>
        <w:tc>
          <w:tcPr>
            <w:tcW w:w="3948" w:type="dxa"/>
            <w:shd w:val="clear" w:color="auto" w:fill="auto"/>
          </w:tcPr>
          <w:p w:rsidR="003756FE" w:rsidRPr="00EB6215" w:rsidRDefault="003756FE" w:rsidP="003756FE">
            <w:pPr>
              <w:spacing w:after="200"/>
              <w:contextualSpacing/>
              <w:rPr>
                <w:rFonts w:ascii="Times New Roman" w:hAnsi="Times New Roman"/>
                <w:sz w:val="24"/>
                <w:szCs w:val="24"/>
              </w:rPr>
            </w:pPr>
            <w:r w:rsidRPr="00EB6215">
              <w:rPr>
                <w:rFonts w:ascii="Times New Roman" w:hAnsi="Times New Roman"/>
                <w:sz w:val="24"/>
                <w:szCs w:val="24"/>
              </w:rPr>
              <w:t xml:space="preserve">Переоценка основных средств </w:t>
            </w:r>
          </w:p>
          <w:p w:rsidR="003756FE" w:rsidRPr="00EB6215" w:rsidRDefault="003756FE" w:rsidP="003756FE">
            <w:pPr>
              <w:spacing w:after="200"/>
              <w:contextualSpacing/>
              <w:rPr>
                <w:rFonts w:ascii="Times New Roman" w:hAnsi="Times New Roman"/>
                <w:sz w:val="24"/>
                <w:szCs w:val="24"/>
              </w:rPr>
            </w:pPr>
            <w:r w:rsidRPr="00EB6215">
              <w:rPr>
                <w:rFonts w:ascii="Times New Roman" w:hAnsi="Times New Roman"/>
                <w:sz w:val="24"/>
                <w:szCs w:val="24"/>
              </w:rPr>
              <w:t>и нематериальных активов, уменьшенная на отложенное налоговое обязательство</w:t>
            </w:r>
          </w:p>
        </w:tc>
        <w:tc>
          <w:tcPr>
            <w:tcW w:w="2410"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0</w:t>
            </w:r>
          </w:p>
        </w:tc>
        <w:tc>
          <w:tcPr>
            <w:tcW w:w="2552" w:type="dxa"/>
            <w:shd w:val="clear" w:color="auto" w:fill="auto"/>
          </w:tcPr>
          <w:p w:rsidR="003756FE" w:rsidRPr="00EB6215" w:rsidRDefault="003756FE" w:rsidP="003756FE">
            <w:pPr>
              <w:spacing w:after="200"/>
              <w:contextualSpacing/>
              <w:jc w:val="center"/>
              <w:rPr>
                <w:rFonts w:ascii="Times New Roman" w:hAnsi="Times New Roman"/>
                <w:sz w:val="24"/>
                <w:szCs w:val="24"/>
              </w:rPr>
            </w:pPr>
            <w:r w:rsidRPr="00EB6215">
              <w:rPr>
                <w:rFonts w:ascii="Times New Roman" w:hAnsi="Times New Roman"/>
                <w:sz w:val="24"/>
                <w:szCs w:val="24"/>
              </w:rPr>
              <w:t>0</w:t>
            </w:r>
          </w:p>
        </w:tc>
      </w:tr>
    </w:tbl>
    <w:p w:rsidR="003756FE" w:rsidRPr="00EB6215" w:rsidRDefault="003756FE" w:rsidP="003756FE">
      <w:pPr>
        <w:spacing w:after="0" w:line="276" w:lineRule="auto"/>
        <w:ind w:firstLine="284"/>
        <w:contextualSpacing/>
        <w:jc w:val="both"/>
        <w:rPr>
          <w:rFonts w:ascii="Times New Roman" w:hAnsi="Times New Roman"/>
          <w:sz w:val="24"/>
          <w:szCs w:val="24"/>
        </w:rPr>
      </w:pPr>
      <w:r w:rsidRPr="00EB6215">
        <w:rPr>
          <w:rFonts w:ascii="Times New Roman" w:hAnsi="Times New Roman"/>
          <w:sz w:val="24"/>
          <w:szCs w:val="24"/>
        </w:rPr>
        <w:lastRenderedPageBreak/>
        <w:t xml:space="preserve">    Прибыль за 9 месяцев 2021 года  с учетом корректировок по МСФО-9 составила 12,8 млн. руб.</w:t>
      </w:r>
    </w:p>
    <w:p w:rsidR="003756FE" w:rsidRPr="00EB6215" w:rsidRDefault="003756FE" w:rsidP="003756FE">
      <w:pPr>
        <w:spacing w:after="0" w:line="276" w:lineRule="auto"/>
        <w:jc w:val="both"/>
        <w:rPr>
          <w:rFonts w:ascii="Times New Roman" w:hAnsi="Times New Roman"/>
          <w:sz w:val="24"/>
          <w:szCs w:val="24"/>
        </w:rPr>
      </w:pPr>
      <w:r w:rsidRPr="00EB6215">
        <w:rPr>
          <w:rFonts w:ascii="Times New Roman" w:hAnsi="Times New Roman"/>
          <w:sz w:val="24"/>
          <w:szCs w:val="24"/>
        </w:rPr>
        <w:t xml:space="preserve">         Решение о выплате дивидендов в отчетном периоде в пользу акционеров не принималось и не осуществлялось.</w:t>
      </w:r>
    </w:p>
    <w:p w:rsidR="003756FE" w:rsidRPr="00EB6215" w:rsidRDefault="003756FE" w:rsidP="003756FE">
      <w:pPr>
        <w:spacing w:after="200" w:line="276" w:lineRule="auto"/>
        <w:ind w:firstLine="284"/>
        <w:contextualSpacing/>
        <w:jc w:val="both"/>
        <w:rPr>
          <w:rFonts w:ascii="Times New Roman" w:hAnsi="Times New Roman"/>
          <w:sz w:val="24"/>
          <w:szCs w:val="24"/>
        </w:rPr>
      </w:pPr>
      <w:r w:rsidRPr="00EB6215">
        <w:rPr>
          <w:rFonts w:ascii="Times New Roman" w:hAnsi="Times New Roman"/>
          <w:sz w:val="24"/>
          <w:szCs w:val="24"/>
        </w:rPr>
        <w:t xml:space="preserve">    Ретроспективного применения новой учетной политики или ретроспективного исправления ошибок, допущенных  в предыдущие отчетные периоды, в отношении каждого компонента собственного капитала, в отчетном периоде  и предыдущем отчетном периоде не производилось. </w:t>
      </w:r>
    </w:p>
    <w:p w:rsidR="009E7D56" w:rsidRPr="00EB6215" w:rsidRDefault="009E7D56" w:rsidP="009E7D56">
      <w:pPr>
        <w:autoSpaceDE w:val="0"/>
        <w:autoSpaceDN w:val="0"/>
        <w:adjustRightInd w:val="0"/>
        <w:spacing w:after="0"/>
        <w:ind w:firstLine="284"/>
        <w:jc w:val="both"/>
        <w:rPr>
          <w:rFonts w:ascii="Times New Roman" w:hAnsi="Times New Roman"/>
          <w:b/>
          <w:color w:val="FF0000"/>
          <w:sz w:val="24"/>
          <w:szCs w:val="24"/>
        </w:rPr>
      </w:pPr>
    </w:p>
    <w:p w:rsidR="00C964D8" w:rsidRPr="00EB6215" w:rsidRDefault="00C964D8" w:rsidP="0025326F">
      <w:pPr>
        <w:rPr>
          <w:rFonts w:ascii="Times New Roman" w:hAnsi="Times New Roman"/>
          <w:b/>
          <w:sz w:val="24"/>
          <w:szCs w:val="24"/>
          <w:lang w:eastAsia="ru-RU"/>
        </w:rPr>
      </w:pPr>
      <w:r w:rsidRPr="00EB6215">
        <w:rPr>
          <w:rFonts w:ascii="Times New Roman" w:hAnsi="Times New Roman"/>
          <w:b/>
          <w:sz w:val="24"/>
          <w:szCs w:val="24"/>
          <w:lang w:eastAsia="ru-RU"/>
        </w:rPr>
        <w:t xml:space="preserve">6. Информация количественного и качественного характера о целях и политике управления рисками </w:t>
      </w:r>
    </w:p>
    <w:p w:rsidR="00576CB9" w:rsidRPr="00EB6215" w:rsidRDefault="001621C7" w:rsidP="00576CB9">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576CB9" w:rsidRPr="00EB6215">
        <w:rPr>
          <w:rFonts w:ascii="Times New Roman" w:eastAsia="Times New Roman" w:hAnsi="Times New Roman"/>
          <w:sz w:val="24"/>
          <w:szCs w:val="24"/>
          <w:lang w:eastAsia="ru-RU"/>
        </w:rPr>
        <w:t>Банковский риск определяется как возможность (вероятность) несения потерь и (или) ухудшения ликвидности вследствие наступления неблагоприятных событий, связанных с внутренними факторами (сложность организационной структуры, уровень квалификации служащих, организационные изменения, текучесть кадров и т.д.) и (или) внешними факторами (изменение экономических условий деятельности Банка, применяемые технологии и т.д.) деятельности Банка.</w:t>
      </w:r>
    </w:p>
    <w:p w:rsidR="00576CB9" w:rsidRPr="00EB6215" w:rsidRDefault="00576CB9" w:rsidP="00576CB9">
      <w:pPr>
        <w:spacing w:after="0"/>
        <w:ind w:right="-7" w:firstLine="440"/>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Источники возникновения банковских рисков:</w:t>
      </w:r>
    </w:p>
    <w:p w:rsidR="00576CB9" w:rsidRPr="00EB6215" w:rsidRDefault="00576CB9" w:rsidP="00576CB9">
      <w:pPr>
        <w:spacing w:after="0"/>
        <w:ind w:right="-7" w:firstLine="440"/>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                                                                                                                        </w:t>
      </w:r>
      <w:r w:rsidR="00326111" w:rsidRPr="00EB6215">
        <w:rPr>
          <w:rFonts w:ascii="Times New Roman" w:eastAsia="Times New Roman" w:hAnsi="Times New Roman"/>
          <w:sz w:val="24"/>
          <w:szCs w:val="24"/>
          <w:lang w:eastAsia="ru-RU"/>
        </w:rPr>
        <w:t xml:space="preserve">        </w:t>
      </w:r>
      <w:r w:rsidRPr="00EB6215">
        <w:rPr>
          <w:rFonts w:ascii="Times New Roman" w:eastAsia="Times New Roman" w:hAnsi="Times New Roman"/>
          <w:sz w:val="24"/>
          <w:szCs w:val="24"/>
          <w:lang w:eastAsia="ru-RU"/>
        </w:rPr>
        <w:t xml:space="preserve"> Таблица </w:t>
      </w:r>
      <w:r w:rsidR="009E0855" w:rsidRPr="00EB6215">
        <w:rPr>
          <w:rFonts w:ascii="Times New Roman" w:eastAsia="Times New Roman" w:hAnsi="Times New Roman"/>
          <w:sz w:val="24"/>
          <w:szCs w:val="24"/>
          <w:lang w:eastAsia="ru-RU"/>
        </w:rPr>
        <w:t>20</w:t>
      </w:r>
    </w:p>
    <w:p w:rsidR="00576CB9" w:rsidRPr="00EB6215" w:rsidRDefault="00326111" w:rsidP="00576CB9">
      <w:pPr>
        <w:spacing w:after="0"/>
        <w:ind w:right="-7" w:firstLine="440"/>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                                                                                                                                      </w:t>
      </w:r>
      <w:proofErr w:type="spellStart"/>
      <w:r w:rsidRPr="00EB6215">
        <w:rPr>
          <w:rFonts w:ascii="Times New Roman" w:eastAsia="Times New Roman" w:hAnsi="Times New Roman"/>
          <w:sz w:val="24"/>
          <w:szCs w:val="24"/>
          <w:lang w:eastAsia="ru-RU"/>
        </w:rPr>
        <w:t>тыс.руб</w:t>
      </w:r>
      <w:proofErr w:type="spellEnd"/>
      <w:r w:rsidRPr="00EB6215">
        <w:rPr>
          <w:rFonts w:ascii="Times New Roman" w:eastAsia="Times New Roman" w:hAnsi="Times New Roman"/>
          <w:sz w:val="24"/>
          <w:szCs w:val="24"/>
          <w:lang w:eastAsia="ru-RU"/>
        </w:rPr>
        <w:t>.</w:t>
      </w:r>
    </w:p>
    <w:tbl>
      <w:tblPr>
        <w:tblW w:w="93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00"/>
        <w:gridCol w:w="7150"/>
      </w:tblGrid>
      <w:tr w:rsidR="00576CB9" w:rsidRPr="00EB6215" w:rsidTr="00576CB9">
        <w:trPr>
          <w:cantSplit/>
          <w:tblHeader/>
        </w:trPr>
        <w:tc>
          <w:tcPr>
            <w:tcW w:w="2200" w:type="dxa"/>
          </w:tcPr>
          <w:p w:rsidR="00576CB9" w:rsidRPr="00EB6215" w:rsidRDefault="00576CB9" w:rsidP="00576CB9">
            <w:pPr>
              <w:spacing w:after="0"/>
              <w:ind w:right="-7"/>
              <w:jc w:val="both"/>
              <w:rPr>
                <w:rFonts w:ascii="Times New Roman" w:eastAsia="Times New Roman" w:hAnsi="Times New Roman"/>
                <w:sz w:val="24"/>
                <w:szCs w:val="24"/>
                <w:lang w:eastAsia="ru-RU"/>
              </w:rPr>
            </w:pPr>
            <w:proofErr w:type="spellStart"/>
            <w:r w:rsidRPr="00EB6215">
              <w:rPr>
                <w:rFonts w:ascii="Times New Roman" w:eastAsia="Times New Roman" w:hAnsi="Times New Roman"/>
                <w:sz w:val="24"/>
                <w:szCs w:val="24"/>
                <w:lang w:val="en-US" w:eastAsia="ru-RU"/>
              </w:rPr>
              <w:t>Риск</w:t>
            </w:r>
            <w:proofErr w:type="spellEnd"/>
          </w:p>
        </w:tc>
        <w:tc>
          <w:tcPr>
            <w:tcW w:w="7150" w:type="dxa"/>
          </w:tcPr>
          <w:p w:rsidR="00576CB9" w:rsidRPr="00EB6215" w:rsidRDefault="00576CB9" w:rsidP="00576CB9">
            <w:pPr>
              <w:spacing w:after="0"/>
              <w:ind w:right="-7"/>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Источник возникновения</w:t>
            </w:r>
          </w:p>
        </w:tc>
      </w:tr>
      <w:tr w:rsidR="00576CB9" w:rsidRPr="00EB6215" w:rsidTr="00576CB9">
        <w:trPr>
          <w:cantSplit/>
        </w:trPr>
        <w:tc>
          <w:tcPr>
            <w:tcW w:w="2200" w:type="dxa"/>
          </w:tcPr>
          <w:p w:rsidR="00576CB9" w:rsidRPr="00EB6215" w:rsidRDefault="00576CB9" w:rsidP="00576CB9">
            <w:pPr>
              <w:spacing w:after="0"/>
              <w:ind w:right="-7"/>
              <w:jc w:val="both"/>
              <w:rPr>
                <w:rFonts w:ascii="Times New Roman" w:eastAsia="Times New Roman" w:hAnsi="Times New Roman"/>
                <w:sz w:val="24"/>
                <w:szCs w:val="24"/>
                <w:lang w:val="en-US" w:eastAsia="ru-RU"/>
              </w:rPr>
            </w:pPr>
            <w:r w:rsidRPr="00EB6215">
              <w:rPr>
                <w:rFonts w:ascii="Times New Roman" w:eastAsia="Times New Roman" w:hAnsi="Times New Roman"/>
                <w:sz w:val="24"/>
                <w:szCs w:val="24"/>
                <w:lang w:eastAsia="ru-RU"/>
              </w:rPr>
              <w:t>кредитный риск</w:t>
            </w:r>
          </w:p>
        </w:tc>
        <w:tc>
          <w:tcPr>
            <w:tcW w:w="7150" w:type="dxa"/>
          </w:tcPr>
          <w:p w:rsidR="00576CB9" w:rsidRPr="00EB6215" w:rsidRDefault="00576CB9" w:rsidP="00576CB9">
            <w:pPr>
              <w:spacing w:after="0"/>
              <w:ind w:right="-7"/>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неисполнение, несвоевременное или неполное исполнение должником финансовых обязательств перед Банком в соответствии с условиями договора</w:t>
            </w:r>
          </w:p>
        </w:tc>
      </w:tr>
      <w:tr w:rsidR="00576CB9" w:rsidRPr="00EB6215" w:rsidTr="00576CB9">
        <w:trPr>
          <w:cantSplit/>
        </w:trPr>
        <w:tc>
          <w:tcPr>
            <w:tcW w:w="2200" w:type="dxa"/>
          </w:tcPr>
          <w:p w:rsidR="00576CB9" w:rsidRPr="00EB6215" w:rsidRDefault="00576CB9" w:rsidP="00576CB9">
            <w:pPr>
              <w:spacing w:after="0"/>
              <w:ind w:right="-7"/>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риск потери ликвидности</w:t>
            </w:r>
          </w:p>
        </w:tc>
        <w:tc>
          <w:tcPr>
            <w:tcW w:w="7150" w:type="dxa"/>
          </w:tcPr>
          <w:p w:rsidR="00576CB9" w:rsidRPr="00EB6215" w:rsidRDefault="00576CB9" w:rsidP="00576CB9">
            <w:pPr>
              <w:spacing w:after="0"/>
              <w:ind w:right="-7"/>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неспособность Банка обеспечить исполнение своих обязательств в полном объеме</w:t>
            </w:r>
          </w:p>
        </w:tc>
      </w:tr>
      <w:tr w:rsidR="00576CB9" w:rsidRPr="00EB6215" w:rsidTr="00576CB9">
        <w:trPr>
          <w:cantSplit/>
        </w:trPr>
        <w:tc>
          <w:tcPr>
            <w:tcW w:w="2200" w:type="dxa"/>
          </w:tcPr>
          <w:p w:rsidR="00576CB9" w:rsidRPr="00EB6215" w:rsidRDefault="00576CB9" w:rsidP="00576CB9">
            <w:pPr>
              <w:spacing w:after="0"/>
              <w:ind w:right="-7"/>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процентный риск банковского портфеля</w:t>
            </w:r>
          </w:p>
        </w:tc>
        <w:tc>
          <w:tcPr>
            <w:tcW w:w="7150" w:type="dxa"/>
          </w:tcPr>
          <w:p w:rsidR="00576CB9" w:rsidRPr="00EB6215" w:rsidRDefault="00576CB9" w:rsidP="00576CB9">
            <w:pPr>
              <w:autoSpaceDE w:val="0"/>
              <w:autoSpaceDN w:val="0"/>
              <w:adjustRightInd w:val="0"/>
              <w:spacing w:after="0"/>
              <w:jc w:val="both"/>
              <w:rPr>
                <w:rFonts w:ascii="Times New Roman" w:hAnsi="Times New Roman"/>
                <w:sz w:val="24"/>
                <w:szCs w:val="24"/>
                <w:lang w:eastAsia="ru-RU"/>
              </w:rPr>
            </w:pPr>
            <w:r w:rsidRPr="00EB6215">
              <w:rPr>
                <w:rFonts w:ascii="Times New Roman" w:hAnsi="Times New Roman"/>
                <w:sz w:val="24"/>
                <w:szCs w:val="24"/>
                <w:lang w:eastAsia="ru-RU"/>
              </w:rPr>
              <w:t>ухудшение финансового положения Банка вследствие снижения размера капитала, уровня доходов, стоимости активов в результате изменения процентных ставок на рынке</w:t>
            </w:r>
          </w:p>
          <w:p w:rsidR="00576CB9" w:rsidRPr="00EB6215" w:rsidRDefault="00576CB9" w:rsidP="00576CB9">
            <w:pPr>
              <w:spacing w:after="0"/>
              <w:ind w:right="-7"/>
              <w:jc w:val="both"/>
              <w:rPr>
                <w:rFonts w:ascii="Times New Roman" w:eastAsia="Times New Roman" w:hAnsi="Times New Roman"/>
                <w:sz w:val="24"/>
                <w:szCs w:val="24"/>
                <w:lang w:eastAsia="ru-RU"/>
              </w:rPr>
            </w:pPr>
          </w:p>
        </w:tc>
      </w:tr>
      <w:tr w:rsidR="00576CB9" w:rsidRPr="00EB6215" w:rsidTr="00576CB9">
        <w:trPr>
          <w:cantSplit/>
        </w:trPr>
        <w:tc>
          <w:tcPr>
            <w:tcW w:w="2200" w:type="dxa"/>
          </w:tcPr>
          <w:p w:rsidR="00576CB9" w:rsidRPr="00EB6215" w:rsidRDefault="00576CB9" w:rsidP="00576CB9">
            <w:pPr>
              <w:spacing w:after="0"/>
              <w:ind w:right="-7"/>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рыночный риск (валютный риск, процентный риск)</w:t>
            </w:r>
          </w:p>
        </w:tc>
        <w:tc>
          <w:tcPr>
            <w:tcW w:w="7150" w:type="dxa"/>
          </w:tcPr>
          <w:p w:rsidR="00576CB9" w:rsidRPr="00EB6215" w:rsidRDefault="00576CB9" w:rsidP="00576CB9">
            <w:pPr>
              <w:spacing w:after="0"/>
              <w:ind w:right="-7"/>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неблагоприятное изменение рыночной стоимости финансовых инструментов торгового портфеля и производных финансовых инструментов Банка, а также курсов иностранных валют и (или) драгоценных металлов</w:t>
            </w:r>
          </w:p>
        </w:tc>
      </w:tr>
      <w:tr w:rsidR="00576CB9" w:rsidRPr="00EB6215" w:rsidTr="00576CB9">
        <w:trPr>
          <w:cantSplit/>
        </w:trPr>
        <w:tc>
          <w:tcPr>
            <w:tcW w:w="2200" w:type="dxa"/>
          </w:tcPr>
          <w:p w:rsidR="00576CB9" w:rsidRPr="00EB6215" w:rsidRDefault="00576CB9" w:rsidP="00576CB9">
            <w:pPr>
              <w:spacing w:after="0"/>
              <w:ind w:right="-7"/>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операционный риск</w:t>
            </w:r>
          </w:p>
        </w:tc>
        <w:tc>
          <w:tcPr>
            <w:tcW w:w="7150" w:type="dxa"/>
          </w:tcPr>
          <w:p w:rsidR="00576CB9" w:rsidRPr="00EB6215" w:rsidRDefault="00576CB9" w:rsidP="00576CB9">
            <w:pPr>
              <w:spacing w:after="0"/>
              <w:ind w:right="-7"/>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несоответствие характеру и масштабам деятельности Банка и (или) требованиям действующего законодательства внутренних порядков и процедур проведения банковских операций и других сделок, их нарушение служащими банка и (или) иными лицами (вследствие некомпетентности, непреднамеренных или умышленных действий или бездействия), несоразмерности (недостаточности) функциональных возможностей (характеристик) применяемых банком информационных, технологических и других систем и (или) их отказов (нарушений функционирования)</w:t>
            </w:r>
          </w:p>
        </w:tc>
      </w:tr>
      <w:tr w:rsidR="00576CB9" w:rsidRPr="00EB6215" w:rsidTr="00576CB9">
        <w:trPr>
          <w:cantSplit/>
        </w:trPr>
        <w:tc>
          <w:tcPr>
            <w:tcW w:w="2200" w:type="dxa"/>
          </w:tcPr>
          <w:p w:rsidR="00576CB9" w:rsidRPr="00EB6215" w:rsidRDefault="00576CB9" w:rsidP="00576CB9">
            <w:pPr>
              <w:spacing w:after="0"/>
              <w:ind w:right="-7"/>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lastRenderedPageBreak/>
              <w:t>правовой риск</w:t>
            </w:r>
          </w:p>
        </w:tc>
        <w:tc>
          <w:tcPr>
            <w:tcW w:w="7150" w:type="dxa"/>
          </w:tcPr>
          <w:p w:rsidR="00576CB9" w:rsidRPr="00EB6215" w:rsidRDefault="00576CB9" w:rsidP="00576CB9">
            <w:pPr>
              <w:spacing w:after="0"/>
              <w:ind w:right="-7"/>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 несоблюдения требований нормативных правовых актов и заключенных договоров, </w:t>
            </w:r>
          </w:p>
          <w:p w:rsidR="00576CB9" w:rsidRPr="00EB6215" w:rsidRDefault="00576CB9" w:rsidP="00576CB9">
            <w:pPr>
              <w:spacing w:after="0"/>
              <w:ind w:right="-7"/>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допускаемые правовые ошибки при осуществлении деятельности (неправильные юридические консультации или неверное составление документов, в том числе при рассмотрении спорных вопросов в судебных органах),</w:t>
            </w:r>
          </w:p>
          <w:p w:rsidR="00576CB9" w:rsidRPr="00EB6215" w:rsidRDefault="00576CB9" w:rsidP="00576CB9">
            <w:pPr>
              <w:spacing w:after="0"/>
              <w:ind w:right="-7"/>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 несовершенство правовой системы (противоречивость законодательства, отсутствие правовых норм по регулированию отдельных вопросов, возникающих в процессе деятельности Банка), </w:t>
            </w:r>
          </w:p>
          <w:p w:rsidR="00576CB9" w:rsidRPr="00EB6215" w:rsidRDefault="00576CB9" w:rsidP="00576CB9">
            <w:pPr>
              <w:spacing w:after="0"/>
              <w:ind w:right="-7"/>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нарушение контрагентами нормативных правовых актов, а также условий заключенных договоров</w:t>
            </w:r>
          </w:p>
        </w:tc>
      </w:tr>
      <w:tr w:rsidR="00576CB9" w:rsidRPr="00EB6215" w:rsidTr="00576CB9">
        <w:trPr>
          <w:cantSplit/>
        </w:trPr>
        <w:tc>
          <w:tcPr>
            <w:tcW w:w="2200" w:type="dxa"/>
          </w:tcPr>
          <w:p w:rsidR="00576CB9" w:rsidRPr="00EB6215" w:rsidRDefault="00576CB9" w:rsidP="00576CB9">
            <w:pPr>
              <w:spacing w:after="0"/>
              <w:ind w:right="-7"/>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риск потери деловой репутации</w:t>
            </w:r>
          </w:p>
        </w:tc>
        <w:tc>
          <w:tcPr>
            <w:tcW w:w="7150" w:type="dxa"/>
          </w:tcPr>
          <w:p w:rsidR="00576CB9" w:rsidRPr="00EB6215" w:rsidRDefault="00576CB9" w:rsidP="00576CB9">
            <w:pPr>
              <w:spacing w:after="0"/>
              <w:ind w:right="-7"/>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уменьшение числа клиентов (контрагентов) вследствие формирования в обществе негативного представления о финансовой устойчивости Банка, качестве оказываемых услуг или характере деятельности в целом</w:t>
            </w:r>
          </w:p>
        </w:tc>
      </w:tr>
      <w:tr w:rsidR="00576CB9" w:rsidRPr="00EB6215" w:rsidTr="00576CB9">
        <w:trPr>
          <w:cantSplit/>
        </w:trPr>
        <w:tc>
          <w:tcPr>
            <w:tcW w:w="2200" w:type="dxa"/>
          </w:tcPr>
          <w:p w:rsidR="00576CB9" w:rsidRPr="00EB6215" w:rsidRDefault="00576CB9" w:rsidP="00576CB9">
            <w:pPr>
              <w:spacing w:after="0"/>
              <w:ind w:right="-7"/>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стратегический риск</w:t>
            </w:r>
          </w:p>
        </w:tc>
        <w:tc>
          <w:tcPr>
            <w:tcW w:w="7150" w:type="dxa"/>
          </w:tcPr>
          <w:p w:rsidR="00576CB9" w:rsidRPr="00EB6215" w:rsidRDefault="00576CB9" w:rsidP="00576CB9">
            <w:pPr>
              <w:spacing w:after="0"/>
              <w:ind w:right="-7"/>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ошибки (недостатки), допущенные при принятии решений, определяющих стратегию деятельности и развития Банка (стратегическое управление) и выражающиеся в не учете или недостаточном учете возможных опасностей</w:t>
            </w:r>
          </w:p>
        </w:tc>
      </w:tr>
    </w:tbl>
    <w:p w:rsidR="00576CB9" w:rsidRPr="00EB6215" w:rsidRDefault="00576CB9" w:rsidP="00576CB9">
      <w:pPr>
        <w:autoSpaceDE w:val="0"/>
        <w:autoSpaceDN w:val="0"/>
        <w:adjustRightInd w:val="0"/>
        <w:spacing w:after="0"/>
        <w:jc w:val="both"/>
        <w:rPr>
          <w:rFonts w:ascii="Times New Roman" w:eastAsia="Times New Roman" w:hAnsi="Times New Roman"/>
          <w:sz w:val="24"/>
          <w:szCs w:val="24"/>
          <w:lang w:eastAsia="ru-RU"/>
        </w:rPr>
      </w:pPr>
    </w:p>
    <w:p w:rsidR="00576CB9" w:rsidRPr="00EB6215" w:rsidRDefault="00576CB9" w:rsidP="00576CB9">
      <w:pPr>
        <w:tabs>
          <w:tab w:val="left" w:pos="567"/>
        </w:tabs>
        <w:autoSpaceDE w:val="0"/>
        <w:autoSpaceDN w:val="0"/>
        <w:adjustRightInd w:val="0"/>
        <w:spacing w:after="0"/>
        <w:ind w:left="567"/>
        <w:jc w:val="both"/>
        <w:rPr>
          <w:rFonts w:ascii="Times New Roman" w:eastAsia="Times New Roman" w:hAnsi="Times New Roman"/>
          <w:sz w:val="24"/>
          <w:szCs w:val="24"/>
          <w:lang w:eastAsia="ru-RU"/>
        </w:rPr>
      </w:pPr>
      <w:r w:rsidRPr="00EB6215">
        <w:rPr>
          <w:rFonts w:ascii="Times New Roman" w:eastAsia="Times New Roman" w:hAnsi="Times New Roman"/>
          <w:snapToGrid w:val="0"/>
          <w:sz w:val="24"/>
          <w:szCs w:val="24"/>
          <w:lang w:eastAsia="ru-RU"/>
        </w:rPr>
        <w:t>Общими  подходами к управлению рисками являются:</w:t>
      </w:r>
    </w:p>
    <w:p w:rsidR="00576CB9" w:rsidRPr="00EB6215" w:rsidRDefault="00576CB9" w:rsidP="00576CB9">
      <w:pPr>
        <w:tabs>
          <w:tab w:val="left" w:pos="900"/>
          <w:tab w:val="num" w:pos="1533"/>
        </w:tabs>
        <w:autoSpaceDE w:val="0"/>
        <w:autoSpaceDN w:val="0"/>
        <w:adjustRightInd w:val="0"/>
        <w:spacing w:after="0"/>
        <w:jc w:val="both"/>
        <w:rPr>
          <w:rFonts w:ascii="Times New Roman" w:eastAsia="Times New Roman" w:hAnsi="Times New Roman"/>
          <w:sz w:val="24"/>
          <w:szCs w:val="24"/>
          <w:lang w:eastAsia="ru-RU"/>
        </w:rPr>
      </w:pPr>
      <w:r w:rsidRPr="00EB6215">
        <w:rPr>
          <w:rFonts w:ascii="Times New Roman" w:eastAsia="Times New Roman" w:hAnsi="Times New Roman"/>
          <w:snapToGrid w:val="0"/>
          <w:sz w:val="24"/>
          <w:szCs w:val="24"/>
          <w:lang w:eastAsia="ru-RU"/>
        </w:rPr>
        <w:t xml:space="preserve">        - управление рисками – непрерывный процесс, являющийся частью управления Банка, направленный на выявление потенциальных событий, влияющих на выполнение целей Банка, управление связанными с такими событиями рисками и контроль з</w:t>
      </w:r>
      <w:r w:rsidRPr="00EB6215">
        <w:rPr>
          <w:rFonts w:ascii="Times New Roman" w:eastAsia="Times New Roman" w:hAnsi="Times New Roman"/>
          <w:sz w:val="24"/>
          <w:szCs w:val="24"/>
          <w:lang w:eastAsia="ru-RU"/>
        </w:rPr>
        <w:t>а не превышением риск-аппетита Банка;</w:t>
      </w:r>
    </w:p>
    <w:p w:rsidR="00576CB9" w:rsidRPr="00EB6215" w:rsidRDefault="00576CB9" w:rsidP="00576CB9">
      <w:pPr>
        <w:tabs>
          <w:tab w:val="left" w:pos="900"/>
          <w:tab w:val="num" w:pos="1533"/>
        </w:tabs>
        <w:autoSpaceDE w:val="0"/>
        <w:autoSpaceDN w:val="0"/>
        <w:adjustRightInd w:val="0"/>
        <w:spacing w:after="0"/>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         - Банк вырабатывает стратегию по отношению к любому конкретному риску, конкретизирует сферы действия риска (операции, инструменты, валюта, сроки). Определяются риски, принимаемые Банком, среди которых определяются риски, контролируемые Банком, и риски, неподконтрольные ему;</w:t>
      </w:r>
    </w:p>
    <w:p w:rsidR="00576CB9" w:rsidRPr="00EB6215" w:rsidRDefault="00576CB9" w:rsidP="00576CB9">
      <w:pPr>
        <w:tabs>
          <w:tab w:val="left" w:pos="900"/>
          <w:tab w:val="num" w:pos="1533"/>
        </w:tabs>
        <w:autoSpaceDE w:val="0"/>
        <w:autoSpaceDN w:val="0"/>
        <w:adjustRightInd w:val="0"/>
        <w:spacing w:after="0"/>
        <w:ind w:firstLine="567"/>
        <w:jc w:val="both"/>
        <w:rPr>
          <w:rFonts w:ascii="Times New Roman" w:eastAsia="Times New Roman" w:hAnsi="Times New Roman"/>
          <w:b/>
          <w:sz w:val="24"/>
          <w:szCs w:val="24"/>
          <w:lang w:eastAsia="ru-RU"/>
        </w:rPr>
      </w:pPr>
      <w:r w:rsidRPr="00EB6215">
        <w:rPr>
          <w:rFonts w:ascii="Times New Roman" w:eastAsia="Times New Roman" w:hAnsi="Times New Roman"/>
          <w:sz w:val="24"/>
          <w:szCs w:val="24"/>
          <w:lang w:eastAsia="ru-RU"/>
        </w:rPr>
        <w:t xml:space="preserve">- из числа типичных рисков, принимаемых Банком, выделяются наиболее значимые, т.е. те риски, которые могут привести к потерям, существенно влияющим на оценку достаточности капитала или </w:t>
      </w:r>
      <w:r w:rsidRPr="00EB6215">
        <w:rPr>
          <w:rFonts w:ascii="Times New Roman" w:eastAsia="Times New Roman" w:hAnsi="Times New Roman"/>
          <w:b/>
          <w:i/>
          <w:sz w:val="24"/>
          <w:szCs w:val="24"/>
          <w:lang w:eastAsia="ru-RU"/>
        </w:rPr>
        <w:t xml:space="preserve"> </w:t>
      </w:r>
      <w:r w:rsidRPr="00EB6215">
        <w:rPr>
          <w:rFonts w:ascii="Times New Roman" w:eastAsia="Times New Roman" w:hAnsi="Times New Roman"/>
          <w:sz w:val="24"/>
          <w:szCs w:val="24"/>
          <w:lang w:eastAsia="ru-RU"/>
        </w:rPr>
        <w:t>значимые  риски</w:t>
      </w:r>
      <w:r w:rsidRPr="00EB6215">
        <w:rPr>
          <w:rFonts w:ascii="Times New Roman" w:eastAsia="Times New Roman" w:hAnsi="Times New Roman"/>
          <w:b/>
          <w:i/>
          <w:sz w:val="24"/>
          <w:szCs w:val="24"/>
          <w:lang w:eastAsia="ru-RU"/>
        </w:rPr>
        <w:t>.</w:t>
      </w:r>
      <w:r w:rsidRPr="00EB6215">
        <w:rPr>
          <w:rFonts w:ascii="Times New Roman" w:eastAsia="Times New Roman" w:hAnsi="Times New Roman"/>
          <w:b/>
          <w:sz w:val="24"/>
          <w:szCs w:val="24"/>
          <w:lang w:eastAsia="ru-RU"/>
        </w:rPr>
        <w:t xml:space="preserve"> </w:t>
      </w:r>
    </w:p>
    <w:p w:rsidR="00576CB9" w:rsidRPr="00EB6215" w:rsidRDefault="00576CB9" w:rsidP="00576CB9">
      <w:pPr>
        <w:tabs>
          <w:tab w:val="left" w:pos="900"/>
        </w:tabs>
        <w:spacing w:after="0"/>
        <w:jc w:val="both"/>
        <w:rPr>
          <w:rFonts w:ascii="Times New Roman" w:eastAsia="Times New Roman" w:hAnsi="Times New Roman"/>
          <w:sz w:val="24"/>
          <w:szCs w:val="20"/>
          <w:lang w:eastAsia="ru-RU"/>
        </w:rPr>
      </w:pPr>
      <w:r w:rsidRPr="00EB6215">
        <w:rPr>
          <w:rFonts w:ascii="Times New Roman" w:eastAsia="Times New Roman" w:hAnsi="Times New Roman"/>
          <w:sz w:val="24"/>
          <w:szCs w:val="20"/>
          <w:lang w:eastAsia="ru-RU"/>
        </w:rPr>
        <w:t xml:space="preserve">         Общая цель управления рисками состоит в обеспечении максимальной сохранности активов и капитала Банка за счет целенаправленного и постоянного выявления, контроля, управления и удержания рисков в приемлемых для Банка пределах</w:t>
      </w:r>
      <w:r w:rsidRPr="00EB6215">
        <w:rPr>
          <w:rFonts w:ascii="Times New Roman" w:eastAsia="Times New Roman" w:hAnsi="Times New Roman"/>
          <w:b/>
          <w:smallCaps/>
          <w:sz w:val="24"/>
          <w:szCs w:val="20"/>
          <w:lang w:eastAsia="ru-RU"/>
        </w:rPr>
        <w:t xml:space="preserve">. </w:t>
      </w:r>
    </w:p>
    <w:p w:rsidR="00576CB9" w:rsidRPr="00EB6215" w:rsidRDefault="00576CB9" w:rsidP="00576CB9">
      <w:pPr>
        <w:autoSpaceDE w:val="0"/>
        <w:autoSpaceDN w:val="0"/>
        <w:adjustRightInd w:val="0"/>
        <w:spacing w:after="0"/>
        <w:jc w:val="both"/>
        <w:rPr>
          <w:rFonts w:ascii="Times New Roman" w:eastAsia="Times New Roman" w:hAnsi="Times New Roman"/>
          <w:spacing w:val="1"/>
          <w:sz w:val="24"/>
          <w:szCs w:val="24"/>
        </w:rPr>
      </w:pPr>
      <w:r w:rsidRPr="00EB6215">
        <w:rPr>
          <w:rFonts w:ascii="Times New Roman" w:eastAsia="Times New Roman" w:hAnsi="Times New Roman"/>
          <w:spacing w:val="1"/>
          <w:sz w:val="24"/>
          <w:szCs w:val="24"/>
        </w:rPr>
        <w:t xml:space="preserve">            </w:t>
      </w:r>
      <w:r w:rsidRPr="00EB6215">
        <w:rPr>
          <w:rFonts w:ascii="Times New Roman" w:eastAsia="CIDFont+F2" w:hAnsi="Times New Roman"/>
          <w:sz w:val="24"/>
          <w:szCs w:val="24"/>
        </w:rPr>
        <w:t>Банк регулярно (не реже одного раза в год) осуществляет идентификацию рисков, присущих его  деятельности, на предмет значимости. По результатам оценки составляется перечень наиболее значимых для Банка рисков, который выносится на утверждение  Совета директоров Банка.</w:t>
      </w:r>
    </w:p>
    <w:p w:rsidR="00576CB9" w:rsidRPr="00EB6215" w:rsidRDefault="00576CB9" w:rsidP="00576CB9">
      <w:pPr>
        <w:tabs>
          <w:tab w:val="left" w:pos="993"/>
        </w:tabs>
        <w:spacing w:after="0"/>
        <w:contextualSpacing/>
        <w:jc w:val="both"/>
        <w:rPr>
          <w:rFonts w:ascii="Times New Roman" w:eastAsia="Times New Roman" w:hAnsi="Times New Roman"/>
          <w:spacing w:val="1"/>
          <w:sz w:val="24"/>
          <w:szCs w:val="24"/>
        </w:rPr>
      </w:pPr>
      <w:r w:rsidRPr="00EB6215">
        <w:rPr>
          <w:rFonts w:ascii="Times New Roman" w:eastAsia="Times New Roman" w:hAnsi="Times New Roman"/>
          <w:spacing w:val="1"/>
          <w:sz w:val="24"/>
          <w:szCs w:val="24"/>
        </w:rPr>
        <w:t xml:space="preserve">            Методология идентификации значимых для Банка рисков основывается на системе показателей, предусмотренных во внутренних нормативных документах Банка.</w:t>
      </w:r>
    </w:p>
    <w:p w:rsidR="00576CB9" w:rsidRPr="00EB6215" w:rsidRDefault="00576CB9" w:rsidP="00576CB9">
      <w:pPr>
        <w:autoSpaceDE w:val="0"/>
        <w:autoSpaceDN w:val="0"/>
        <w:adjustRightInd w:val="0"/>
        <w:spacing w:after="0"/>
        <w:ind w:firstLine="540"/>
        <w:jc w:val="both"/>
        <w:rPr>
          <w:rFonts w:ascii="Times New Roman" w:eastAsia="Times New Roman" w:hAnsi="Times New Roman"/>
          <w:sz w:val="24"/>
          <w:szCs w:val="24"/>
          <w:lang w:eastAsia="ru-RU"/>
        </w:rPr>
      </w:pPr>
      <w:r w:rsidRPr="00EB6215">
        <w:rPr>
          <w:rFonts w:ascii="Times New Roman" w:hAnsi="Times New Roman"/>
          <w:sz w:val="24"/>
          <w:szCs w:val="24"/>
          <w:lang w:eastAsia="ru-RU"/>
        </w:rPr>
        <w:t xml:space="preserve">   </w:t>
      </w:r>
      <w:r w:rsidRPr="00EB6215">
        <w:rPr>
          <w:rFonts w:ascii="Times New Roman" w:eastAsia="Times New Roman" w:hAnsi="Times New Roman"/>
          <w:sz w:val="24"/>
          <w:szCs w:val="24"/>
          <w:lang w:eastAsia="ru-RU"/>
        </w:rPr>
        <w:t>С учетом проведенной идентификации определения значимых рисков и  сложившегося характера и масштабов деятельности Банка на 2021 год  кредитный риск, риск ликвидности и процентный риск банковского портфеля  признаны значимыми.</w:t>
      </w:r>
    </w:p>
    <w:p w:rsidR="00576CB9" w:rsidRPr="00EB6215" w:rsidRDefault="00576CB9" w:rsidP="00576CB9">
      <w:pPr>
        <w:spacing w:after="0"/>
        <w:ind w:firstLine="540"/>
        <w:jc w:val="both"/>
        <w:rPr>
          <w:rFonts w:ascii="Times New Roman" w:eastAsia="Times New Roman" w:hAnsi="Times New Roman"/>
          <w:sz w:val="24"/>
          <w:szCs w:val="24"/>
          <w:lang w:eastAsia="ru-RU"/>
        </w:rPr>
      </w:pPr>
      <w:r w:rsidRPr="00EB6215">
        <w:rPr>
          <w:rFonts w:ascii="Times New Roman" w:hAnsi="Times New Roman"/>
          <w:sz w:val="24"/>
          <w:szCs w:val="24"/>
          <w:lang w:eastAsia="ru-RU"/>
        </w:rPr>
        <w:t xml:space="preserve">   В отношении каждого из значимых рисков Банк определяет методологию оценки данного вида риска и определения потребности в капитале, включая источники данных, используемых для оценки риска, процедуры стресс-тестирования, методы, используемые банком для снижения риска. </w:t>
      </w:r>
    </w:p>
    <w:p w:rsidR="00576CB9" w:rsidRPr="00EB6215" w:rsidRDefault="00576CB9" w:rsidP="00576CB9">
      <w:pPr>
        <w:spacing w:after="200"/>
        <w:ind w:firstLine="567"/>
        <w:contextualSpacing/>
        <w:jc w:val="both"/>
        <w:rPr>
          <w:rFonts w:ascii="Times New Roman" w:eastAsia="Times New Roman" w:hAnsi="Times New Roman"/>
          <w:sz w:val="24"/>
          <w:szCs w:val="20"/>
          <w:lang w:eastAsia="ru-RU"/>
        </w:rPr>
      </w:pPr>
      <w:r w:rsidRPr="00EB6215">
        <w:rPr>
          <w:rFonts w:ascii="Times New Roman" w:eastAsia="Times New Roman" w:hAnsi="Times New Roman"/>
          <w:sz w:val="24"/>
          <w:szCs w:val="20"/>
          <w:lang w:eastAsia="ru-RU"/>
        </w:rPr>
        <w:lastRenderedPageBreak/>
        <w:t>Деятельность по управлению рисками – одна из важнейших составных частей комплексной системы управления Банком и неотъемлемая часть его корпоративной культуры.</w:t>
      </w:r>
    </w:p>
    <w:p w:rsidR="009D0A1C" w:rsidRPr="00EB6215" w:rsidRDefault="009D0A1C" w:rsidP="00576CB9">
      <w:pPr>
        <w:spacing w:after="200"/>
        <w:ind w:firstLine="567"/>
        <w:contextualSpacing/>
        <w:jc w:val="both"/>
        <w:rPr>
          <w:rFonts w:ascii="Times New Roman" w:eastAsia="Times New Roman" w:hAnsi="Times New Roman"/>
          <w:sz w:val="24"/>
          <w:szCs w:val="20"/>
          <w:lang w:eastAsia="ru-RU"/>
        </w:rPr>
      </w:pPr>
    </w:p>
    <w:p w:rsidR="00576CB9" w:rsidRPr="00EB6215" w:rsidRDefault="00576CB9" w:rsidP="00576CB9">
      <w:pPr>
        <w:tabs>
          <w:tab w:val="left" w:pos="0"/>
          <w:tab w:val="left" w:pos="142"/>
          <w:tab w:val="left" w:pos="900"/>
          <w:tab w:val="left" w:pos="993"/>
        </w:tabs>
        <w:spacing w:after="0"/>
        <w:ind w:left="1920" w:hanging="1353"/>
        <w:contextualSpacing/>
        <w:jc w:val="both"/>
        <w:rPr>
          <w:rFonts w:ascii="Times New Roman" w:eastAsia="Times New Roman" w:hAnsi="Times New Roman"/>
          <w:sz w:val="24"/>
          <w:szCs w:val="20"/>
          <w:lang w:eastAsia="ru-RU"/>
        </w:rPr>
      </w:pPr>
      <w:r w:rsidRPr="00EB6215">
        <w:rPr>
          <w:rFonts w:ascii="Times New Roman" w:eastAsia="Times New Roman" w:hAnsi="Times New Roman"/>
          <w:sz w:val="24"/>
          <w:szCs w:val="20"/>
          <w:lang w:eastAsia="ru-RU"/>
        </w:rPr>
        <w:t>Система управления банковскими рисками состоит из следующих этапов:</w:t>
      </w:r>
    </w:p>
    <w:p w:rsidR="00576CB9" w:rsidRPr="00EB6215" w:rsidRDefault="00576CB9" w:rsidP="00576CB9">
      <w:pPr>
        <w:tabs>
          <w:tab w:val="left" w:pos="0"/>
          <w:tab w:val="left" w:pos="360"/>
          <w:tab w:val="left" w:pos="426"/>
          <w:tab w:val="left" w:pos="1620"/>
        </w:tabs>
        <w:autoSpaceDE w:val="0"/>
        <w:autoSpaceDN w:val="0"/>
        <w:adjustRightInd w:val="0"/>
        <w:spacing w:after="0"/>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         - идентификация и анализ всех рисков, которые возникают у Банка в процессе деятельности;</w:t>
      </w:r>
    </w:p>
    <w:p w:rsidR="00576CB9" w:rsidRPr="00EB6215" w:rsidRDefault="00576CB9" w:rsidP="00576CB9">
      <w:pPr>
        <w:tabs>
          <w:tab w:val="left" w:pos="0"/>
          <w:tab w:val="left" w:pos="360"/>
          <w:tab w:val="left" w:pos="900"/>
          <w:tab w:val="left" w:pos="1620"/>
        </w:tabs>
        <w:autoSpaceDE w:val="0"/>
        <w:autoSpaceDN w:val="0"/>
        <w:adjustRightInd w:val="0"/>
        <w:spacing w:after="0"/>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         - определение отношения к различным видам рисков с точки зрения их существенности для Банка;</w:t>
      </w:r>
    </w:p>
    <w:p w:rsidR="00576CB9" w:rsidRPr="00EB6215" w:rsidRDefault="00576CB9" w:rsidP="00576CB9">
      <w:pPr>
        <w:tabs>
          <w:tab w:val="left" w:pos="0"/>
          <w:tab w:val="left" w:pos="360"/>
          <w:tab w:val="left" w:pos="900"/>
          <w:tab w:val="left" w:pos="1620"/>
        </w:tabs>
        <w:autoSpaceDE w:val="0"/>
        <w:autoSpaceDN w:val="0"/>
        <w:adjustRightInd w:val="0"/>
        <w:spacing w:after="0"/>
        <w:ind w:left="540"/>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оценка (измерение) возникающих рисков;</w:t>
      </w:r>
    </w:p>
    <w:p w:rsidR="00576CB9" w:rsidRPr="00EB6215" w:rsidRDefault="00576CB9" w:rsidP="00576CB9">
      <w:pPr>
        <w:tabs>
          <w:tab w:val="left" w:pos="0"/>
          <w:tab w:val="left" w:pos="360"/>
          <w:tab w:val="left" w:pos="900"/>
          <w:tab w:val="left" w:pos="1620"/>
        </w:tabs>
        <w:autoSpaceDE w:val="0"/>
        <w:autoSpaceDN w:val="0"/>
        <w:adjustRightInd w:val="0"/>
        <w:spacing w:after="0"/>
        <w:ind w:firstLine="540"/>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установление взаимосвязей между отдельными видами рисков с целью оценки воздействия мероприятий, планируемых для ограничения одного вида риска, на рост или уменьшение уровня других рисков;</w:t>
      </w:r>
    </w:p>
    <w:p w:rsidR="00576CB9" w:rsidRPr="00EB6215" w:rsidRDefault="00576CB9" w:rsidP="00576CB9">
      <w:pPr>
        <w:tabs>
          <w:tab w:val="left" w:pos="0"/>
          <w:tab w:val="left" w:pos="360"/>
          <w:tab w:val="left" w:pos="900"/>
          <w:tab w:val="left" w:pos="1620"/>
        </w:tabs>
        <w:autoSpaceDE w:val="0"/>
        <w:autoSpaceDN w:val="0"/>
        <w:adjustRightInd w:val="0"/>
        <w:spacing w:after="0"/>
        <w:ind w:firstLine="540"/>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оценка допустимости и обоснованности суммарного размера рисков, наличия капитала на их покрытие с учетом обеспечения выполнения Банком обязательных нормативов;</w:t>
      </w:r>
    </w:p>
    <w:p w:rsidR="00576CB9" w:rsidRPr="00EB6215" w:rsidRDefault="00576CB9" w:rsidP="00576CB9">
      <w:pPr>
        <w:tabs>
          <w:tab w:val="left" w:pos="0"/>
          <w:tab w:val="left" w:pos="360"/>
          <w:tab w:val="left" w:pos="900"/>
          <w:tab w:val="left" w:pos="1620"/>
        </w:tabs>
        <w:autoSpaceDE w:val="0"/>
        <w:autoSpaceDN w:val="0"/>
        <w:adjustRightInd w:val="0"/>
        <w:spacing w:after="0"/>
        <w:ind w:firstLine="540"/>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создание системы отслеживания рисков на стадии возникновения, а также системы быстрого и адекватного реагирования, направленной на предотвращение или минимизацию риска, а также прогнозирование потребности в капитале на покрытие рисков.</w:t>
      </w:r>
    </w:p>
    <w:p w:rsidR="009D0A1C" w:rsidRPr="00EB6215" w:rsidRDefault="009D0A1C" w:rsidP="00576CB9">
      <w:pPr>
        <w:tabs>
          <w:tab w:val="left" w:pos="0"/>
          <w:tab w:val="left" w:pos="360"/>
          <w:tab w:val="left" w:pos="900"/>
          <w:tab w:val="left" w:pos="1620"/>
        </w:tabs>
        <w:autoSpaceDE w:val="0"/>
        <w:autoSpaceDN w:val="0"/>
        <w:adjustRightInd w:val="0"/>
        <w:spacing w:after="0"/>
        <w:ind w:firstLine="540"/>
        <w:jc w:val="both"/>
        <w:rPr>
          <w:rFonts w:ascii="Times New Roman" w:eastAsia="Times New Roman" w:hAnsi="Times New Roman"/>
          <w:sz w:val="24"/>
          <w:szCs w:val="24"/>
          <w:lang w:eastAsia="ru-RU"/>
        </w:rPr>
      </w:pPr>
    </w:p>
    <w:p w:rsidR="00576CB9" w:rsidRPr="00EB6215" w:rsidRDefault="00576CB9" w:rsidP="00576CB9">
      <w:pPr>
        <w:tabs>
          <w:tab w:val="left" w:pos="0"/>
          <w:tab w:val="left" w:pos="360"/>
          <w:tab w:val="left" w:pos="720"/>
          <w:tab w:val="left" w:pos="900"/>
          <w:tab w:val="left" w:pos="1620"/>
        </w:tabs>
        <w:autoSpaceDE w:val="0"/>
        <w:autoSpaceDN w:val="0"/>
        <w:adjustRightInd w:val="0"/>
        <w:spacing w:after="0"/>
        <w:ind w:left="630"/>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Задачами системы управления рисками и капиталом являются:</w:t>
      </w:r>
    </w:p>
    <w:p w:rsidR="00576CB9" w:rsidRPr="00EB6215" w:rsidRDefault="00576CB9" w:rsidP="00576CB9">
      <w:pPr>
        <w:numPr>
          <w:ilvl w:val="0"/>
          <w:numId w:val="21"/>
        </w:numPr>
        <w:tabs>
          <w:tab w:val="left" w:pos="0"/>
          <w:tab w:val="left" w:pos="360"/>
          <w:tab w:val="left" w:pos="900"/>
          <w:tab w:val="num" w:pos="993"/>
          <w:tab w:val="left" w:pos="1620"/>
        </w:tabs>
        <w:autoSpaceDE w:val="0"/>
        <w:autoSpaceDN w:val="0"/>
        <w:adjustRightInd w:val="0"/>
        <w:spacing w:after="0" w:line="276" w:lineRule="auto"/>
        <w:ind w:left="0" w:firstLine="851"/>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обеспечение оптимального соотношения между уровнем риска и доходностью проводимых операций;</w:t>
      </w:r>
    </w:p>
    <w:p w:rsidR="00576CB9" w:rsidRPr="00EB6215" w:rsidRDefault="00576CB9" w:rsidP="00576CB9">
      <w:pPr>
        <w:numPr>
          <w:ilvl w:val="0"/>
          <w:numId w:val="21"/>
        </w:numPr>
        <w:tabs>
          <w:tab w:val="left" w:pos="0"/>
          <w:tab w:val="left" w:pos="360"/>
          <w:tab w:val="left" w:pos="900"/>
          <w:tab w:val="num" w:pos="993"/>
          <w:tab w:val="left" w:pos="1620"/>
        </w:tabs>
        <w:autoSpaceDE w:val="0"/>
        <w:autoSpaceDN w:val="0"/>
        <w:adjustRightInd w:val="0"/>
        <w:spacing w:after="0" w:line="276" w:lineRule="auto"/>
        <w:ind w:left="0" w:firstLine="851"/>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эффективное управление финансовыми рисками через жесткое установление и контроль лимитов риска, установление параметров расчета лимитов, а также создание адекватных резервов для каждого типа рисков;</w:t>
      </w:r>
    </w:p>
    <w:p w:rsidR="00576CB9" w:rsidRPr="00EB6215" w:rsidRDefault="00576CB9" w:rsidP="00576CB9">
      <w:pPr>
        <w:numPr>
          <w:ilvl w:val="0"/>
          <w:numId w:val="21"/>
        </w:numPr>
        <w:tabs>
          <w:tab w:val="left" w:pos="0"/>
          <w:tab w:val="left" w:pos="360"/>
          <w:tab w:val="num" w:pos="851"/>
          <w:tab w:val="left" w:pos="900"/>
          <w:tab w:val="left" w:pos="993"/>
        </w:tabs>
        <w:autoSpaceDE w:val="0"/>
        <w:autoSpaceDN w:val="0"/>
        <w:adjustRightInd w:val="0"/>
        <w:spacing w:after="0" w:line="276" w:lineRule="auto"/>
        <w:ind w:left="0" w:firstLine="851"/>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осуществление банковской деятельности при соблюдении требований законодательства РФ, нормативных актов Банка России, </w:t>
      </w:r>
      <w:r w:rsidRPr="00EB6215">
        <w:rPr>
          <w:rFonts w:ascii="Times New Roman" w:eastAsia="Times New Roman" w:hAnsi="Times New Roman"/>
          <w:sz w:val="24"/>
          <w:szCs w:val="24"/>
        </w:rPr>
        <w:t>учредительных, внутренних документов</w:t>
      </w:r>
      <w:r w:rsidRPr="00EB6215">
        <w:rPr>
          <w:rFonts w:ascii="Times New Roman" w:eastAsia="Times New Roman" w:hAnsi="Times New Roman"/>
          <w:sz w:val="24"/>
          <w:szCs w:val="24"/>
          <w:lang w:eastAsia="ru-RU"/>
        </w:rPr>
        <w:t xml:space="preserve"> Банка, а также придерживаясь принципов диверсификации операций, позволяющей сохранять устойчивость в условиях переменчивой рыночной конъюнктуры;</w:t>
      </w:r>
    </w:p>
    <w:p w:rsidR="00576CB9" w:rsidRPr="00EB6215" w:rsidRDefault="00576CB9" w:rsidP="00576CB9">
      <w:pPr>
        <w:numPr>
          <w:ilvl w:val="0"/>
          <w:numId w:val="21"/>
        </w:numPr>
        <w:tabs>
          <w:tab w:val="left" w:pos="0"/>
          <w:tab w:val="num" w:pos="284"/>
          <w:tab w:val="left" w:pos="360"/>
          <w:tab w:val="left" w:pos="900"/>
          <w:tab w:val="left" w:pos="1134"/>
        </w:tabs>
        <w:autoSpaceDE w:val="0"/>
        <w:autoSpaceDN w:val="0"/>
        <w:adjustRightInd w:val="0"/>
        <w:spacing w:after="0" w:line="276" w:lineRule="auto"/>
        <w:ind w:left="0" w:firstLine="851"/>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управление активами и пассивами Банка по срочности с целью обеспечения полного и своевременного выполнения обязательств перед партнерами и клиентами Банка;</w:t>
      </w:r>
    </w:p>
    <w:p w:rsidR="00576CB9" w:rsidRPr="00EB6215" w:rsidRDefault="00576CB9" w:rsidP="00576CB9">
      <w:pPr>
        <w:numPr>
          <w:ilvl w:val="0"/>
          <w:numId w:val="21"/>
        </w:numPr>
        <w:tabs>
          <w:tab w:val="num" w:pos="0"/>
          <w:tab w:val="left" w:pos="360"/>
          <w:tab w:val="left" w:pos="900"/>
          <w:tab w:val="left" w:pos="993"/>
        </w:tabs>
        <w:autoSpaceDE w:val="0"/>
        <w:autoSpaceDN w:val="0"/>
        <w:adjustRightInd w:val="0"/>
        <w:spacing w:after="0" w:line="276" w:lineRule="auto"/>
        <w:ind w:left="0" w:firstLine="851"/>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осуществление вложений в высоколиквидные активы в объемах, достаточных для минимизации риска потери ликвидности при любом изменении рыночной конъюнктуры;</w:t>
      </w:r>
    </w:p>
    <w:p w:rsidR="00576CB9" w:rsidRPr="00EB6215" w:rsidRDefault="00576CB9" w:rsidP="00576CB9">
      <w:pPr>
        <w:numPr>
          <w:ilvl w:val="0"/>
          <w:numId w:val="21"/>
        </w:numPr>
        <w:tabs>
          <w:tab w:val="num" w:pos="0"/>
          <w:tab w:val="left" w:pos="360"/>
          <w:tab w:val="left" w:pos="900"/>
          <w:tab w:val="left" w:pos="993"/>
        </w:tabs>
        <w:autoSpaceDE w:val="0"/>
        <w:autoSpaceDN w:val="0"/>
        <w:adjustRightInd w:val="0"/>
        <w:spacing w:after="0" w:line="276" w:lineRule="auto"/>
        <w:ind w:left="0" w:firstLine="851"/>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непрерывность и последовательность применения  процедур управления рисками и капиталом;</w:t>
      </w:r>
    </w:p>
    <w:p w:rsidR="00576CB9" w:rsidRPr="00EB6215" w:rsidRDefault="00576CB9" w:rsidP="00576CB9">
      <w:pPr>
        <w:numPr>
          <w:ilvl w:val="0"/>
          <w:numId w:val="21"/>
        </w:numPr>
        <w:tabs>
          <w:tab w:val="num" w:pos="0"/>
          <w:tab w:val="left" w:pos="360"/>
          <w:tab w:val="left" w:pos="900"/>
          <w:tab w:val="left" w:pos="1134"/>
        </w:tabs>
        <w:autoSpaceDE w:val="0"/>
        <w:autoSpaceDN w:val="0"/>
        <w:adjustRightInd w:val="0"/>
        <w:spacing w:after="0" w:line="276" w:lineRule="auto"/>
        <w:ind w:left="0" w:firstLine="851"/>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своевременная передача информации об уровне рисков, о фактах реализации рисков Совету директоров Банка, Правлению Банка, Президенту  Банка.</w:t>
      </w:r>
    </w:p>
    <w:p w:rsidR="009D0A1C" w:rsidRPr="00EB6215" w:rsidRDefault="009D0A1C" w:rsidP="009D0A1C">
      <w:pPr>
        <w:tabs>
          <w:tab w:val="left" w:pos="360"/>
          <w:tab w:val="left" w:pos="900"/>
          <w:tab w:val="left" w:pos="1134"/>
        </w:tabs>
        <w:autoSpaceDE w:val="0"/>
        <w:autoSpaceDN w:val="0"/>
        <w:adjustRightInd w:val="0"/>
        <w:spacing w:after="0" w:line="276" w:lineRule="auto"/>
        <w:ind w:left="851"/>
        <w:jc w:val="both"/>
        <w:rPr>
          <w:rFonts w:ascii="Times New Roman" w:eastAsia="Times New Roman" w:hAnsi="Times New Roman"/>
          <w:sz w:val="24"/>
          <w:szCs w:val="24"/>
          <w:lang w:eastAsia="ru-RU"/>
        </w:rPr>
      </w:pPr>
    </w:p>
    <w:p w:rsidR="00576CB9" w:rsidRPr="00EB6215" w:rsidRDefault="00576CB9" w:rsidP="00576CB9">
      <w:pPr>
        <w:tabs>
          <w:tab w:val="left" w:pos="0"/>
          <w:tab w:val="left" w:pos="360"/>
          <w:tab w:val="left" w:pos="709"/>
          <w:tab w:val="left" w:pos="851"/>
        </w:tabs>
        <w:autoSpaceDE w:val="0"/>
        <w:autoSpaceDN w:val="0"/>
        <w:adjustRightInd w:val="0"/>
        <w:spacing w:after="0"/>
        <w:ind w:firstLine="567"/>
        <w:jc w:val="both"/>
        <w:rPr>
          <w:rFonts w:ascii="Times New Roman" w:hAnsi="Times New Roman"/>
          <w:bCs/>
          <w:sz w:val="24"/>
          <w:szCs w:val="24"/>
        </w:rPr>
      </w:pPr>
      <w:r w:rsidRPr="00EB6215">
        <w:rPr>
          <w:rFonts w:ascii="Times New Roman" w:hAnsi="Times New Roman"/>
          <w:bCs/>
          <w:sz w:val="24"/>
          <w:szCs w:val="24"/>
        </w:rPr>
        <w:t>В Банке создана и разработана  трехуровневая  структура  органов управления рисками.</w:t>
      </w:r>
    </w:p>
    <w:p w:rsidR="00576CB9" w:rsidRPr="00EB6215" w:rsidRDefault="00576CB9" w:rsidP="00576CB9">
      <w:pPr>
        <w:tabs>
          <w:tab w:val="left" w:pos="0"/>
          <w:tab w:val="left" w:pos="360"/>
          <w:tab w:val="left" w:pos="709"/>
          <w:tab w:val="left" w:pos="851"/>
        </w:tabs>
        <w:autoSpaceDE w:val="0"/>
        <w:autoSpaceDN w:val="0"/>
        <w:adjustRightInd w:val="0"/>
        <w:spacing w:after="0"/>
        <w:ind w:firstLine="567"/>
        <w:jc w:val="both"/>
        <w:rPr>
          <w:rFonts w:ascii="Times New Roman" w:hAnsi="Times New Roman"/>
          <w:bCs/>
          <w:sz w:val="24"/>
          <w:szCs w:val="24"/>
        </w:rPr>
      </w:pPr>
      <w:r w:rsidRPr="00EB6215">
        <w:rPr>
          <w:rFonts w:ascii="Times New Roman" w:eastAsia="Times New Roman" w:hAnsi="Times New Roman"/>
          <w:sz w:val="24"/>
          <w:szCs w:val="24"/>
          <w:lang w:eastAsia="ru-RU"/>
        </w:rPr>
        <w:t xml:space="preserve">Функции органов управления, коллегиальных органов и подразделений Банка, связанные с управлением рисками и капиталом, определяются Уставом Банка, внутренними Положениями о данных коллегиальных органах и подразделениях Банка, а также  Стратегией управления рисками и капиталом Банка. </w:t>
      </w:r>
      <w:r w:rsidRPr="00EB6215">
        <w:rPr>
          <w:rFonts w:ascii="Times New Roman" w:hAnsi="Times New Roman"/>
          <w:bCs/>
          <w:sz w:val="24"/>
          <w:szCs w:val="24"/>
        </w:rPr>
        <w:t>В Банке создана и разработана  трехуровневая  структура  органов управления рисками.</w:t>
      </w:r>
    </w:p>
    <w:p w:rsidR="009D0A1C" w:rsidRPr="00EB6215" w:rsidRDefault="009D0A1C" w:rsidP="00576CB9">
      <w:pPr>
        <w:tabs>
          <w:tab w:val="left" w:pos="0"/>
          <w:tab w:val="left" w:pos="360"/>
          <w:tab w:val="left" w:pos="709"/>
          <w:tab w:val="left" w:pos="851"/>
        </w:tabs>
        <w:autoSpaceDE w:val="0"/>
        <w:autoSpaceDN w:val="0"/>
        <w:adjustRightInd w:val="0"/>
        <w:spacing w:after="0"/>
        <w:ind w:firstLine="567"/>
        <w:jc w:val="both"/>
        <w:rPr>
          <w:rFonts w:ascii="Times New Roman" w:hAnsi="Times New Roman"/>
          <w:bCs/>
          <w:sz w:val="24"/>
          <w:szCs w:val="24"/>
        </w:rPr>
      </w:pPr>
    </w:p>
    <w:p w:rsidR="00576CB9" w:rsidRPr="00EB6215" w:rsidRDefault="00576CB9" w:rsidP="00576CB9">
      <w:pPr>
        <w:autoSpaceDE w:val="0"/>
        <w:autoSpaceDN w:val="0"/>
        <w:adjustRightInd w:val="0"/>
        <w:spacing w:after="0"/>
        <w:jc w:val="both"/>
        <w:rPr>
          <w:rFonts w:ascii="Times New Roman" w:hAnsi="Times New Roman"/>
          <w:bCs/>
          <w:sz w:val="24"/>
          <w:szCs w:val="24"/>
        </w:rPr>
      </w:pPr>
      <w:r w:rsidRPr="00EB6215">
        <w:rPr>
          <w:rFonts w:ascii="Times New Roman" w:hAnsi="Times New Roman"/>
          <w:bCs/>
          <w:sz w:val="24"/>
          <w:szCs w:val="24"/>
        </w:rPr>
        <w:t xml:space="preserve">           Функции органов управления рисками первого уровня.</w:t>
      </w:r>
    </w:p>
    <w:p w:rsidR="009D0A1C" w:rsidRPr="00EB6215" w:rsidRDefault="009D0A1C" w:rsidP="00C964D8">
      <w:pPr>
        <w:pStyle w:val="a8"/>
        <w:spacing w:after="0"/>
        <w:ind w:left="0" w:right="-7" w:firstLine="440"/>
        <w:jc w:val="right"/>
        <w:rPr>
          <w:rFonts w:ascii="Times New Roman" w:hAnsi="Times New Roman"/>
          <w:bCs/>
          <w:sz w:val="24"/>
          <w:szCs w:val="24"/>
        </w:rPr>
      </w:pPr>
    </w:p>
    <w:p w:rsidR="009D0A1C" w:rsidRPr="00EB6215" w:rsidRDefault="00C964D8" w:rsidP="00C964D8">
      <w:pPr>
        <w:pStyle w:val="a8"/>
        <w:spacing w:after="0"/>
        <w:ind w:left="0" w:right="-7" w:firstLine="440"/>
        <w:jc w:val="right"/>
        <w:rPr>
          <w:rFonts w:ascii="Times New Roman" w:hAnsi="Times New Roman"/>
          <w:bCs/>
          <w:sz w:val="24"/>
          <w:szCs w:val="24"/>
        </w:rPr>
      </w:pPr>
      <w:r w:rsidRPr="00EB6215">
        <w:rPr>
          <w:rFonts w:ascii="Times New Roman" w:hAnsi="Times New Roman"/>
          <w:bCs/>
          <w:sz w:val="24"/>
          <w:szCs w:val="24"/>
        </w:rPr>
        <w:t xml:space="preserve">                                                                                 </w:t>
      </w:r>
      <w:r w:rsidR="00326111" w:rsidRPr="00EB6215">
        <w:rPr>
          <w:rFonts w:ascii="Times New Roman" w:hAnsi="Times New Roman"/>
          <w:bCs/>
          <w:sz w:val="24"/>
          <w:szCs w:val="24"/>
        </w:rPr>
        <w:t xml:space="preserve">                      </w:t>
      </w:r>
    </w:p>
    <w:p w:rsidR="00C964D8" w:rsidRPr="00EB6215" w:rsidRDefault="00326111" w:rsidP="00C964D8">
      <w:pPr>
        <w:pStyle w:val="a8"/>
        <w:spacing w:after="0"/>
        <w:ind w:left="0" w:right="-7" w:firstLine="440"/>
        <w:jc w:val="right"/>
        <w:rPr>
          <w:rFonts w:ascii="Times New Roman" w:hAnsi="Times New Roman"/>
          <w:sz w:val="24"/>
          <w:szCs w:val="24"/>
        </w:rPr>
      </w:pPr>
      <w:r w:rsidRPr="00EB6215">
        <w:rPr>
          <w:rFonts w:ascii="Times New Roman" w:hAnsi="Times New Roman"/>
          <w:bCs/>
          <w:sz w:val="24"/>
          <w:szCs w:val="24"/>
        </w:rPr>
        <w:lastRenderedPageBreak/>
        <w:t xml:space="preserve">     </w:t>
      </w:r>
      <w:r w:rsidR="00C964D8" w:rsidRPr="00EB6215">
        <w:rPr>
          <w:rFonts w:ascii="Times New Roman" w:hAnsi="Times New Roman"/>
          <w:sz w:val="24"/>
          <w:szCs w:val="24"/>
        </w:rPr>
        <w:t>Таблица</w:t>
      </w:r>
      <w:r w:rsidRPr="00EB6215">
        <w:rPr>
          <w:rFonts w:ascii="Times New Roman" w:hAnsi="Times New Roman"/>
          <w:sz w:val="24"/>
          <w:szCs w:val="24"/>
        </w:rPr>
        <w:t xml:space="preserve"> 21</w:t>
      </w:r>
      <w:r w:rsidR="00C964D8" w:rsidRPr="00EB6215">
        <w:rPr>
          <w:rFonts w:ascii="Times New Roman" w:hAnsi="Times New Roman"/>
          <w:sz w:val="24"/>
          <w:szCs w:val="24"/>
        </w:rPr>
        <w:t xml:space="preserve"> </w:t>
      </w:r>
    </w:p>
    <w:tbl>
      <w:tblPr>
        <w:tblW w:w="9584"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9"/>
        <w:gridCol w:w="7655"/>
      </w:tblGrid>
      <w:tr w:rsidR="00576CB9" w:rsidRPr="00EB6215" w:rsidTr="00576CB9">
        <w:trPr>
          <w:trHeight w:val="936"/>
        </w:trPr>
        <w:tc>
          <w:tcPr>
            <w:tcW w:w="1929" w:type="dxa"/>
            <w:shd w:val="clear" w:color="auto" w:fill="auto"/>
          </w:tcPr>
          <w:p w:rsidR="00576CB9" w:rsidRPr="00EB6215" w:rsidRDefault="00C964D8" w:rsidP="00576CB9">
            <w:pPr>
              <w:autoSpaceDE w:val="0"/>
              <w:autoSpaceDN w:val="0"/>
              <w:adjustRightInd w:val="0"/>
              <w:spacing w:after="0"/>
              <w:jc w:val="both"/>
              <w:rPr>
                <w:rFonts w:ascii="Times New Roman" w:hAnsi="Times New Roman"/>
                <w:b/>
                <w:bCs/>
                <w:sz w:val="24"/>
                <w:szCs w:val="24"/>
              </w:rPr>
            </w:pPr>
            <w:r w:rsidRPr="00EB6215">
              <w:rPr>
                <w:rFonts w:ascii="Times New Roman" w:hAnsi="Times New Roman"/>
                <w:bCs/>
                <w:color w:val="7030A0"/>
                <w:sz w:val="24"/>
                <w:szCs w:val="24"/>
              </w:rPr>
              <w:t xml:space="preserve">                     </w:t>
            </w:r>
            <w:r w:rsidR="00326111" w:rsidRPr="00EB6215">
              <w:rPr>
                <w:rFonts w:ascii="Times New Roman" w:hAnsi="Times New Roman"/>
                <w:bCs/>
                <w:color w:val="7030A0"/>
                <w:sz w:val="24"/>
                <w:szCs w:val="24"/>
              </w:rPr>
              <w:t xml:space="preserve">                                                                                                                          </w:t>
            </w:r>
            <w:r w:rsidR="00576CB9" w:rsidRPr="00EB6215">
              <w:rPr>
                <w:rFonts w:ascii="Times New Roman" w:hAnsi="Times New Roman"/>
                <w:b/>
                <w:bCs/>
                <w:sz w:val="24"/>
                <w:szCs w:val="24"/>
              </w:rPr>
              <w:t>Орган</w:t>
            </w:r>
          </w:p>
          <w:p w:rsidR="00576CB9" w:rsidRPr="00EB6215" w:rsidRDefault="00576CB9" w:rsidP="00576CB9">
            <w:pPr>
              <w:autoSpaceDE w:val="0"/>
              <w:autoSpaceDN w:val="0"/>
              <w:adjustRightInd w:val="0"/>
              <w:spacing w:after="0"/>
              <w:ind w:left="86"/>
              <w:jc w:val="both"/>
              <w:rPr>
                <w:rFonts w:ascii="Times New Roman" w:hAnsi="Times New Roman"/>
                <w:sz w:val="24"/>
                <w:szCs w:val="24"/>
              </w:rPr>
            </w:pPr>
            <w:r w:rsidRPr="00EB6215">
              <w:rPr>
                <w:rFonts w:ascii="Times New Roman" w:hAnsi="Times New Roman"/>
                <w:b/>
                <w:bCs/>
                <w:sz w:val="24"/>
                <w:szCs w:val="24"/>
              </w:rPr>
              <w:t>управления</w:t>
            </w:r>
            <w:r w:rsidRPr="00EB6215">
              <w:rPr>
                <w:rFonts w:ascii="Times New Roman" w:hAnsi="Times New Roman"/>
                <w:bCs/>
                <w:sz w:val="24"/>
                <w:szCs w:val="24"/>
              </w:rPr>
              <w:t xml:space="preserve"> </w:t>
            </w:r>
          </w:p>
        </w:tc>
        <w:tc>
          <w:tcPr>
            <w:tcW w:w="7655" w:type="dxa"/>
            <w:shd w:val="clear" w:color="auto" w:fill="auto"/>
          </w:tcPr>
          <w:p w:rsidR="00576CB9" w:rsidRPr="00EB6215" w:rsidRDefault="00576CB9" w:rsidP="00576CB9">
            <w:pPr>
              <w:autoSpaceDE w:val="0"/>
              <w:autoSpaceDN w:val="0"/>
              <w:adjustRightInd w:val="0"/>
              <w:spacing w:after="0"/>
              <w:jc w:val="both"/>
              <w:rPr>
                <w:rFonts w:ascii="Times New Roman" w:hAnsi="Times New Roman"/>
                <w:b/>
                <w:sz w:val="24"/>
                <w:szCs w:val="24"/>
              </w:rPr>
            </w:pPr>
            <w:r w:rsidRPr="00EB6215">
              <w:rPr>
                <w:rFonts w:ascii="Times New Roman" w:hAnsi="Times New Roman"/>
                <w:b/>
                <w:bCs/>
                <w:sz w:val="24"/>
                <w:szCs w:val="24"/>
              </w:rPr>
              <w:t xml:space="preserve">               Функции по управлению рисками </w:t>
            </w:r>
          </w:p>
        </w:tc>
      </w:tr>
      <w:tr w:rsidR="00576CB9" w:rsidRPr="00EB6215" w:rsidTr="00576CB9">
        <w:trPr>
          <w:trHeight w:val="651"/>
        </w:trPr>
        <w:tc>
          <w:tcPr>
            <w:tcW w:w="1929" w:type="dxa"/>
          </w:tcPr>
          <w:p w:rsidR="00576CB9" w:rsidRPr="00EB6215" w:rsidRDefault="00576CB9" w:rsidP="00576CB9">
            <w:pPr>
              <w:autoSpaceDE w:val="0"/>
              <w:autoSpaceDN w:val="0"/>
              <w:adjustRightInd w:val="0"/>
              <w:spacing w:after="0"/>
              <w:jc w:val="both"/>
              <w:rPr>
                <w:rFonts w:ascii="Times New Roman" w:hAnsi="Times New Roman"/>
                <w:bCs/>
                <w:sz w:val="24"/>
                <w:szCs w:val="24"/>
              </w:rPr>
            </w:pPr>
            <w:r w:rsidRPr="00EB6215">
              <w:rPr>
                <w:rFonts w:ascii="Times New Roman" w:hAnsi="Times New Roman"/>
                <w:bCs/>
                <w:sz w:val="24"/>
                <w:szCs w:val="24"/>
              </w:rPr>
              <w:t xml:space="preserve">Совет директоров </w:t>
            </w:r>
          </w:p>
          <w:p w:rsidR="00576CB9" w:rsidRPr="00EB6215" w:rsidRDefault="00576CB9" w:rsidP="00576CB9">
            <w:pPr>
              <w:autoSpaceDE w:val="0"/>
              <w:autoSpaceDN w:val="0"/>
              <w:adjustRightInd w:val="0"/>
              <w:spacing w:after="0"/>
              <w:ind w:left="86"/>
              <w:jc w:val="both"/>
              <w:rPr>
                <w:rFonts w:ascii="Times New Roman" w:hAnsi="Times New Roman"/>
                <w:sz w:val="24"/>
                <w:szCs w:val="24"/>
              </w:rPr>
            </w:pPr>
          </w:p>
          <w:p w:rsidR="00576CB9" w:rsidRPr="00EB6215" w:rsidRDefault="00576CB9" w:rsidP="00576CB9">
            <w:pPr>
              <w:spacing w:after="200"/>
              <w:ind w:left="86"/>
              <w:jc w:val="both"/>
              <w:rPr>
                <w:rFonts w:ascii="Times New Roman" w:hAnsi="Times New Roman"/>
                <w:sz w:val="24"/>
                <w:szCs w:val="24"/>
              </w:rPr>
            </w:pPr>
          </w:p>
        </w:tc>
        <w:tc>
          <w:tcPr>
            <w:tcW w:w="7655" w:type="dxa"/>
          </w:tcPr>
          <w:p w:rsidR="00576CB9" w:rsidRPr="00EB6215" w:rsidRDefault="00576CB9" w:rsidP="00576CB9">
            <w:pPr>
              <w:suppressAutoHyphens/>
              <w:spacing w:after="0"/>
              <w:ind w:firstLine="34"/>
              <w:jc w:val="both"/>
              <w:rPr>
                <w:rFonts w:ascii="Times New Roman" w:eastAsia="Times New Roman" w:hAnsi="Times New Roman"/>
                <w:sz w:val="24"/>
                <w:szCs w:val="24"/>
                <w:lang w:eastAsia="ar-SA"/>
              </w:rPr>
            </w:pPr>
            <w:r w:rsidRPr="00EB6215">
              <w:rPr>
                <w:rFonts w:ascii="Times New Roman" w:eastAsia="Times New Roman" w:hAnsi="Times New Roman"/>
                <w:sz w:val="24"/>
                <w:szCs w:val="24"/>
                <w:lang w:eastAsia="ar-SA"/>
              </w:rPr>
              <w:t>Утверждает  внутренние документы банка  в том числе по:</w:t>
            </w:r>
          </w:p>
          <w:p w:rsidR="00576CB9" w:rsidRPr="00EB6215" w:rsidRDefault="00576CB9" w:rsidP="00576CB9">
            <w:pPr>
              <w:suppressAutoHyphens/>
              <w:spacing w:after="0"/>
              <w:ind w:firstLine="34"/>
              <w:jc w:val="both"/>
              <w:rPr>
                <w:rFonts w:ascii="Times New Roman" w:eastAsia="Times New Roman" w:hAnsi="Times New Roman"/>
                <w:sz w:val="24"/>
                <w:szCs w:val="24"/>
                <w:lang w:eastAsia="ar-SA"/>
              </w:rPr>
            </w:pPr>
            <w:r w:rsidRPr="00EB6215">
              <w:rPr>
                <w:rFonts w:ascii="Times New Roman" w:eastAsia="Times New Roman" w:hAnsi="Times New Roman"/>
                <w:sz w:val="24"/>
                <w:szCs w:val="24"/>
                <w:lang w:eastAsia="ar-SA"/>
              </w:rPr>
              <w:t>- порядку управления наиболее значимыми для банка рисками и контроль за реализацией указанного порядка;</w:t>
            </w:r>
          </w:p>
          <w:p w:rsidR="00576CB9" w:rsidRPr="00EB6215" w:rsidRDefault="00576CB9" w:rsidP="00576CB9">
            <w:pPr>
              <w:suppressAutoHyphens/>
              <w:spacing w:after="0"/>
              <w:ind w:firstLine="34"/>
              <w:jc w:val="both"/>
              <w:rPr>
                <w:rFonts w:ascii="Times New Roman" w:eastAsia="Times New Roman" w:hAnsi="Times New Roman"/>
                <w:sz w:val="24"/>
                <w:szCs w:val="24"/>
                <w:lang w:eastAsia="ar-SA"/>
              </w:rPr>
            </w:pPr>
            <w:r w:rsidRPr="00EB6215">
              <w:rPr>
                <w:rFonts w:ascii="Times New Roman" w:eastAsia="Times New Roman" w:hAnsi="Times New Roman"/>
                <w:sz w:val="24"/>
                <w:szCs w:val="24"/>
                <w:lang w:eastAsia="ar-SA"/>
              </w:rPr>
              <w:t>- предотвращению конфликта интересов между акционерами банка, членами Совета директоров и Правления, сотрудниками, кредиторами, вкладчиками, клиентами;</w:t>
            </w:r>
          </w:p>
          <w:p w:rsidR="00576CB9" w:rsidRPr="00EB6215" w:rsidRDefault="00576CB9" w:rsidP="00576CB9">
            <w:pPr>
              <w:suppressAutoHyphens/>
              <w:spacing w:after="0"/>
              <w:ind w:firstLine="34"/>
              <w:jc w:val="both"/>
              <w:rPr>
                <w:rFonts w:ascii="Times New Roman" w:eastAsia="Times New Roman" w:hAnsi="Times New Roman"/>
                <w:sz w:val="24"/>
                <w:szCs w:val="24"/>
                <w:lang w:eastAsia="ar-SA"/>
              </w:rPr>
            </w:pPr>
            <w:r w:rsidRPr="00EB6215">
              <w:rPr>
                <w:rFonts w:ascii="Times New Roman" w:eastAsia="Times New Roman" w:hAnsi="Times New Roman"/>
                <w:sz w:val="24"/>
                <w:szCs w:val="24"/>
                <w:lang w:eastAsia="ar-SA"/>
              </w:rPr>
              <w:t>- политике-</w:t>
            </w:r>
            <w:proofErr w:type="spellStart"/>
            <w:r w:rsidRPr="00EB6215">
              <w:rPr>
                <w:rFonts w:ascii="Times New Roman" w:eastAsia="Times New Roman" w:hAnsi="Times New Roman"/>
                <w:sz w:val="24"/>
                <w:szCs w:val="24"/>
                <w:lang w:eastAsia="ar-SA"/>
              </w:rPr>
              <w:t>комплаенс</w:t>
            </w:r>
            <w:proofErr w:type="spellEnd"/>
            <w:r w:rsidRPr="00EB6215">
              <w:rPr>
                <w:rFonts w:ascii="Times New Roman" w:eastAsia="Times New Roman" w:hAnsi="Times New Roman"/>
                <w:sz w:val="24"/>
                <w:szCs w:val="24"/>
                <w:lang w:eastAsia="ar-SA"/>
              </w:rPr>
              <w:t>, в том числе о порядке доведения сотрудниками до сведения органов управления банка и руководителей  структурных подразделений информации обо всех нарушениях законодательства Российской Федерации, учредительных, внутренних документов банка, случаях злоупотреблений, несоблюдения норм профессиональной этики;</w:t>
            </w:r>
          </w:p>
          <w:p w:rsidR="00576CB9" w:rsidRPr="00EB6215" w:rsidRDefault="00576CB9" w:rsidP="00576CB9">
            <w:pPr>
              <w:suppressAutoHyphens/>
              <w:spacing w:after="0"/>
              <w:ind w:firstLine="34"/>
              <w:jc w:val="both"/>
              <w:rPr>
                <w:rFonts w:ascii="Times New Roman" w:eastAsia="Times New Roman" w:hAnsi="Times New Roman"/>
                <w:sz w:val="24"/>
                <w:szCs w:val="24"/>
                <w:lang w:eastAsia="ar-SA"/>
              </w:rPr>
            </w:pPr>
            <w:r w:rsidRPr="00EB6215">
              <w:rPr>
                <w:rFonts w:ascii="Times New Roman" w:eastAsia="Times New Roman" w:hAnsi="Times New Roman"/>
                <w:sz w:val="24"/>
                <w:szCs w:val="24"/>
                <w:lang w:eastAsia="ar-SA"/>
              </w:rPr>
              <w:t>- плану восстановления финансовой устойчивости в случае существенного ухудшения финансового состояния банка, плана действий, направленных на обеспечение непрерывности деятельности и (или) восстановление деятельности банка в случае возникновения нестандартных и чрезвычайных ситуаций;</w:t>
            </w:r>
          </w:p>
          <w:p w:rsidR="00576CB9" w:rsidRPr="00EB6215" w:rsidRDefault="00576CB9" w:rsidP="00576CB9">
            <w:pPr>
              <w:suppressAutoHyphens/>
              <w:spacing w:after="0"/>
              <w:ind w:firstLine="34"/>
              <w:jc w:val="both"/>
              <w:rPr>
                <w:rFonts w:ascii="Times New Roman" w:eastAsia="Times New Roman" w:hAnsi="Times New Roman"/>
                <w:sz w:val="24"/>
                <w:szCs w:val="24"/>
                <w:lang w:eastAsia="ar-SA"/>
              </w:rPr>
            </w:pPr>
            <w:r w:rsidRPr="00EB6215">
              <w:rPr>
                <w:rFonts w:ascii="Times New Roman" w:eastAsia="Times New Roman" w:hAnsi="Times New Roman"/>
                <w:sz w:val="24"/>
                <w:szCs w:val="24"/>
                <w:lang w:eastAsia="ar-SA"/>
              </w:rPr>
              <w:t xml:space="preserve">- стратегии развития банка, принятие решения о ее корректировке; </w:t>
            </w:r>
          </w:p>
          <w:p w:rsidR="00576CB9" w:rsidRPr="00EB6215" w:rsidRDefault="00576CB9" w:rsidP="00576CB9">
            <w:pPr>
              <w:suppressAutoHyphens/>
              <w:spacing w:after="0"/>
              <w:ind w:firstLine="34"/>
              <w:jc w:val="both"/>
              <w:rPr>
                <w:rFonts w:ascii="Times New Roman" w:eastAsia="Times New Roman" w:hAnsi="Times New Roman"/>
                <w:sz w:val="24"/>
                <w:szCs w:val="24"/>
                <w:lang w:eastAsia="ar-SA"/>
              </w:rPr>
            </w:pPr>
            <w:r w:rsidRPr="00EB6215">
              <w:rPr>
                <w:rFonts w:ascii="Times New Roman" w:eastAsia="Times New Roman" w:hAnsi="Times New Roman"/>
                <w:sz w:val="24"/>
                <w:szCs w:val="24"/>
                <w:lang w:eastAsia="ar-SA"/>
              </w:rPr>
              <w:t xml:space="preserve">- стратегии управления рисками и капиталом банка, в том числе в части обеспечения достаточности собственных средств (капитала) и ликвидности на покрытие рисков как в целом по банку, так и по отдельным направлениям его деятельности и утверждению предельно допустимого совокупного уровня  риска и периодичность его пересмотра; </w:t>
            </w:r>
          </w:p>
          <w:p w:rsidR="00576CB9" w:rsidRPr="00EB6215" w:rsidRDefault="00576CB9" w:rsidP="00576CB9">
            <w:pPr>
              <w:suppressAutoHyphens/>
              <w:spacing w:after="0"/>
              <w:ind w:firstLine="34"/>
              <w:jc w:val="both"/>
              <w:rPr>
                <w:rFonts w:ascii="Times New Roman" w:eastAsia="Times New Roman" w:hAnsi="Times New Roman"/>
                <w:sz w:val="24"/>
                <w:szCs w:val="24"/>
                <w:lang w:eastAsia="ar-SA"/>
              </w:rPr>
            </w:pPr>
            <w:r w:rsidRPr="00EB6215">
              <w:rPr>
                <w:rFonts w:ascii="Times New Roman" w:eastAsia="Times New Roman" w:hAnsi="Times New Roman"/>
                <w:sz w:val="24"/>
                <w:szCs w:val="24"/>
                <w:lang w:eastAsia="ar-SA"/>
              </w:rPr>
              <w:t xml:space="preserve">- порядку применения банковских методик управления рисками и моделей количественной оценки рисков (в случае, предусмотренном статьей 72.1 Федерального закона "О Центральном банке Российской Федерации (Банке России)"), включая оценку активов и обязательств, </w:t>
            </w:r>
            <w:proofErr w:type="spellStart"/>
            <w:r w:rsidRPr="00EB6215">
              <w:rPr>
                <w:rFonts w:ascii="Times New Roman" w:eastAsia="Times New Roman" w:hAnsi="Times New Roman"/>
                <w:sz w:val="24"/>
                <w:szCs w:val="24"/>
                <w:lang w:eastAsia="ar-SA"/>
              </w:rPr>
              <w:t>внебалансовых</w:t>
            </w:r>
            <w:proofErr w:type="spellEnd"/>
            <w:r w:rsidRPr="00EB6215">
              <w:rPr>
                <w:rFonts w:ascii="Times New Roman" w:eastAsia="Times New Roman" w:hAnsi="Times New Roman"/>
                <w:sz w:val="24"/>
                <w:szCs w:val="24"/>
                <w:lang w:eastAsia="ar-SA"/>
              </w:rPr>
              <w:t xml:space="preserve"> требований и обязательств кредитной организации, а также сценариев и результатов стресс-тестирования; </w:t>
            </w:r>
          </w:p>
          <w:p w:rsidR="00576CB9" w:rsidRPr="00EB6215" w:rsidRDefault="00576CB9" w:rsidP="00576CB9">
            <w:pPr>
              <w:suppressAutoHyphens/>
              <w:spacing w:after="0"/>
              <w:ind w:firstLine="34"/>
              <w:jc w:val="both"/>
              <w:rPr>
                <w:rFonts w:ascii="Times New Roman" w:eastAsia="Times New Roman" w:hAnsi="Times New Roman"/>
                <w:sz w:val="24"/>
                <w:szCs w:val="24"/>
                <w:lang w:eastAsia="ar-SA"/>
              </w:rPr>
            </w:pPr>
            <w:r w:rsidRPr="00EB6215">
              <w:rPr>
                <w:rFonts w:ascii="Times New Roman" w:eastAsia="Times New Roman" w:hAnsi="Times New Roman"/>
                <w:sz w:val="24"/>
                <w:szCs w:val="24"/>
                <w:lang w:eastAsia="ar-SA"/>
              </w:rPr>
              <w:t xml:space="preserve">- политике банка в области оплаты труда и контролю ее реализации; </w:t>
            </w:r>
          </w:p>
          <w:p w:rsidR="00576CB9" w:rsidRPr="00EB6215" w:rsidRDefault="00576CB9" w:rsidP="00576CB9">
            <w:pPr>
              <w:suppressAutoHyphens/>
              <w:spacing w:after="0"/>
              <w:ind w:firstLine="34"/>
              <w:jc w:val="both"/>
              <w:rPr>
                <w:rFonts w:ascii="Times New Roman" w:eastAsia="Times New Roman" w:hAnsi="Times New Roman"/>
                <w:sz w:val="24"/>
                <w:szCs w:val="24"/>
                <w:lang w:eastAsia="ar-SA"/>
              </w:rPr>
            </w:pPr>
            <w:r w:rsidRPr="00EB6215">
              <w:rPr>
                <w:rFonts w:ascii="Times New Roman" w:eastAsia="Times New Roman" w:hAnsi="Times New Roman"/>
                <w:sz w:val="24"/>
                <w:szCs w:val="24"/>
                <w:lang w:eastAsia="ar-SA"/>
              </w:rPr>
              <w:t xml:space="preserve">- проведению оценки на основе отчетов Службы внутреннего аудита соблюдения Председателем Правления банка и Правлением банка стратегий и порядков, утвержденных Советом директоров банка; </w:t>
            </w:r>
          </w:p>
          <w:p w:rsidR="00576CB9" w:rsidRPr="00EB6215" w:rsidRDefault="00576CB9" w:rsidP="00576CB9">
            <w:pPr>
              <w:shd w:val="clear" w:color="auto" w:fill="FFFFFF"/>
              <w:spacing w:after="0"/>
              <w:ind w:firstLine="34"/>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  оценивает риски, влияющие на достижение поставленных целей, и принимает меры, обеспечивающие реагирование на меняющиеся обстоятельства и условия в целях обеспечения эффективности оценки банковских рисков; своевременно пересматривает организацию системы внутреннего контроля банка для эффективного выявления и наблюдения новых или не </w:t>
            </w:r>
            <w:proofErr w:type="spellStart"/>
            <w:r w:rsidRPr="00EB6215">
              <w:rPr>
                <w:rFonts w:ascii="Times New Roman" w:eastAsia="Times New Roman" w:hAnsi="Times New Roman"/>
                <w:sz w:val="24"/>
                <w:szCs w:val="24"/>
                <w:lang w:eastAsia="ru-RU"/>
              </w:rPr>
              <w:t>контролировавшихся</w:t>
            </w:r>
            <w:proofErr w:type="spellEnd"/>
            <w:r w:rsidRPr="00EB6215">
              <w:rPr>
                <w:rFonts w:ascii="Times New Roman" w:eastAsia="Times New Roman" w:hAnsi="Times New Roman"/>
                <w:sz w:val="24"/>
                <w:szCs w:val="24"/>
                <w:lang w:eastAsia="ru-RU"/>
              </w:rPr>
              <w:t xml:space="preserve"> ранее банковских рисков;</w:t>
            </w:r>
          </w:p>
          <w:p w:rsidR="00576CB9" w:rsidRPr="00EB6215" w:rsidRDefault="00576CB9" w:rsidP="00576CB9">
            <w:pPr>
              <w:tabs>
                <w:tab w:val="left" w:pos="0"/>
                <w:tab w:val="left" w:pos="176"/>
                <w:tab w:val="num" w:pos="1170"/>
                <w:tab w:val="left" w:pos="1620"/>
              </w:tabs>
              <w:autoSpaceDE w:val="0"/>
              <w:autoSpaceDN w:val="0"/>
              <w:adjustRightInd w:val="0"/>
              <w:spacing w:after="0"/>
              <w:jc w:val="both"/>
              <w:rPr>
                <w:rFonts w:ascii="Times New Roman" w:eastAsia="Times New Roman" w:hAnsi="Times New Roman"/>
                <w:b/>
                <w:spacing w:val="1"/>
                <w:sz w:val="24"/>
                <w:szCs w:val="24"/>
              </w:rPr>
            </w:pPr>
            <w:r w:rsidRPr="00EB6215">
              <w:rPr>
                <w:rFonts w:ascii="Times New Roman" w:eastAsia="Times New Roman" w:hAnsi="Times New Roman"/>
                <w:sz w:val="24"/>
                <w:szCs w:val="24"/>
                <w:lang w:eastAsia="ar-SA"/>
              </w:rPr>
              <w:t xml:space="preserve"> </w:t>
            </w:r>
            <w:r w:rsidRPr="00EB6215">
              <w:rPr>
                <w:rFonts w:ascii="Times New Roman" w:eastAsia="Times New Roman" w:hAnsi="Times New Roman"/>
                <w:spacing w:val="1"/>
                <w:sz w:val="24"/>
                <w:szCs w:val="24"/>
              </w:rPr>
              <w:t>- осуществляет  контроль  за деятельностью исполнительных органов в части исполнения ими процедур по управлению банковскими рисками и капиталом;</w:t>
            </w:r>
          </w:p>
          <w:p w:rsidR="00576CB9" w:rsidRPr="00EB6215" w:rsidRDefault="00576CB9" w:rsidP="00576CB9">
            <w:pPr>
              <w:tabs>
                <w:tab w:val="left" w:pos="567"/>
              </w:tabs>
              <w:spacing w:after="0"/>
              <w:jc w:val="both"/>
              <w:rPr>
                <w:rFonts w:ascii="Times New Roman" w:eastAsia="Times New Roman" w:hAnsi="Times New Roman"/>
                <w:b/>
                <w:sz w:val="24"/>
                <w:szCs w:val="24"/>
                <w:lang w:val="ru" w:eastAsia="ru-RU"/>
              </w:rPr>
            </w:pPr>
            <w:r w:rsidRPr="00EB6215">
              <w:rPr>
                <w:rFonts w:ascii="Times New Roman" w:eastAsia="Times New Roman" w:hAnsi="Times New Roman"/>
                <w:sz w:val="24"/>
                <w:szCs w:val="24"/>
                <w:lang w:val="ru" w:eastAsia="ru-RU"/>
              </w:rPr>
              <w:t xml:space="preserve"> -  рассматривает отчетность в рамках ВПОДК (внутренние процедуры оценки достаточности капитала), о соблюдении Политики </w:t>
            </w:r>
            <w:proofErr w:type="spellStart"/>
            <w:r w:rsidRPr="00EB6215">
              <w:rPr>
                <w:rFonts w:ascii="Times New Roman" w:eastAsia="Times New Roman" w:hAnsi="Times New Roman"/>
                <w:sz w:val="24"/>
                <w:szCs w:val="24"/>
                <w:lang w:val="ru" w:eastAsia="ru-RU"/>
              </w:rPr>
              <w:t>комплаенс</w:t>
            </w:r>
            <w:proofErr w:type="spellEnd"/>
            <w:r w:rsidRPr="00EB6215">
              <w:rPr>
                <w:rFonts w:ascii="Times New Roman" w:eastAsia="Times New Roman" w:hAnsi="Times New Roman"/>
                <w:sz w:val="24"/>
                <w:szCs w:val="24"/>
                <w:lang w:val="ru" w:eastAsia="ru-RU"/>
              </w:rPr>
              <w:t xml:space="preserve"> и Правил управления регуляторным риском (не реже одного раза в год)  </w:t>
            </w:r>
          </w:p>
          <w:p w:rsidR="00576CB9" w:rsidRPr="00EB6215" w:rsidRDefault="00576CB9" w:rsidP="00576CB9">
            <w:pPr>
              <w:autoSpaceDE w:val="0"/>
              <w:autoSpaceDN w:val="0"/>
              <w:adjustRightInd w:val="0"/>
              <w:spacing w:after="0"/>
              <w:jc w:val="both"/>
              <w:rPr>
                <w:rFonts w:ascii="Times New Roman" w:hAnsi="Times New Roman"/>
                <w:sz w:val="24"/>
                <w:szCs w:val="24"/>
              </w:rPr>
            </w:pPr>
          </w:p>
        </w:tc>
      </w:tr>
      <w:tr w:rsidR="00576CB9" w:rsidRPr="00EB6215" w:rsidTr="00576CB9">
        <w:trPr>
          <w:trHeight w:val="651"/>
        </w:trPr>
        <w:tc>
          <w:tcPr>
            <w:tcW w:w="1929" w:type="dxa"/>
          </w:tcPr>
          <w:p w:rsidR="00576CB9" w:rsidRPr="00EB6215" w:rsidRDefault="00576CB9" w:rsidP="00576CB9">
            <w:pPr>
              <w:autoSpaceDE w:val="0"/>
              <w:autoSpaceDN w:val="0"/>
              <w:adjustRightInd w:val="0"/>
              <w:spacing w:after="0"/>
              <w:jc w:val="both"/>
              <w:rPr>
                <w:rFonts w:ascii="Times New Roman" w:hAnsi="Times New Roman"/>
                <w:bCs/>
                <w:sz w:val="24"/>
                <w:szCs w:val="24"/>
              </w:rPr>
            </w:pPr>
            <w:r w:rsidRPr="00EB6215">
              <w:rPr>
                <w:rFonts w:ascii="Times New Roman" w:hAnsi="Times New Roman"/>
                <w:bCs/>
                <w:sz w:val="24"/>
                <w:szCs w:val="24"/>
              </w:rPr>
              <w:lastRenderedPageBreak/>
              <w:t xml:space="preserve">Правление </w:t>
            </w:r>
          </w:p>
          <w:p w:rsidR="00576CB9" w:rsidRPr="00EB6215" w:rsidRDefault="00576CB9" w:rsidP="00576CB9">
            <w:pPr>
              <w:autoSpaceDE w:val="0"/>
              <w:autoSpaceDN w:val="0"/>
              <w:adjustRightInd w:val="0"/>
              <w:spacing w:after="0"/>
              <w:jc w:val="both"/>
              <w:rPr>
                <w:rFonts w:ascii="Times New Roman" w:hAnsi="Times New Roman"/>
                <w:bCs/>
                <w:sz w:val="24"/>
                <w:szCs w:val="24"/>
              </w:rPr>
            </w:pPr>
          </w:p>
        </w:tc>
        <w:tc>
          <w:tcPr>
            <w:tcW w:w="7655" w:type="dxa"/>
          </w:tcPr>
          <w:p w:rsidR="00576CB9" w:rsidRPr="00EB6215" w:rsidRDefault="00576CB9" w:rsidP="00576CB9">
            <w:pPr>
              <w:spacing w:after="0"/>
              <w:ind w:firstLine="34"/>
              <w:jc w:val="both"/>
              <w:rPr>
                <w:rFonts w:ascii="Times New Roman" w:hAnsi="Times New Roman"/>
                <w:sz w:val="24"/>
                <w:szCs w:val="24"/>
              </w:rPr>
            </w:pPr>
            <w:r w:rsidRPr="00EB6215">
              <w:rPr>
                <w:rFonts w:ascii="Times New Roman" w:hAnsi="Times New Roman"/>
                <w:sz w:val="24"/>
                <w:szCs w:val="24"/>
              </w:rPr>
              <w:t xml:space="preserve">- обеспечивает осуществление деятельности банка в соответствии со стратегией развития, целевыми показателями приемлемых границ риска/предельно допустимого совокупного уровня риска, который может принять банк; </w:t>
            </w:r>
          </w:p>
          <w:p w:rsidR="00576CB9" w:rsidRPr="00EB6215" w:rsidRDefault="00576CB9" w:rsidP="00576CB9">
            <w:pPr>
              <w:spacing w:after="0"/>
              <w:ind w:firstLine="34"/>
              <w:jc w:val="both"/>
              <w:rPr>
                <w:rFonts w:ascii="Times New Roman" w:hAnsi="Times New Roman"/>
                <w:sz w:val="24"/>
                <w:szCs w:val="24"/>
              </w:rPr>
            </w:pPr>
            <w:r w:rsidRPr="00EB6215">
              <w:rPr>
                <w:rFonts w:ascii="Times New Roman" w:hAnsi="Times New Roman"/>
                <w:sz w:val="24"/>
                <w:szCs w:val="24"/>
              </w:rPr>
              <w:t xml:space="preserve">- организует выполнение решений общего собрания акционеров, Совета директоров банка,  в том числе </w:t>
            </w:r>
            <w:r w:rsidRPr="00EB6215">
              <w:rPr>
                <w:rFonts w:ascii="Times New Roman" w:hAnsi="Times New Roman"/>
                <w:sz w:val="24"/>
                <w:szCs w:val="24"/>
                <w:lang w:eastAsia="ru-RU"/>
              </w:rPr>
              <w:t>установление ответственности за выполнение их решений, реализацию стратегии и политики банка в отношении организации и осуществления внутреннего контроля</w:t>
            </w:r>
            <w:r w:rsidRPr="00EB6215">
              <w:rPr>
                <w:rFonts w:ascii="Times New Roman" w:hAnsi="Times New Roman"/>
                <w:sz w:val="24"/>
                <w:szCs w:val="24"/>
              </w:rPr>
              <w:t xml:space="preserve">; </w:t>
            </w:r>
          </w:p>
          <w:p w:rsidR="00576CB9" w:rsidRPr="00EB6215" w:rsidRDefault="00576CB9" w:rsidP="00576CB9">
            <w:pPr>
              <w:shd w:val="clear" w:color="auto" w:fill="FFFFFF"/>
              <w:spacing w:after="0"/>
              <w:ind w:firstLine="34"/>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 оценивает риски, влияющие на достижение поставленных целей, и принимает меры, обеспечивающие реагирование на меняющиеся обстоятельства и условия в целях обеспечения эффективности оценки банковских рисков; своевременно пересматривают организацию системы внутреннего контроля банка для эффективного выявления и наблюдения новых или не </w:t>
            </w:r>
            <w:proofErr w:type="spellStart"/>
            <w:r w:rsidRPr="00EB6215">
              <w:rPr>
                <w:rFonts w:ascii="Times New Roman" w:eastAsia="Times New Roman" w:hAnsi="Times New Roman"/>
                <w:sz w:val="24"/>
                <w:szCs w:val="24"/>
                <w:lang w:eastAsia="ru-RU"/>
              </w:rPr>
              <w:t>контролировавшихся</w:t>
            </w:r>
            <w:proofErr w:type="spellEnd"/>
            <w:r w:rsidRPr="00EB6215">
              <w:rPr>
                <w:rFonts w:ascii="Times New Roman" w:eastAsia="Times New Roman" w:hAnsi="Times New Roman"/>
                <w:sz w:val="24"/>
                <w:szCs w:val="24"/>
                <w:lang w:eastAsia="ru-RU"/>
              </w:rPr>
              <w:t xml:space="preserve"> ранее банковских рисков;</w:t>
            </w:r>
          </w:p>
          <w:p w:rsidR="00576CB9" w:rsidRPr="00EB6215" w:rsidRDefault="00576CB9" w:rsidP="00576CB9">
            <w:pPr>
              <w:tabs>
                <w:tab w:val="left" w:pos="0"/>
                <w:tab w:val="left" w:pos="34"/>
                <w:tab w:val="left" w:pos="360"/>
                <w:tab w:val="num" w:pos="601"/>
                <w:tab w:val="left" w:pos="1620"/>
              </w:tabs>
              <w:autoSpaceDE w:val="0"/>
              <w:autoSpaceDN w:val="0"/>
              <w:adjustRightInd w:val="0"/>
              <w:spacing w:after="0"/>
              <w:jc w:val="both"/>
              <w:rPr>
                <w:rFonts w:ascii="Times New Roman" w:eastAsia="Times New Roman" w:hAnsi="Times New Roman"/>
                <w:b/>
                <w:sz w:val="24"/>
                <w:szCs w:val="24"/>
                <w:lang w:eastAsia="ru-RU"/>
              </w:rPr>
            </w:pPr>
            <w:r w:rsidRPr="00EB6215">
              <w:rPr>
                <w:rFonts w:ascii="Times New Roman" w:eastAsia="Times New Roman" w:hAnsi="Times New Roman"/>
                <w:sz w:val="24"/>
                <w:szCs w:val="24"/>
                <w:lang w:eastAsia="ru-RU"/>
              </w:rPr>
              <w:t xml:space="preserve"> - утверждает  процедуры управления рисками и капиталом и процедуры стресс-тестирования;</w:t>
            </w:r>
          </w:p>
          <w:p w:rsidR="00576CB9" w:rsidRPr="00EB6215" w:rsidRDefault="00576CB9" w:rsidP="00576CB9">
            <w:pPr>
              <w:tabs>
                <w:tab w:val="left" w:pos="0"/>
                <w:tab w:val="left" w:pos="900"/>
                <w:tab w:val="num" w:pos="1170"/>
              </w:tabs>
              <w:spacing w:after="0"/>
              <w:ind w:firstLine="34"/>
              <w:jc w:val="both"/>
              <w:rPr>
                <w:rFonts w:ascii="Times New Roman" w:eastAsia="Times New Roman" w:hAnsi="Times New Roman"/>
                <w:sz w:val="24"/>
                <w:szCs w:val="24"/>
                <w:lang w:eastAsia="ru-RU"/>
              </w:rPr>
            </w:pPr>
            <w:r w:rsidRPr="00EB6215">
              <w:rPr>
                <w:rFonts w:ascii="Times New Roman" w:eastAsia="Times New Roman" w:hAnsi="Times New Roman"/>
                <w:spacing w:val="1"/>
                <w:sz w:val="24"/>
                <w:szCs w:val="24"/>
              </w:rPr>
              <w:t xml:space="preserve"> - осуществляет реализацию Стратегии управления рисками и капиталом банка; мониторинг и текущий контроль банковских рисков, разработку  и предоставление предложений, направленные на оптимизацию рисков Совету директоров Банка</w:t>
            </w:r>
          </w:p>
          <w:p w:rsidR="00576CB9" w:rsidRPr="00EB6215" w:rsidRDefault="00576CB9" w:rsidP="00576CB9">
            <w:pPr>
              <w:autoSpaceDE w:val="0"/>
              <w:autoSpaceDN w:val="0"/>
              <w:adjustRightInd w:val="0"/>
              <w:spacing w:after="0"/>
              <w:jc w:val="both"/>
              <w:rPr>
                <w:rFonts w:ascii="Times New Roman" w:hAnsi="Times New Roman"/>
                <w:bCs/>
                <w:sz w:val="24"/>
                <w:szCs w:val="24"/>
              </w:rPr>
            </w:pPr>
          </w:p>
        </w:tc>
      </w:tr>
      <w:tr w:rsidR="00576CB9" w:rsidRPr="00EB6215" w:rsidTr="00576CB9">
        <w:trPr>
          <w:trHeight w:val="651"/>
        </w:trPr>
        <w:tc>
          <w:tcPr>
            <w:tcW w:w="1929" w:type="dxa"/>
          </w:tcPr>
          <w:p w:rsidR="00576CB9" w:rsidRPr="00EB6215" w:rsidRDefault="00576CB9" w:rsidP="00576CB9">
            <w:pPr>
              <w:autoSpaceDE w:val="0"/>
              <w:autoSpaceDN w:val="0"/>
              <w:adjustRightInd w:val="0"/>
              <w:spacing w:after="0"/>
              <w:jc w:val="both"/>
              <w:rPr>
                <w:rFonts w:ascii="Times New Roman" w:hAnsi="Times New Roman"/>
                <w:bCs/>
                <w:sz w:val="24"/>
                <w:szCs w:val="24"/>
              </w:rPr>
            </w:pPr>
            <w:r w:rsidRPr="00EB6215">
              <w:rPr>
                <w:rFonts w:ascii="Times New Roman" w:hAnsi="Times New Roman"/>
                <w:bCs/>
                <w:sz w:val="24"/>
                <w:szCs w:val="24"/>
              </w:rPr>
              <w:t>Президент</w:t>
            </w:r>
          </w:p>
          <w:p w:rsidR="00576CB9" w:rsidRPr="00EB6215" w:rsidRDefault="00576CB9" w:rsidP="00576CB9">
            <w:pPr>
              <w:autoSpaceDE w:val="0"/>
              <w:autoSpaceDN w:val="0"/>
              <w:adjustRightInd w:val="0"/>
              <w:spacing w:after="0"/>
              <w:jc w:val="both"/>
              <w:rPr>
                <w:rFonts w:ascii="Times New Roman" w:hAnsi="Times New Roman"/>
                <w:bCs/>
                <w:sz w:val="24"/>
                <w:szCs w:val="24"/>
              </w:rPr>
            </w:pPr>
          </w:p>
        </w:tc>
        <w:tc>
          <w:tcPr>
            <w:tcW w:w="7655" w:type="dxa"/>
          </w:tcPr>
          <w:p w:rsidR="00576CB9" w:rsidRPr="00EB6215" w:rsidRDefault="00576CB9" w:rsidP="00576CB9">
            <w:pPr>
              <w:spacing w:after="0"/>
              <w:ind w:firstLine="34"/>
              <w:jc w:val="both"/>
              <w:rPr>
                <w:rFonts w:ascii="Times New Roman" w:hAnsi="Times New Roman"/>
                <w:sz w:val="24"/>
                <w:szCs w:val="24"/>
              </w:rPr>
            </w:pPr>
            <w:r w:rsidRPr="00EB6215">
              <w:rPr>
                <w:rFonts w:ascii="Times New Roman" w:hAnsi="Times New Roman"/>
                <w:sz w:val="24"/>
                <w:szCs w:val="24"/>
              </w:rPr>
              <w:t xml:space="preserve">- распределяет обязанности между руководителями структурных подразделений, контролирует их выполнение и своевременно корректирует их в соответствии с изменениями условий деятельности банка; </w:t>
            </w:r>
          </w:p>
          <w:p w:rsidR="00576CB9" w:rsidRPr="00EB6215" w:rsidRDefault="00576CB9" w:rsidP="00576CB9">
            <w:pPr>
              <w:spacing w:after="0"/>
              <w:ind w:firstLine="34"/>
              <w:jc w:val="both"/>
              <w:rPr>
                <w:rFonts w:ascii="Times New Roman" w:hAnsi="Times New Roman"/>
                <w:sz w:val="24"/>
                <w:szCs w:val="24"/>
              </w:rPr>
            </w:pPr>
            <w:r w:rsidRPr="00EB6215">
              <w:rPr>
                <w:rFonts w:ascii="Times New Roman" w:hAnsi="Times New Roman"/>
                <w:sz w:val="24"/>
                <w:szCs w:val="24"/>
              </w:rPr>
              <w:t xml:space="preserve">-  осуществляет текущий контроль за деятельностью структурных подразделений банка, включая обособленные и внутренние структурные подразделения банка;  </w:t>
            </w:r>
          </w:p>
          <w:p w:rsidR="00576CB9" w:rsidRPr="00EB6215" w:rsidRDefault="00576CB9" w:rsidP="00576CB9">
            <w:pPr>
              <w:tabs>
                <w:tab w:val="left" w:pos="0"/>
                <w:tab w:val="left" w:pos="360"/>
                <w:tab w:val="left" w:pos="900"/>
                <w:tab w:val="num" w:pos="1170"/>
                <w:tab w:val="left" w:pos="1620"/>
              </w:tabs>
              <w:autoSpaceDE w:val="0"/>
              <w:autoSpaceDN w:val="0"/>
              <w:adjustRightInd w:val="0"/>
              <w:spacing w:after="0"/>
              <w:jc w:val="both"/>
              <w:rPr>
                <w:rFonts w:ascii="Times New Roman" w:hAnsi="Times New Roman"/>
                <w:bCs/>
                <w:sz w:val="24"/>
                <w:szCs w:val="24"/>
              </w:rPr>
            </w:pPr>
            <w:r w:rsidRPr="00EB6215">
              <w:rPr>
                <w:rFonts w:ascii="Times New Roman" w:hAnsi="Times New Roman"/>
                <w:bCs/>
                <w:sz w:val="24"/>
                <w:szCs w:val="24"/>
              </w:rPr>
              <w:t xml:space="preserve"> -  реализует процессы управления рисками и достаточностью капитала  через распределение полномочий между различными подразделениями банка</w:t>
            </w:r>
            <w:r w:rsidRPr="00EB6215">
              <w:rPr>
                <w:rFonts w:ascii="Times New Roman" w:hAnsi="Times New Roman"/>
                <w:b/>
                <w:bCs/>
                <w:sz w:val="24"/>
                <w:szCs w:val="24"/>
              </w:rPr>
              <w:t>;</w:t>
            </w:r>
          </w:p>
          <w:p w:rsidR="00576CB9" w:rsidRPr="00EB6215" w:rsidRDefault="00576CB9" w:rsidP="00576CB9">
            <w:pPr>
              <w:tabs>
                <w:tab w:val="left" w:pos="0"/>
                <w:tab w:val="left" w:pos="900"/>
                <w:tab w:val="num" w:pos="1170"/>
              </w:tabs>
              <w:spacing w:after="0"/>
              <w:ind w:firstLine="34"/>
              <w:jc w:val="both"/>
              <w:rPr>
                <w:rFonts w:ascii="Times New Roman" w:eastAsia="Times New Roman" w:hAnsi="Times New Roman"/>
                <w:spacing w:val="1"/>
                <w:sz w:val="24"/>
                <w:szCs w:val="24"/>
              </w:rPr>
            </w:pPr>
            <w:r w:rsidRPr="00EB6215">
              <w:rPr>
                <w:rFonts w:ascii="Times New Roman" w:eastAsia="Times New Roman" w:hAnsi="Times New Roman"/>
                <w:spacing w:val="1"/>
                <w:sz w:val="24"/>
                <w:szCs w:val="24"/>
              </w:rPr>
              <w:t>- координирует и контролирует деятельность Правления по мониторингу и контролю за банковскими рисками.</w:t>
            </w:r>
          </w:p>
          <w:p w:rsidR="00576CB9" w:rsidRPr="00EB6215" w:rsidRDefault="00576CB9" w:rsidP="00576CB9">
            <w:pPr>
              <w:tabs>
                <w:tab w:val="left" w:pos="0"/>
                <w:tab w:val="left" w:pos="900"/>
                <w:tab w:val="num" w:pos="1170"/>
              </w:tabs>
              <w:spacing w:after="0"/>
              <w:ind w:firstLine="34"/>
              <w:jc w:val="both"/>
              <w:rPr>
                <w:rFonts w:ascii="Times New Roman" w:eastAsia="Times New Roman" w:hAnsi="Times New Roman"/>
                <w:spacing w:val="1"/>
                <w:sz w:val="24"/>
                <w:szCs w:val="24"/>
              </w:rPr>
            </w:pPr>
            <w:r w:rsidRPr="00EB6215">
              <w:rPr>
                <w:rFonts w:ascii="Times New Roman" w:eastAsia="Times New Roman" w:hAnsi="Times New Roman"/>
                <w:spacing w:val="1"/>
                <w:sz w:val="24"/>
                <w:szCs w:val="24"/>
              </w:rPr>
              <w:t xml:space="preserve">-  </w:t>
            </w:r>
            <w:r w:rsidRPr="00EB6215">
              <w:rPr>
                <w:rFonts w:ascii="Times New Roman" w:hAnsi="Times New Roman"/>
                <w:sz w:val="24"/>
                <w:szCs w:val="24"/>
              </w:rPr>
              <w:t>рассматривает отчетность в рамках ВПОДК (внутренние процедуры оценки достаточности капитала).</w:t>
            </w:r>
          </w:p>
          <w:p w:rsidR="00576CB9" w:rsidRPr="00EB6215" w:rsidRDefault="00576CB9" w:rsidP="00576CB9">
            <w:pPr>
              <w:tabs>
                <w:tab w:val="left" w:pos="0"/>
                <w:tab w:val="left" w:pos="900"/>
                <w:tab w:val="num" w:pos="1170"/>
              </w:tabs>
              <w:spacing w:after="0"/>
              <w:ind w:firstLine="34"/>
              <w:jc w:val="both"/>
              <w:rPr>
                <w:rFonts w:ascii="Times New Roman" w:eastAsia="Times New Roman" w:hAnsi="Times New Roman"/>
                <w:b/>
                <w:spacing w:val="1"/>
                <w:sz w:val="24"/>
                <w:szCs w:val="24"/>
              </w:rPr>
            </w:pPr>
          </w:p>
          <w:p w:rsidR="00576CB9" w:rsidRPr="00EB6215" w:rsidRDefault="00576CB9" w:rsidP="00576CB9">
            <w:pPr>
              <w:autoSpaceDE w:val="0"/>
              <w:autoSpaceDN w:val="0"/>
              <w:adjustRightInd w:val="0"/>
              <w:spacing w:after="0"/>
              <w:jc w:val="both"/>
              <w:rPr>
                <w:rFonts w:ascii="Times New Roman" w:hAnsi="Times New Roman"/>
                <w:bCs/>
                <w:sz w:val="24"/>
                <w:szCs w:val="24"/>
              </w:rPr>
            </w:pPr>
          </w:p>
        </w:tc>
      </w:tr>
    </w:tbl>
    <w:p w:rsidR="00576CB9" w:rsidRPr="00EB6215" w:rsidRDefault="00576CB9" w:rsidP="00576CB9">
      <w:pPr>
        <w:autoSpaceDE w:val="0"/>
        <w:autoSpaceDN w:val="0"/>
        <w:adjustRightInd w:val="0"/>
        <w:spacing w:after="0"/>
        <w:jc w:val="both"/>
        <w:rPr>
          <w:rFonts w:ascii="Times New Roman" w:hAnsi="Times New Roman"/>
          <w:bCs/>
          <w:sz w:val="24"/>
          <w:szCs w:val="24"/>
        </w:rPr>
      </w:pPr>
    </w:p>
    <w:p w:rsidR="00576CB9" w:rsidRPr="00EB6215" w:rsidRDefault="00576CB9" w:rsidP="00576CB9">
      <w:pPr>
        <w:autoSpaceDE w:val="0"/>
        <w:autoSpaceDN w:val="0"/>
        <w:adjustRightInd w:val="0"/>
        <w:spacing w:after="0"/>
        <w:jc w:val="center"/>
        <w:rPr>
          <w:rFonts w:ascii="Times New Roman" w:hAnsi="Times New Roman"/>
          <w:bCs/>
          <w:sz w:val="24"/>
          <w:szCs w:val="24"/>
        </w:rPr>
      </w:pPr>
      <w:r w:rsidRPr="00EB6215">
        <w:rPr>
          <w:rFonts w:ascii="Times New Roman" w:hAnsi="Times New Roman"/>
          <w:bCs/>
          <w:sz w:val="24"/>
          <w:szCs w:val="24"/>
        </w:rPr>
        <w:t>Функции органов управления рисками второго уровня</w:t>
      </w:r>
    </w:p>
    <w:p w:rsidR="00576CB9" w:rsidRPr="00EB6215" w:rsidRDefault="00D72A4D" w:rsidP="00D72A4D">
      <w:pPr>
        <w:spacing w:after="0"/>
        <w:ind w:right="-7" w:firstLine="440"/>
        <w:contextualSpacing/>
        <w:jc w:val="center"/>
        <w:rPr>
          <w:rFonts w:ascii="Times New Roman" w:hAnsi="Times New Roman"/>
          <w:sz w:val="24"/>
          <w:szCs w:val="24"/>
        </w:rPr>
      </w:pPr>
      <w:r w:rsidRPr="00EB6215">
        <w:rPr>
          <w:rFonts w:ascii="Times New Roman" w:hAnsi="Times New Roman"/>
          <w:sz w:val="24"/>
          <w:szCs w:val="24"/>
        </w:rPr>
        <w:t xml:space="preserve">                                                                                                                                </w:t>
      </w:r>
      <w:r w:rsidR="00576CB9" w:rsidRPr="00EB6215">
        <w:rPr>
          <w:rFonts w:ascii="Times New Roman" w:hAnsi="Times New Roman"/>
          <w:sz w:val="24"/>
          <w:szCs w:val="24"/>
        </w:rPr>
        <w:t xml:space="preserve">Таблица </w:t>
      </w:r>
      <w:r w:rsidRPr="00EB6215">
        <w:rPr>
          <w:rFonts w:ascii="Times New Roman" w:hAnsi="Times New Roman"/>
          <w:sz w:val="24"/>
          <w:szCs w:val="24"/>
        </w:rPr>
        <w:t>22</w:t>
      </w:r>
    </w:p>
    <w:p w:rsidR="00576CB9" w:rsidRPr="00EB6215" w:rsidRDefault="00576CB9" w:rsidP="00576CB9">
      <w:pPr>
        <w:autoSpaceDE w:val="0"/>
        <w:autoSpaceDN w:val="0"/>
        <w:adjustRightInd w:val="0"/>
        <w:spacing w:after="0"/>
        <w:jc w:val="right"/>
        <w:rPr>
          <w:rFonts w:ascii="Times New Roman" w:hAnsi="Times New Roman"/>
          <w:bCs/>
          <w:sz w:val="24"/>
          <w:szCs w:val="24"/>
        </w:rPr>
      </w:pPr>
    </w:p>
    <w:tbl>
      <w:tblPr>
        <w:tblW w:w="9584"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3"/>
        <w:gridCol w:w="7371"/>
      </w:tblGrid>
      <w:tr w:rsidR="00576CB9" w:rsidRPr="00EB6215" w:rsidTr="00D72A4D">
        <w:trPr>
          <w:trHeight w:val="936"/>
        </w:trPr>
        <w:tc>
          <w:tcPr>
            <w:tcW w:w="2213" w:type="dxa"/>
            <w:shd w:val="clear" w:color="auto" w:fill="auto"/>
          </w:tcPr>
          <w:p w:rsidR="00576CB9" w:rsidRPr="00EB6215" w:rsidRDefault="00576CB9" w:rsidP="00576CB9">
            <w:pPr>
              <w:autoSpaceDE w:val="0"/>
              <w:autoSpaceDN w:val="0"/>
              <w:adjustRightInd w:val="0"/>
              <w:spacing w:after="0"/>
              <w:jc w:val="both"/>
              <w:rPr>
                <w:rFonts w:ascii="Times New Roman" w:hAnsi="Times New Roman"/>
                <w:b/>
                <w:bCs/>
                <w:sz w:val="24"/>
                <w:szCs w:val="24"/>
              </w:rPr>
            </w:pPr>
            <w:r w:rsidRPr="00EB6215">
              <w:rPr>
                <w:rFonts w:ascii="Times New Roman" w:hAnsi="Times New Roman"/>
                <w:b/>
                <w:bCs/>
                <w:sz w:val="24"/>
                <w:szCs w:val="24"/>
              </w:rPr>
              <w:t>Орган</w:t>
            </w:r>
          </w:p>
          <w:p w:rsidR="00576CB9" w:rsidRPr="00EB6215" w:rsidRDefault="00576CB9" w:rsidP="00576CB9">
            <w:pPr>
              <w:autoSpaceDE w:val="0"/>
              <w:autoSpaceDN w:val="0"/>
              <w:adjustRightInd w:val="0"/>
              <w:spacing w:after="0"/>
              <w:ind w:left="86"/>
              <w:jc w:val="both"/>
              <w:rPr>
                <w:rFonts w:ascii="Times New Roman" w:hAnsi="Times New Roman"/>
                <w:sz w:val="24"/>
                <w:szCs w:val="24"/>
              </w:rPr>
            </w:pPr>
            <w:r w:rsidRPr="00EB6215">
              <w:rPr>
                <w:rFonts w:ascii="Times New Roman" w:hAnsi="Times New Roman"/>
                <w:b/>
                <w:bCs/>
                <w:sz w:val="24"/>
                <w:szCs w:val="24"/>
              </w:rPr>
              <w:t>управления</w:t>
            </w:r>
            <w:r w:rsidRPr="00EB6215">
              <w:rPr>
                <w:rFonts w:ascii="Times New Roman" w:hAnsi="Times New Roman"/>
                <w:bCs/>
                <w:sz w:val="24"/>
                <w:szCs w:val="24"/>
              </w:rPr>
              <w:t xml:space="preserve"> </w:t>
            </w:r>
          </w:p>
        </w:tc>
        <w:tc>
          <w:tcPr>
            <w:tcW w:w="7371" w:type="dxa"/>
            <w:shd w:val="clear" w:color="auto" w:fill="auto"/>
          </w:tcPr>
          <w:p w:rsidR="00576CB9" w:rsidRPr="00EB6215" w:rsidRDefault="00576CB9" w:rsidP="00576CB9">
            <w:pPr>
              <w:autoSpaceDE w:val="0"/>
              <w:autoSpaceDN w:val="0"/>
              <w:adjustRightInd w:val="0"/>
              <w:spacing w:after="0"/>
              <w:jc w:val="both"/>
              <w:rPr>
                <w:rFonts w:ascii="Times New Roman" w:hAnsi="Times New Roman"/>
                <w:b/>
                <w:sz w:val="24"/>
                <w:szCs w:val="24"/>
              </w:rPr>
            </w:pPr>
            <w:r w:rsidRPr="00EB6215">
              <w:rPr>
                <w:rFonts w:ascii="Times New Roman" w:hAnsi="Times New Roman"/>
                <w:b/>
                <w:bCs/>
                <w:sz w:val="24"/>
                <w:szCs w:val="24"/>
              </w:rPr>
              <w:t xml:space="preserve">               Функции по управлению рисками </w:t>
            </w:r>
          </w:p>
        </w:tc>
      </w:tr>
      <w:tr w:rsidR="00576CB9" w:rsidRPr="00EB6215" w:rsidTr="00D72A4D">
        <w:trPr>
          <w:trHeight w:val="651"/>
        </w:trPr>
        <w:tc>
          <w:tcPr>
            <w:tcW w:w="2213" w:type="dxa"/>
          </w:tcPr>
          <w:p w:rsidR="00576CB9" w:rsidRPr="00EB6215" w:rsidRDefault="00576CB9" w:rsidP="00576CB9">
            <w:pPr>
              <w:autoSpaceDE w:val="0"/>
              <w:autoSpaceDN w:val="0"/>
              <w:adjustRightInd w:val="0"/>
              <w:spacing w:after="0"/>
              <w:jc w:val="both"/>
              <w:rPr>
                <w:rFonts w:ascii="Times New Roman" w:hAnsi="Times New Roman"/>
                <w:bCs/>
                <w:sz w:val="24"/>
                <w:szCs w:val="24"/>
              </w:rPr>
            </w:pPr>
            <w:r w:rsidRPr="00EB6215">
              <w:rPr>
                <w:rFonts w:ascii="Times New Roman" w:hAnsi="Times New Roman"/>
                <w:bCs/>
                <w:sz w:val="24"/>
                <w:szCs w:val="24"/>
              </w:rPr>
              <w:t>Вице-президенты</w:t>
            </w:r>
          </w:p>
        </w:tc>
        <w:tc>
          <w:tcPr>
            <w:tcW w:w="7371" w:type="dxa"/>
          </w:tcPr>
          <w:p w:rsidR="00576CB9" w:rsidRPr="00EB6215" w:rsidRDefault="00576CB9" w:rsidP="00576CB9">
            <w:pPr>
              <w:widowControl w:val="0"/>
              <w:tabs>
                <w:tab w:val="left" w:pos="720"/>
              </w:tabs>
              <w:suppressAutoHyphens/>
              <w:autoSpaceDE w:val="0"/>
              <w:spacing w:after="0"/>
              <w:ind w:firstLine="34"/>
              <w:jc w:val="both"/>
              <w:rPr>
                <w:rFonts w:ascii="Times New Roman" w:eastAsia="Times New Roman" w:hAnsi="Times New Roman"/>
                <w:spacing w:val="1"/>
                <w:sz w:val="24"/>
                <w:szCs w:val="24"/>
              </w:rPr>
            </w:pPr>
            <w:r w:rsidRPr="00EB6215">
              <w:rPr>
                <w:rFonts w:ascii="Times New Roman" w:eastAsia="Times New Roman" w:hAnsi="Times New Roman"/>
                <w:sz w:val="24"/>
                <w:szCs w:val="24"/>
                <w:lang w:eastAsia="ar-SA"/>
              </w:rPr>
              <w:t xml:space="preserve">В рамках системы управления рисками и капиталом банка </w:t>
            </w:r>
            <w:r w:rsidRPr="00EB6215">
              <w:rPr>
                <w:rFonts w:ascii="Times New Roman" w:eastAsia="Times New Roman" w:hAnsi="Times New Roman"/>
                <w:sz w:val="24"/>
                <w:szCs w:val="24"/>
                <w:lang w:eastAsia="ru-RU"/>
              </w:rPr>
              <w:t>в текущем режиме</w:t>
            </w:r>
            <w:r w:rsidRPr="00EB6215">
              <w:rPr>
                <w:rFonts w:ascii="Times New Roman" w:eastAsia="Times New Roman" w:hAnsi="Times New Roman"/>
                <w:sz w:val="24"/>
                <w:szCs w:val="24"/>
                <w:lang w:eastAsia="ar-SA"/>
              </w:rPr>
              <w:t xml:space="preserve"> контролируют соответствие деятельности подотчетных им структурных подразделений  законодательству, нормативным актам и стандартам профессиональной деятельности, учредительным и внутренним документам банка, выполнение решений органов управления банка.</w:t>
            </w:r>
          </w:p>
        </w:tc>
      </w:tr>
      <w:tr w:rsidR="00576CB9" w:rsidRPr="00EB6215" w:rsidTr="00D72A4D">
        <w:trPr>
          <w:trHeight w:val="651"/>
        </w:trPr>
        <w:tc>
          <w:tcPr>
            <w:tcW w:w="2213" w:type="dxa"/>
          </w:tcPr>
          <w:p w:rsidR="00576CB9" w:rsidRPr="00EB6215" w:rsidRDefault="00576CB9" w:rsidP="00576CB9">
            <w:pPr>
              <w:autoSpaceDE w:val="0"/>
              <w:autoSpaceDN w:val="0"/>
              <w:adjustRightInd w:val="0"/>
              <w:spacing w:after="0"/>
              <w:jc w:val="both"/>
              <w:rPr>
                <w:rFonts w:ascii="Times New Roman" w:hAnsi="Times New Roman"/>
                <w:bCs/>
                <w:sz w:val="24"/>
                <w:szCs w:val="24"/>
              </w:rPr>
            </w:pPr>
            <w:r w:rsidRPr="00EB6215">
              <w:rPr>
                <w:rFonts w:ascii="Times New Roman" w:hAnsi="Times New Roman"/>
                <w:bCs/>
                <w:sz w:val="24"/>
                <w:szCs w:val="24"/>
              </w:rPr>
              <w:lastRenderedPageBreak/>
              <w:t>Кредитный комитет</w:t>
            </w:r>
          </w:p>
          <w:p w:rsidR="00576CB9" w:rsidRPr="00EB6215" w:rsidRDefault="00576CB9" w:rsidP="00576CB9">
            <w:pPr>
              <w:autoSpaceDE w:val="0"/>
              <w:autoSpaceDN w:val="0"/>
              <w:adjustRightInd w:val="0"/>
              <w:spacing w:after="0"/>
              <w:jc w:val="both"/>
              <w:rPr>
                <w:rFonts w:ascii="Times New Roman" w:hAnsi="Times New Roman"/>
                <w:bCs/>
                <w:sz w:val="24"/>
                <w:szCs w:val="24"/>
              </w:rPr>
            </w:pPr>
          </w:p>
        </w:tc>
        <w:tc>
          <w:tcPr>
            <w:tcW w:w="7371" w:type="dxa"/>
          </w:tcPr>
          <w:p w:rsidR="00576CB9" w:rsidRPr="00EB6215" w:rsidRDefault="00576CB9" w:rsidP="00576CB9">
            <w:pPr>
              <w:widowControl w:val="0"/>
              <w:tabs>
                <w:tab w:val="left" w:pos="720"/>
              </w:tabs>
              <w:suppressAutoHyphens/>
              <w:autoSpaceDE w:val="0"/>
              <w:spacing w:after="0"/>
              <w:ind w:firstLine="34"/>
              <w:jc w:val="both"/>
              <w:rPr>
                <w:rFonts w:ascii="Times New Roman" w:eastAsia="Times New Roman" w:hAnsi="Times New Roman"/>
                <w:sz w:val="24"/>
                <w:szCs w:val="24"/>
                <w:lang w:eastAsia="ar-SA"/>
              </w:rPr>
            </w:pPr>
            <w:r w:rsidRPr="00EB6215">
              <w:rPr>
                <w:rFonts w:ascii="Times New Roman" w:eastAsia="Times New Roman" w:hAnsi="Times New Roman"/>
                <w:spacing w:val="1"/>
                <w:sz w:val="24"/>
                <w:szCs w:val="24"/>
              </w:rPr>
              <w:t>- осуществляет формирование ликвидного кредитного портфеля Банка;</w:t>
            </w:r>
          </w:p>
          <w:p w:rsidR="00576CB9" w:rsidRPr="00EB6215" w:rsidRDefault="00576CB9" w:rsidP="00576CB9">
            <w:pPr>
              <w:widowControl w:val="0"/>
              <w:tabs>
                <w:tab w:val="left" w:pos="720"/>
              </w:tabs>
              <w:suppressAutoHyphens/>
              <w:autoSpaceDE w:val="0"/>
              <w:spacing w:after="0"/>
              <w:ind w:firstLine="34"/>
              <w:jc w:val="both"/>
              <w:rPr>
                <w:rFonts w:ascii="Times New Roman" w:eastAsia="Times New Roman" w:hAnsi="Times New Roman"/>
                <w:sz w:val="24"/>
                <w:szCs w:val="24"/>
                <w:lang w:eastAsia="ar-SA"/>
              </w:rPr>
            </w:pPr>
            <w:r w:rsidRPr="00EB6215">
              <w:rPr>
                <w:rFonts w:ascii="Times New Roman" w:eastAsia="Times New Roman" w:hAnsi="Times New Roman"/>
                <w:sz w:val="24"/>
                <w:szCs w:val="24"/>
                <w:lang w:eastAsia="ar-SA"/>
              </w:rPr>
              <w:t>- реализует кредитную политику банка;</w:t>
            </w:r>
          </w:p>
          <w:p w:rsidR="00576CB9" w:rsidRPr="00EB6215" w:rsidRDefault="00576CB9" w:rsidP="00576CB9">
            <w:pPr>
              <w:widowControl w:val="0"/>
              <w:tabs>
                <w:tab w:val="left" w:pos="720"/>
              </w:tabs>
              <w:suppressAutoHyphens/>
              <w:autoSpaceDE w:val="0"/>
              <w:spacing w:after="0"/>
              <w:ind w:firstLine="34"/>
              <w:jc w:val="both"/>
              <w:rPr>
                <w:rFonts w:ascii="Times New Roman" w:eastAsia="Times New Roman" w:hAnsi="Times New Roman"/>
                <w:sz w:val="24"/>
                <w:szCs w:val="24"/>
                <w:lang w:eastAsia="ar-SA"/>
              </w:rPr>
            </w:pPr>
            <w:r w:rsidRPr="00EB6215">
              <w:rPr>
                <w:rFonts w:ascii="Times New Roman" w:eastAsia="Times New Roman" w:hAnsi="Times New Roman"/>
                <w:sz w:val="24"/>
                <w:szCs w:val="24"/>
                <w:lang w:eastAsia="ar-SA"/>
              </w:rPr>
              <w:t>- координирует и контролирует  проведение подразделениями Банка единой кредитной политики;</w:t>
            </w:r>
          </w:p>
          <w:p w:rsidR="00576CB9" w:rsidRPr="00EB6215" w:rsidRDefault="00576CB9" w:rsidP="00576CB9">
            <w:pPr>
              <w:widowControl w:val="0"/>
              <w:tabs>
                <w:tab w:val="left" w:pos="720"/>
              </w:tabs>
              <w:suppressAutoHyphens/>
              <w:autoSpaceDE w:val="0"/>
              <w:spacing w:after="0"/>
              <w:ind w:firstLine="34"/>
              <w:jc w:val="both"/>
              <w:rPr>
                <w:rFonts w:ascii="Times New Roman" w:eastAsia="Times New Roman" w:hAnsi="Times New Roman"/>
                <w:sz w:val="24"/>
                <w:szCs w:val="24"/>
                <w:lang w:eastAsia="ar-SA"/>
              </w:rPr>
            </w:pPr>
            <w:r w:rsidRPr="00EB6215">
              <w:rPr>
                <w:rFonts w:ascii="Times New Roman" w:eastAsia="Times New Roman" w:hAnsi="Times New Roman"/>
                <w:sz w:val="24"/>
                <w:szCs w:val="24"/>
                <w:lang w:eastAsia="ar-SA"/>
              </w:rPr>
              <w:t>- минимизирует кредитные риски при размещении свободных средств;</w:t>
            </w:r>
          </w:p>
          <w:p w:rsidR="00576CB9" w:rsidRPr="00EB6215" w:rsidRDefault="00576CB9" w:rsidP="00576CB9">
            <w:pPr>
              <w:widowControl w:val="0"/>
              <w:tabs>
                <w:tab w:val="left" w:pos="720"/>
              </w:tabs>
              <w:suppressAutoHyphens/>
              <w:autoSpaceDE w:val="0"/>
              <w:spacing w:after="0"/>
              <w:ind w:firstLine="34"/>
              <w:jc w:val="both"/>
              <w:rPr>
                <w:rFonts w:ascii="Times New Roman" w:eastAsia="Times New Roman" w:hAnsi="Times New Roman"/>
                <w:sz w:val="24"/>
                <w:szCs w:val="24"/>
                <w:lang w:eastAsia="ar-SA"/>
              </w:rPr>
            </w:pPr>
            <w:r w:rsidRPr="00EB6215">
              <w:rPr>
                <w:rFonts w:ascii="Times New Roman" w:eastAsia="Times New Roman" w:hAnsi="Times New Roman"/>
                <w:sz w:val="24"/>
                <w:szCs w:val="24"/>
                <w:lang w:eastAsia="ar-SA"/>
              </w:rPr>
              <w:t xml:space="preserve">- повышает эффективность использования ресурсов банка;  </w:t>
            </w:r>
          </w:p>
          <w:p w:rsidR="00576CB9" w:rsidRPr="00EB6215" w:rsidRDefault="00576CB9" w:rsidP="00576CB9">
            <w:pPr>
              <w:tabs>
                <w:tab w:val="left" w:pos="277"/>
              </w:tabs>
              <w:autoSpaceDE w:val="0"/>
              <w:autoSpaceDN w:val="0"/>
              <w:adjustRightInd w:val="0"/>
              <w:spacing w:after="47"/>
              <w:jc w:val="both"/>
              <w:rPr>
                <w:rFonts w:ascii="Times New Roman" w:hAnsi="Times New Roman"/>
                <w:sz w:val="24"/>
                <w:szCs w:val="24"/>
              </w:rPr>
            </w:pPr>
            <w:r w:rsidRPr="00EB6215">
              <w:rPr>
                <w:rFonts w:ascii="Times New Roman" w:eastAsia="Times New Roman" w:hAnsi="Times New Roman"/>
                <w:spacing w:val="1"/>
                <w:sz w:val="24"/>
                <w:szCs w:val="24"/>
              </w:rPr>
              <w:t xml:space="preserve"> -разрабатывает и осуществляет мероприятия, связанные с сокращением безнадежной задолженности заемщиков Банка</w:t>
            </w:r>
          </w:p>
        </w:tc>
      </w:tr>
      <w:tr w:rsidR="00576CB9" w:rsidRPr="00EB6215" w:rsidTr="00D72A4D">
        <w:trPr>
          <w:trHeight w:val="651"/>
        </w:trPr>
        <w:tc>
          <w:tcPr>
            <w:tcW w:w="2213" w:type="dxa"/>
          </w:tcPr>
          <w:p w:rsidR="00576CB9" w:rsidRPr="00EB6215" w:rsidRDefault="00576CB9" w:rsidP="00576CB9">
            <w:pPr>
              <w:autoSpaceDE w:val="0"/>
              <w:autoSpaceDN w:val="0"/>
              <w:adjustRightInd w:val="0"/>
              <w:spacing w:after="0"/>
              <w:jc w:val="both"/>
              <w:rPr>
                <w:rFonts w:ascii="Times New Roman" w:hAnsi="Times New Roman"/>
                <w:bCs/>
                <w:sz w:val="24"/>
                <w:szCs w:val="24"/>
              </w:rPr>
            </w:pPr>
            <w:r w:rsidRPr="00EB6215">
              <w:rPr>
                <w:rFonts w:ascii="Times New Roman" w:hAnsi="Times New Roman"/>
                <w:bCs/>
                <w:sz w:val="24"/>
                <w:szCs w:val="24"/>
              </w:rPr>
              <w:t>Служба</w:t>
            </w:r>
          </w:p>
          <w:p w:rsidR="00576CB9" w:rsidRPr="00EB6215" w:rsidRDefault="00576CB9" w:rsidP="00576CB9">
            <w:pPr>
              <w:autoSpaceDE w:val="0"/>
              <w:autoSpaceDN w:val="0"/>
              <w:adjustRightInd w:val="0"/>
              <w:spacing w:after="0"/>
              <w:jc w:val="both"/>
              <w:rPr>
                <w:rFonts w:ascii="Times New Roman" w:hAnsi="Times New Roman"/>
                <w:bCs/>
                <w:sz w:val="24"/>
                <w:szCs w:val="24"/>
              </w:rPr>
            </w:pPr>
            <w:r w:rsidRPr="00EB6215">
              <w:rPr>
                <w:rFonts w:ascii="Times New Roman" w:hAnsi="Times New Roman"/>
                <w:bCs/>
                <w:sz w:val="24"/>
                <w:szCs w:val="24"/>
              </w:rPr>
              <w:t>управления</w:t>
            </w:r>
          </w:p>
          <w:p w:rsidR="00576CB9" w:rsidRPr="00EB6215" w:rsidRDefault="00576CB9" w:rsidP="00576CB9">
            <w:pPr>
              <w:autoSpaceDE w:val="0"/>
              <w:autoSpaceDN w:val="0"/>
              <w:adjustRightInd w:val="0"/>
              <w:spacing w:after="0"/>
              <w:jc w:val="both"/>
              <w:rPr>
                <w:rFonts w:ascii="Times New Roman" w:hAnsi="Times New Roman"/>
                <w:bCs/>
                <w:sz w:val="24"/>
                <w:szCs w:val="24"/>
              </w:rPr>
            </w:pPr>
            <w:r w:rsidRPr="00EB6215">
              <w:rPr>
                <w:rFonts w:ascii="Times New Roman" w:hAnsi="Times New Roman"/>
                <w:bCs/>
                <w:sz w:val="24"/>
                <w:szCs w:val="24"/>
              </w:rPr>
              <w:t>рисками</w:t>
            </w:r>
          </w:p>
        </w:tc>
        <w:tc>
          <w:tcPr>
            <w:tcW w:w="7371" w:type="dxa"/>
          </w:tcPr>
          <w:p w:rsidR="00576CB9" w:rsidRPr="00EB6215" w:rsidRDefault="00576CB9" w:rsidP="00576CB9">
            <w:pPr>
              <w:tabs>
                <w:tab w:val="left" w:pos="277"/>
              </w:tabs>
              <w:autoSpaceDE w:val="0"/>
              <w:autoSpaceDN w:val="0"/>
              <w:adjustRightInd w:val="0"/>
              <w:spacing w:after="47"/>
              <w:jc w:val="both"/>
              <w:rPr>
                <w:rFonts w:ascii="Times New Roman" w:hAnsi="Times New Roman"/>
                <w:sz w:val="24"/>
                <w:szCs w:val="24"/>
              </w:rPr>
            </w:pPr>
            <w:r w:rsidRPr="00EB6215">
              <w:rPr>
                <w:rFonts w:ascii="Times New Roman" w:hAnsi="Times New Roman"/>
                <w:sz w:val="24"/>
                <w:szCs w:val="24"/>
              </w:rPr>
              <w:t xml:space="preserve"> - разрабатывает, внедряет, сопровождает и совершенствует систему управления рисками Банка. Обеспечивает  ее соответствие требованиям стратегии развития Банка, требованиям и рекомендациям Банка России, рекомендациям </w:t>
            </w:r>
            <w:proofErr w:type="spellStart"/>
            <w:r w:rsidRPr="00EB6215">
              <w:rPr>
                <w:rFonts w:ascii="Times New Roman" w:hAnsi="Times New Roman"/>
                <w:sz w:val="24"/>
                <w:szCs w:val="24"/>
              </w:rPr>
              <w:t>Базельского</w:t>
            </w:r>
            <w:proofErr w:type="spellEnd"/>
            <w:r w:rsidRPr="00EB6215">
              <w:rPr>
                <w:rFonts w:ascii="Times New Roman" w:hAnsi="Times New Roman"/>
                <w:sz w:val="24"/>
                <w:szCs w:val="24"/>
              </w:rPr>
              <w:t xml:space="preserve">  комитета по банковскому надзору, в том числе: </w:t>
            </w:r>
          </w:p>
          <w:p w:rsidR="00576CB9" w:rsidRPr="00EB6215" w:rsidRDefault="00576CB9" w:rsidP="00576CB9">
            <w:pPr>
              <w:spacing w:after="0"/>
              <w:ind w:left="34"/>
              <w:jc w:val="both"/>
              <w:rPr>
                <w:rFonts w:ascii="Times New Roman" w:eastAsia="Times New Roman" w:hAnsi="Times New Roman"/>
                <w:spacing w:val="1"/>
                <w:sz w:val="24"/>
                <w:szCs w:val="24"/>
              </w:rPr>
            </w:pPr>
            <w:r w:rsidRPr="00EB6215">
              <w:rPr>
                <w:rFonts w:ascii="Times New Roman" w:eastAsia="Times New Roman" w:hAnsi="Times New Roman"/>
                <w:spacing w:val="1"/>
                <w:sz w:val="24"/>
                <w:szCs w:val="24"/>
              </w:rPr>
              <w:t>- реализует политику управления рисками и капиталом;</w:t>
            </w:r>
          </w:p>
          <w:p w:rsidR="00576CB9" w:rsidRPr="00EB6215" w:rsidRDefault="00576CB9" w:rsidP="00576CB9">
            <w:pPr>
              <w:tabs>
                <w:tab w:val="left" w:pos="900"/>
                <w:tab w:val="num" w:pos="1533"/>
              </w:tabs>
              <w:autoSpaceDE w:val="0"/>
              <w:autoSpaceDN w:val="0"/>
              <w:adjustRightInd w:val="0"/>
              <w:spacing w:after="0"/>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 - из числа типичных рисков, принимаемых Банком, выделяет наиболее значимые и определяет  Перечень значимых банковских рисков; </w:t>
            </w:r>
          </w:p>
          <w:p w:rsidR="00576CB9" w:rsidRPr="00EB6215" w:rsidRDefault="00576CB9" w:rsidP="00576CB9">
            <w:pPr>
              <w:tabs>
                <w:tab w:val="left" w:pos="0"/>
              </w:tabs>
              <w:autoSpaceDE w:val="0"/>
              <w:autoSpaceDN w:val="0"/>
              <w:adjustRightInd w:val="0"/>
              <w:spacing w:after="0"/>
              <w:ind w:firstLine="34"/>
              <w:jc w:val="both"/>
              <w:rPr>
                <w:rFonts w:ascii="Times New Roman" w:eastAsia="Times New Roman" w:hAnsi="Times New Roman"/>
                <w:snapToGrid w:val="0"/>
                <w:sz w:val="24"/>
                <w:szCs w:val="24"/>
                <w:lang w:eastAsia="ru-RU"/>
              </w:rPr>
            </w:pPr>
            <w:r w:rsidRPr="00EB6215">
              <w:rPr>
                <w:rFonts w:ascii="Times New Roman" w:eastAsia="Times New Roman" w:hAnsi="Times New Roman"/>
                <w:snapToGrid w:val="0"/>
                <w:sz w:val="24"/>
                <w:szCs w:val="24"/>
                <w:lang w:eastAsia="ru-RU"/>
              </w:rPr>
              <w:t>- на основе принятой Банком методологии определяет склонность к риску. Склонность к риску определяется  Стратегией управления рисками и капиталом Банка;</w:t>
            </w:r>
          </w:p>
          <w:p w:rsidR="00576CB9" w:rsidRPr="00EB6215" w:rsidRDefault="00576CB9" w:rsidP="00576CB9">
            <w:pPr>
              <w:widowControl w:val="0"/>
              <w:autoSpaceDE w:val="0"/>
              <w:autoSpaceDN w:val="0"/>
              <w:adjustRightInd w:val="0"/>
              <w:spacing w:after="0"/>
              <w:ind w:firstLine="34"/>
              <w:jc w:val="both"/>
              <w:rPr>
                <w:rFonts w:ascii="Times New Roman" w:eastAsia="Times New Roman" w:hAnsi="Times New Roman"/>
                <w:spacing w:val="1"/>
                <w:sz w:val="24"/>
                <w:szCs w:val="24"/>
              </w:rPr>
            </w:pPr>
            <w:r w:rsidRPr="00EB6215">
              <w:rPr>
                <w:rFonts w:ascii="Times New Roman" w:eastAsia="Times New Roman" w:hAnsi="Times New Roman"/>
                <w:spacing w:val="1"/>
                <w:sz w:val="24"/>
                <w:szCs w:val="24"/>
              </w:rPr>
              <w:t>- н</w:t>
            </w:r>
            <w:r w:rsidRPr="00EB6215">
              <w:rPr>
                <w:rFonts w:ascii="Times New Roman" w:eastAsia="Times New Roman" w:hAnsi="Times New Roman"/>
                <w:sz w:val="24"/>
                <w:szCs w:val="24"/>
                <w:lang w:eastAsia="ru-RU"/>
              </w:rPr>
              <w:t>а основе показателей склонности к риску Банк определяет плановый (целевой) уровень капитала, плановую структуру капитала, источники его формирования, плановый (целевой) уровень достаточности капитала, а также плановые (целевые) уровни рисков и целевую структуру рисков Банка</w:t>
            </w:r>
            <w:r w:rsidRPr="00EB6215">
              <w:rPr>
                <w:rFonts w:ascii="Times New Roman" w:eastAsia="Times New Roman" w:hAnsi="Times New Roman"/>
                <w:spacing w:val="1"/>
                <w:sz w:val="24"/>
                <w:szCs w:val="24"/>
              </w:rPr>
              <w:t>;</w:t>
            </w:r>
          </w:p>
          <w:p w:rsidR="00576CB9" w:rsidRPr="00EB6215" w:rsidRDefault="00576CB9" w:rsidP="00576CB9">
            <w:pPr>
              <w:spacing w:after="0"/>
              <w:jc w:val="both"/>
              <w:rPr>
                <w:rFonts w:ascii="Times New Roman" w:eastAsia="Times New Roman" w:hAnsi="Times New Roman"/>
                <w:spacing w:val="1"/>
                <w:sz w:val="24"/>
                <w:szCs w:val="24"/>
              </w:rPr>
            </w:pPr>
            <w:r w:rsidRPr="00EB6215">
              <w:rPr>
                <w:rFonts w:ascii="Times New Roman" w:eastAsia="Times New Roman" w:hAnsi="Times New Roman"/>
                <w:spacing w:val="1"/>
                <w:sz w:val="24"/>
                <w:szCs w:val="24"/>
              </w:rPr>
              <w:t xml:space="preserve">  -  разрабатывает методологию идентификации, процессов управления, оценки, контроля и мониторинга  рисков;</w:t>
            </w:r>
          </w:p>
          <w:p w:rsidR="00576CB9" w:rsidRPr="00EB6215" w:rsidRDefault="00576CB9" w:rsidP="00576CB9">
            <w:pPr>
              <w:spacing w:after="0"/>
              <w:jc w:val="both"/>
              <w:rPr>
                <w:rFonts w:ascii="Times New Roman" w:eastAsia="Times New Roman" w:hAnsi="Times New Roman"/>
                <w:spacing w:val="1"/>
                <w:sz w:val="24"/>
                <w:szCs w:val="24"/>
              </w:rPr>
            </w:pPr>
            <w:r w:rsidRPr="00EB6215">
              <w:rPr>
                <w:rFonts w:ascii="Times New Roman" w:eastAsia="Times New Roman" w:hAnsi="Times New Roman"/>
                <w:spacing w:val="1"/>
                <w:sz w:val="24"/>
                <w:szCs w:val="24"/>
              </w:rPr>
              <w:t xml:space="preserve"> - организует работы по идентификации и оценке рисков, анализирует результаты идентификации и оценки рисков;</w:t>
            </w:r>
          </w:p>
          <w:p w:rsidR="00576CB9" w:rsidRPr="00EB6215" w:rsidRDefault="00576CB9" w:rsidP="00576CB9">
            <w:pPr>
              <w:spacing w:after="0"/>
              <w:ind w:left="142"/>
              <w:jc w:val="both"/>
              <w:rPr>
                <w:rFonts w:ascii="Times New Roman" w:eastAsia="Times New Roman" w:hAnsi="Times New Roman"/>
                <w:spacing w:val="1"/>
                <w:sz w:val="24"/>
                <w:szCs w:val="24"/>
              </w:rPr>
            </w:pPr>
            <w:r w:rsidRPr="00EB6215">
              <w:rPr>
                <w:rFonts w:ascii="Times New Roman" w:eastAsia="Times New Roman" w:hAnsi="Times New Roman"/>
                <w:spacing w:val="1"/>
                <w:sz w:val="24"/>
                <w:szCs w:val="24"/>
              </w:rPr>
              <w:t>-  вырабатывает меры управления рисками;</w:t>
            </w:r>
          </w:p>
          <w:p w:rsidR="00576CB9" w:rsidRPr="00EB6215" w:rsidRDefault="00576CB9" w:rsidP="00576CB9">
            <w:pPr>
              <w:spacing w:after="0"/>
              <w:jc w:val="both"/>
              <w:rPr>
                <w:rFonts w:ascii="Times New Roman" w:eastAsia="Times New Roman" w:hAnsi="Times New Roman"/>
                <w:spacing w:val="1"/>
                <w:sz w:val="24"/>
                <w:szCs w:val="24"/>
              </w:rPr>
            </w:pPr>
            <w:r w:rsidRPr="00EB6215">
              <w:rPr>
                <w:rFonts w:ascii="Times New Roman" w:eastAsia="Times New Roman" w:hAnsi="Times New Roman"/>
                <w:spacing w:val="1"/>
                <w:sz w:val="24"/>
                <w:szCs w:val="24"/>
              </w:rPr>
              <w:t xml:space="preserve">  - совместно с подразделениями Банка разрабатывает  планы мероприятий по оптимизации банковских рисков, а также осуществляет контроль выполнения данных  планов;</w:t>
            </w:r>
          </w:p>
          <w:p w:rsidR="00576CB9" w:rsidRPr="00EB6215" w:rsidRDefault="00576CB9" w:rsidP="00576CB9">
            <w:pPr>
              <w:spacing w:after="0"/>
              <w:ind w:left="142"/>
              <w:jc w:val="both"/>
              <w:rPr>
                <w:rFonts w:ascii="Times New Roman" w:eastAsia="Times New Roman" w:hAnsi="Times New Roman"/>
                <w:spacing w:val="1"/>
                <w:sz w:val="24"/>
                <w:szCs w:val="24"/>
              </w:rPr>
            </w:pPr>
            <w:r w:rsidRPr="00EB6215">
              <w:rPr>
                <w:rFonts w:ascii="Times New Roman" w:eastAsia="Times New Roman" w:hAnsi="Times New Roman"/>
                <w:spacing w:val="1"/>
                <w:sz w:val="24"/>
                <w:szCs w:val="24"/>
              </w:rPr>
              <w:t>-  осуществляет мониторинг рисков;</w:t>
            </w:r>
          </w:p>
          <w:p w:rsidR="00576CB9" w:rsidRPr="00EB6215" w:rsidRDefault="00576CB9" w:rsidP="00576CB9">
            <w:pPr>
              <w:spacing w:after="0"/>
              <w:ind w:left="142"/>
              <w:jc w:val="both"/>
              <w:rPr>
                <w:rFonts w:ascii="Times New Roman" w:eastAsia="Times New Roman" w:hAnsi="Times New Roman"/>
                <w:spacing w:val="1"/>
                <w:sz w:val="24"/>
                <w:szCs w:val="24"/>
              </w:rPr>
            </w:pPr>
            <w:r w:rsidRPr="00EB6215">
              <w:rPr>
                <w:rFonts w:ascii="Times New Roman" w:eastAsia="Times New Roman" w:hAnsi="Times New Roman"/>
                <w:spacing w:val="1"/>
                <w:sz w:val="24"/>
                <w:szCs w:val="24"/>
              </w:rPr>
              <w:t>-  осуществляет сбор и анализ информации о реализовавшихся рисках;</w:t>
            </w:r>
          </w:p>
          <w:p w:rsidR="00576CB9" w:rsidRPr="00EB6215" w:rsidRDefault="00576CB9" w:rsidP="00576CB9">
            <w:pPr>
              <w:spacing w:after="0"/>
              <w:ind w:firstLine="142"/>
              <w:jc w:val="both"/>
              <w:rPr>
                <w:rFonts w:ascii="Times New Roman" w:eastAsia="Times New Roman" w:hAnsi="Times New Roman"/>
                <w:spacing w:val="1"/>
                <w:sz w:val="24"/>
                <w:szCs w:val="24"/>
              </w:rPr>
            </w:pPr>
            <w:r w:rsidRPr="00EB6215">
              <w:rPr>
                <w:rFonts w:ascii="Times New Roman" w:eastAsia="Times New Roman" w:hAnsi="Times New Roman"/>
                <w:spacing w:val="1"/>
                <w:sz w:val="24"/>
                <w:szCs w:val="24"/>
              </w:rPr>
              <w:t>- разрабатывает внутренние документы Банка по вопросам, связанным с рисками;</w:t>
            </w:r>
          </w:p>
          <w:p w:rsidR="00576CB9" w:rsidRPr="00EB6215" w:rsidRDefault="00576CB9" w:rsidP="00576CB9">
            <w:pPr>
              <w:spacing w:after="0"/>
              <w:ind w:left="142"/>
              <w:jc w:val="both"/>
              <w:rPr>
                <w:rFonts w:ascii="Times New Roman" w:eastAsia="Times New Roman" w:hAnsi="Times New Roman"/>
                <w:spacing w:val="1"/>
                <w:sz w:val="24"/>
                <w:szCs w:val="24"/>
              </w:rPr>
            </w:pPr>
            <w:r w:rsidRPr="00EB6215">
              <w:rPr>
                <w:rFonts w:ascii="Times New Roman" w:eastAsia="Times New Roman" w:hAnsi="Times New Roman"/>
                <w:spacing w:val="1"/>
                <w:sz w:val="24"/>
                <w:szCs w:val="24"/>
              </w:rPr>
              <w:t>-  готовит и предоставляет отчеты руководству Банка;</w:t>
            </w:r>
          </w:p>
          <w:p w:rsidR="00576CB9" w:rsidRPr="00EB6215" w:rsidRDefault="00576CB9" w:rsidP="00576CB9">
            <w:pPr>
              <w:spacing w:after="0"/>
              <w:ind w:firstLine="142"/>
              <w:jc w:val="both"/>
              <w:rPr>
                <w:rFonts w:ascii="Times New Roman" w:eastAsia="Times New Roman" w:hAnsi="Times New Roman"/>
                <w:spacing w:val="1"/>
                <w:sz w:val="24"/>
                <w:szCs w:val="24"/>
              </w:rPr>
            </w:pPr>
            <w:r w:rsidRPr="00EB6215">
              <w:rPr>
                <w:rFonts w:ascii="Times New Roman" w:eastAsia="Times New Roman" w:hAnsi="Times New Roman"/>
                <w:spacing w:val="1"/>
                <w:sz w:val="24"/>
                <w:szCs w:val="24"/>
              </w:rPr>
              <w:t>- разрабатывает предложения по изменению уровня и структуры банковских рисков, по минимизации принимаемых рисков;</w:t>
            </w:r>
          </w:p>
          <w:p w:rsidR="00576CB9" w:rsidRPr="00EB6215" w:rsidRDefault="00576CB9" w:rsidP="00576CB9">
            <w:pPr>
              <w:spacing w:after="0"/>
              <w:ind w:firstLine="142"/>
              <w:jc w:val="both"/>
              <w:rPr>
                <w:rFonts w:ascii="Times New Roman" w:eastAsia="Times New Roman" w:hAnsi="Times New Roman"/>
                <w:spacing w:val="1"/>
                <w:sz w:val="24"/>
                <w:szCs w:val="24"/>
              </w:rPr>
            </w:pPr>
            <w:r w:rsidRPr="00EB6215">
              <w:rPr>
                <w:rFonts w:ascii="Times New Roman" w:eastAsia="Times New Roman" w:hAnsi="Times New Roman"/>
                <w:spacing w:val="1"/>
                <w:sz w:val="24"/>
                <w:szCs w:val="24"/>
              </w:rPr>
              <w:t>- осуществляет контроль за уровнем рисков и реагирование на изменение уровня рисков;</w:t>
            </w:r>
          </w:p>
          <w:p w:rsidR="00576CB9" w:rsidRPr="00EB6215" w:rsidRDefault="00576CB9" w:rsidP="00576CB9">
            <w:pPr>
              <w:spacing w:after="0"/>
              <w:jc w:val="both"/>
              <w:rPr>
                <w:rFonts w:ascii="Times New Roman" w:eastAsia="Times New Roman" w:hAnsi="Times New Roman"/>
                <w:sz w:val="24"/>
                <w:szCs w:val="24"/>
                <w:lang w:eastAsia="ru-RU"/>
              </w:rPr>
            </w:pPr>
            <w:r w:rsidRPr="00EB6215">
              <w:rPr>
                <w:rFonts w:ascii="Times New Roman" w:eastAsia="Times New Roman" w:hAnsi="Times New Roman"/>
                <w:spacing w:val="1"/>
                <w:sz w:val="24"/>
                <w:szCs w:val="24"/>
              </w:rPr>
              <w:t xml:space="preserve">  </w:t>
            </w:r>
            <w:r w:rsidRPr="00EB6215">
              <w:rPr>
                <w:rFonts w:ascii="Times New Roman" w:eastAsia="Times New Roman" w:hAnsi="Times New Roman"/>
                <w:snapToGrid w:val="0"/>
                <w:sz w:val="24"/>
                <w:szCs w:val="24"/>
                <w:lang w:eastAsia="ru-RU"/>
              </w:rPr>
              <w:t>-</w:t>
            </w:r>
            <w:r w:rsidRPr="00EB6215">
              <w:rPr>
                <w:rFonts w:ascii="Times New Roman" w:eastAsia="Times New Roman" w:hAnsi="Times New Roman"/>
                <w:sz w:val="24"/>
                <w:szCs w:val="24"/>
                <w:lang w:eastAsia="ru-RU"/>
              </w:rPr>
              <w:t xml:space="preserve"> разрабатывает систему лимитов: по направлениям деятельности, видам значимых рисков и подразделениям, осуществляющим функции, связанные с принятием рисков и иные лимиты и осуществляет контроль за соблюдением  структурными подразделениями банка выделенных им лимитов; </w:t>
            </w:r>
          </w:p>
          <w:p w:rsidR="00576CB9" w:rsidRPr="00EB6215" w:rsidRDefault="00576CB9" w:rsidP="00576CB9">
            <w:pPr>
              <w:spacing w:after="0"/>
              <w:ind w:firstLine="176"/>
              <w:contextualSpacing/>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 проводит работу по организации управления достаточностью капитала Банка; </w:t>
            </w:r>
          </w:p>
          <w:p w:rsidR="00576CB9" w:rsidRPr="00EB6215" w:rsidRDefault="00576CB9" w:rsidP="00576CB9">
            <w:pPr>
              <w:spacing w:after="0"/>
              <w:ind w:firstLine="176"/>
              <w:contextualSpacing/>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lastRenderedPageBreak/>
              <w:t>- проводит стресс-тестирование в отношении рисков, признаваемых значимыми. Процедуры стресс-тестирования определены во внутреннем документе «Положение о проведении стресс-тестирования» и пересматриваются в зависимости от изменения внешних и внутренних факторов  деятельности Банка не реже одного раза в год.</w:t>
            </w:r>
          </w:p>
          <w:p w:rsidR="00576CB9" w:rsidRPr="00EB6215" w:rsidRDefault="00576CB9" w:rsidP="00576CB9">
            <w:pPr>
              <w:autoSpaceDE w:val="0"/>
              <w:autoSpaceDN w:val="0"/>
              <w:adjustRightInd w:val="0"/>
              <w:spacing w:after="0"/>
              <w:jc w:val="both"/>
              <w:rPr>
                <w:rFonts w:ascii="Times New Roman" w:hAnsi="Times New Roman"/>
                <w:bCs/>
                <w:sz w:val="24"/>
                <w:szCs w:val="24"/>
              </w:rPr>
            </w:pPr>
            <w:r w:rsidRPr="00EB6215">
              <w:rPr>
                <w:rFonts w:ascii="Times New Roman" w:hAnsi="Times New Roman"/>
                <w:bCs/>
                <w:sz w:val="24"/>
                <w:szCs w:val="24"/>
              </w:rPr>
              <w:t xml:space="preserve">- проводит независимую оценку кредитного риска по крупным заемщикам Банка на основании </w:t>
            </w:r>
            <w:proofErr w:type="spellStart"/>
            <w:r w:rsidRPr="00EB6215">
              <w:rPr>
                <w:rFonts w:ascii="Times New Roman" w:hAnsi="Times New Roman"/>
                <w:bCs/>
                <w:sz w:val="24"/>
                <w:szCs w:val="24"/>
              </w:rPr>
              <w:t>профсуждений</w:t>
            </w:r>
            <w:proofErr w:type="spellEnd"/>
          </w:p>
          <w:p w:rsidR="009D0A1C" w:rsidRPr="00EB6215" w:rsidRDefault="009D0A1C" w:rsidP="00576CB9">
            <w:pPr>
              <w:autoSpaceDE w:val="0"/>
              <w:autoSpaceDN w:val="0"/>
              <w:adjustRightInd w:val="0"/>
              <w:spacing w:after="0"/>
              <w:jc w:val="both"/>
              <w:rPr>
                <w:rFonts w:ascii="Times New Roman" w:hAnsi="Times New Roman"/>
                <w:bCs/>
                <w:sz w:val="24"/>
                <w:szCs w:val="24"/>
              </w:rPr>
            </w:pPr>
          </w:p>
          <w:p w:rsidR="009D0A1C" w:rsidRPr="00EB6215" w:rsidRDefault="009D0A1C" w:rsidP="00576CB9">
            <w:pPr>
              <w:autoSpaceDE w:val="0"/>
              <w:autoSpaceDN w:val="0"/>
              <w:adjustRightInd w:val="0"/>
              <w:spacing w:after="0"/>
              <w:jc w:val="both"/>
              <w:rPr>
                <w:rFonts w:ascii="Times New Roman" w:hAnsi="Times New Roman"/>
                <w:bCs/>
                <w:sz w:val="24"/>
                <w:szCs w:val="24"/>
              </w:rPr>
            </w:pPr>
          </w:p>
        </w:tc>
      </w:tr>
      <w:tr w:rsidR="00576CB9" w:rsidRPr="00EB6215" w:rsidTr="00D72A4D">
        <w:trPr>
          <w:trHeight w:val="651"/>
        </w:trPr>
        <w:tc>
          <w:tcPr>
            <w:tcW w:w="2213" w:type="dxa"/>
          </w:tcPr>
          <w:p w:rsidR="00576CB9" w:rsidRPr="00EB6215" w:rsidRDefault="00576CB9" w:rsidP="00576CB9">
            <w:pPr>
              <w:autoSpaceDE w:val="0"/>
              <w:autoSpaceDN w:val="0"/>
              <w:adjustRightInd w:val="0"/>
              <w:spacing w:after="0"/>
              <w:jc w:val="both"/>
              <w:rPr>
                <w:rFonts w:ascii="Times New Roman" w:hAnsi="Times New Roman"/>
                <w:bCs/>
                <w:sz w:val="24"/>
                <w:szCs w:val="24"/>
              </w:rPr>
            </w:pPr>
            <w:r w:rsidRPr="00EB6215">
              <w:rPr>
                <w:rFonts w:ascii="Times New Roman" w:hAnsi="Times New Roman"/>
                <w:bCs/>
                <w:sz w:val="24"/>
                <w:szCs w:val="24"/>
              </w:rPr>
              <w:lastRenderedPageBreak/>
              <w:t>Служба внутреннего контроля</w:t>
            </w:r>
          </w:p>
        </w:tc>
        <w:tc>
          <w:tcPr>
            <w:tcW w:w="7371" w:type="dxa"/>
          </w:tcPr>
          <w:p w:rsidR="00576CB9" w:rsidRPr="00EB6215" w:rsidRDefault="00576CB9" w:rsidP="00576CB9">
            <w:pPr>
              <w:shd w:val="clear" w:color="auto" w:fill="FFFFFF"/>
              <w:spacing w:after="0"/>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выявление регуляторного риска;</w:t>
            </w:r>
          </w:p>
          <w:p w:rsidR="00576CB9" w:rsidRPr="00EB6215" w:rsidRDefault="00576CB9" w:rsidP="00576CB9">
            <w:pPr>
              <w:shd w:val="clear" w:color="auto" w:fill="FFFFFF"/>
              <w:spacing w:after="0"/>
              <w:ind w:firstLine="34"/>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учет событий, связанных с регуляторным риском, определение вероятности их возникновения и количественная оценка возможных последствий;</w:t>
            </w:r>
          </w:p>
          <w:p w:rsidR="00576CB9" w:rsidRPr="00EB6215" w:rsidRDefault="00576CB9" w:rsidP="00576CB9">
            <w:pPr>
              <w:shd w:val="clear" w:color="auto" w:fill="FFFFFF"/>
              <w:spacing w:after="0"/>
              <w:ind w:firstLine="34"/>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мониторинг регуляторного риска, в том числе анализ внедряемых Банком новых банковских продуктов, услуг и планируемых методов их реализации на предмет наличия регуляторного риска;</w:t>
            </w:r>
          </w:p>
          <w:p w:rsidR="00576CB9" w:rsidRPr="00EB6215" w:rsidRDefault="00576CB9" w:rsidP="00576CB9">
            <w:pPr>
              <w:shd w:val="clear" w:color="auto" w:fill="FFFFFF"/>
              <w:spacing w:after="0"/>
              <w:ind w:firstLine="34"/>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координация и участие в разработке комплекса мер, направленных на снижение уровня регуляторного риска в Банке;</w:t>
            </w:r>
          </w:p>
          <w:p w:rsidR="00576CB9" w:rsidRPr="00EB6215" w:rsidRDefault="00576CB9" w:rsidP="00576CB9">
            <w:pPr>
              <w:shd w:val="clear" w:color="auto" w:fill="FFFFFF"/>
              <w:spacing w:after="0"/>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мониторинг эффективности управления регуляторным риском;</w:t>
            </w:r>
          </w:p>
          <w:p w:rsidR="00576CB9" w:rsidRPr="00EB6215" w:rsidRDefault="00576CB9" w:rsidP="00576CB9">
            <w:pPr>
              <w:shd w:val="clear" w:color="auto" w:fill="FFFFFF"/>
              <w:spacing w:after="0"/>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выявление конфликтов интересов в деятельности Банка и его служащих;</w:t>
            </w:r>
          </w:p>
          <w:p w:rsidR="00576CB9" w:rsidRPr="00EB6215" w:rsidRDefault="00576CB9" w:rsidP="00576CB9">
            <w:pPr>
              <w:autoSpaceDE w:val="0"/>
              <w:autoSpaceDN w:val="0"/>
              <w:adjustRightInd w:val="0"/>
              <w:spacing w:after="0"/>
              <w:jc w:val="both"/>
              <w:rPr>
                <w:rFonts w:ascii="Times New Roman" w:hAnsi="Times New Roman"/>
                <w:sz w:val="24"/>
                <w:szCs w:val="24"/>
              </w:rPr>
            </w:pPr>
            <w:r w:rsidRPr="00EB6215">
              <w:rPr>
                <w:rFonts w:ascii="Times New Roman" w:hAnsi="Times New Roman"/>
                <w:bCs/>
                <w:sz w:val="24"/>
                <w:szCs w:val="24"/>
                <w:lang w:eastAsia="ru-RU"/>
              </w:rPr>
              <w:t>-</w:t>
            </w:r>
            <w:r w:rsidRPr="00EB6215">
              <w:rPr>
                <w:rFonts w:ascii="Times New Roman" w:hAnsi="Times New Roman"/>
                <w:sz w:val="24"/>
                <w:szCs w:val="24"/>
              </w:rPr>
              <w:t xml:space="preserve"> координация развития внутренней нормативной базы банка и учет внутренних нормативных документов.</w:t>
            </w:r>
          </w:p>
          <w:p w:rsidR="009D0A1C" w:rsidRPr="00EB6215" w:rsidRDefault="009D0A1C" w:rsidP="00576CB9">
            <w:pPr>
              <w:autoSpaceDE w:val="0"/>
              <w:autoSpaceDN w:val="0"/>
              <w:adjustRightInd w:val="0"/>
              <w:spacing w:after="0"/>
              <w:jc w:val="both"/>
              <w:rPr>
                <w:rFonts w:ascii="Times New Roman" w:hAnsi="Times New Roman"/>
                <w:sz w:val="24"/>
                <w:szCs w:val="24"/>
              </w:rPr>
            </w:pPr>
          </w:p>
          <w:p w:rsidR="00576CB9" w:rsidRPr="00EB6215" w:rsidRDefault="00576CB9" w:rsidP="00576CB9">
            <w:pPr>
              <w:autoSpaceDE w:val="0"/>
              <w:autoSpaceDN w:val="0"/>
              <w:adjustRightInd w:val="0"/>
              <w:spacing w:after="0"/>
              <w:jc w:val="both"/>
              <w:rPr>
                <w:rFonts w:ascii="Times New Roman" w:hAnsi="Times New Roman"/>
                <w:bCs/>
                <w:sz w:val="24"/>
                <w:szCs w:val="24"/>
              </w:rPr>
            </w:pPr>
            <w:r w:rsidRPr="00EB6215">
              <w:rPr>
                <w:rFonts w:ascii="Times New Roman" w:hAnsi="Times New Roman"/>
                <w:bCs/>
                <w:sz w:val="24"/>
                <w:szCs w:val="24"/>
                <w:lang w:eastAsia="ru-RU"/>
              </w:rPr>
              <w:t xml:space="preserve"> </w:t>
            </w:r>
          </w:p>
        </w:tc>
      </w:tr>
      <w:tr w:rsidR="00576CB9" w:rsidRPr="00EB6215" w:rsidTr="00D72A4D">
        <w:trPr>
          <w:trHeight w:val="651"/>
        </w:trPr>
        <w:tc>
          <w:tcPr>
            <w:tcW w:w="2213" w:type="dxa"/>
          </w:tcPr>
          <w:p w:rsidR="00576CB9" w:rsidRPr="00EB6215" w:rsidRDefault="00576CB9" w:rsidP="00576CB9">
            <w:pPr>
              <w:autoSpaceDE w:val="0"/>
              <w:autoSpaceDN w:val="0"/>
              <w:adjustRightInd w:val="0"/>
              <w:spacing w:after="0"/>
              <w:jc w:val="both"/>
              <w:rPr>
                <w:rFonts w:ascii="Times New Roman" w:hAnsi="Times New Roman"/>
                <w:bCs/>
                <w:sz w:val="24"/>
                <w:szCs w:val="24"/>
              </w:rPr>
            </w:pPr>
            <w:r w:rsidRPr="00EB6215">
              <w:rPr>
                <w:rFonts w:ascii="Times New Roman" w:hAnsi="Times New Roman"/>
                <w:bCs/>
                <w:sz w:val="24"/>
                <w:szCs w:val="24"/>
              </w:rPr>
              <w:t>Служба</w:t>
            </w:r>
          </w:p>
          <w:p w:rsidR="00576CB9" w:rsidRPr="00EB6215" w:rsidRDefault="00576CB9" w:rsidP="00576CB9">
            <w:pPr>
              <w:autoSpaceDE w:val="0"/>
              <w:autoSpaceDN w:val="0"/>
              <w:adjustRightInd w:val="0"/>
              <w:spacing w:after="0"/>
              <w:jc w:val="both"/>
              <w:rPr>
                <w:rFonts w:ascii="Times New Roman" w:hAnsi="Times New Roman"/>
                <w:bCs/>
                <w:sz w:val="24"/>
                <w:szCs w:val="24"/>
              </w:rPr>
            </w:pPr>
            <w:r w:rsidRPr="00EB6215">
              <w:rPr>
                <w:rFonts w:ascii="Times New Roman" w:hAnsi="Times New Roman"/>
                <w:bCs/>
                <w:sz w:val="24"/>
                <w:szCs w:val="24"/>
              </w:rPr>
              <w:t>внутреннего аудита</w:t>
            </w:r>
          </w:p>
          <w:p w:rsidR="00576CB9" w:rsidRPr="00EB6215" w:rsidRDefault="00576CB9" w:rsidP="00576CB9">
            <w:pPr>
              <w:autoSpaceDE w:val="0"/>
              <w:autoSpaceDN w:val="0"/>
              <w:adjustRightInd w:val="0"/>
              <w:spacing w:after="0"/>
              <w:jc w:val="both"/>
              <w:rPr>
                <w:rFonts w:ascii="Times New Roman" w:hAnsi="Times New Roman"/>
                <w:bCs/>
                <w:sz w:val="24"/>
                <w:szCs w:val="24"/>
              </w:rPr>
            </w:pPr>
          </w:p>
        </w:tc>
        <w:tc>
          <w:tcPr>
            <w:tcW w:w="7371" w:type="dxa"/>
          </w:tcPr>
          <w:p w:rsidR="00576CB9" w:rsidRPr="00EB6215" w:rsidRDefault="00576CB9" w:rsidP="00576CB9">
            <w:pPr>
              <w:tabs>
                <w:tab w:val="left" w:pos="0"/>
                <w:tab w:val="left" w:pos="900"/>
                <w:tab w:val="num" w:pos="1170"/>
              </w:tabs>
              <w:spacing w:after="0"/>
              <w:ind w:firstLine="34"/>
              <w:jc w:val="both"/>
              <w:rPr>
                <w:rFonts w:ascii="Times New Roman" w:eastAsia="Times New Roman" w:hAnsi="Times New Roman"/>
                <w:spacing w:val="1"/>
                <w:sz w:val="24"/>
                <w:szCs w:val="24"/>
              </w:rPr>
            </w:pPr>
            <w:r w:rsidRPr="00EB6215">
              <w:rPr>
                <w:rFonts w:ascii="Times New Roman" w:eastAsia="Times New Roman" w:hAnsi="Times New Roman"/>
                <w:spacing w:val="1"/>
                <w:sz w:val="24"/>
                <w:szCs w:val="24"/>
              </w:rPr>
              <w:t>- осуществляет оценку и контроль эффективности системы управления рисками;</w:t>
            </w:r>
          </w:p>
          <w:p w:rsidR="00576CB9" w:rsidRPr="00EB6215" w:rsidRDefault="00576CB9" w:rsidP="00576CB9">
            <w:pPr>
              <w:tabs>
                <w:tab w:val="left" w:pos="0"/>
                <w:tab w:val="left" w:pos="900"/>
                <w:tab w:val="num" w:pos="1170"/>
              </w:tabs>
              <w:spacing w:after="0"/>
              <w:jc w:val="both"/>
              <w:rPr>
                <w:rFonts w:ascii="Times New Roman" w:eastAsia="Times New Roman" w:hAnsi="Times New Roman"/>
                <w:spacing w:val="1"/>
                <w:sz w:val="24"/>
                <w:szCs w:val="24"/>
              </w:rPr>
            </w:pPr>
            <w:r w:rsidRPr="00EB6215">
              <w:rPr>
                <w:rFonts w:ascii="Times New Roman" w:eastAsia="Times New Roman" w:hAnsi="Times New Roman"/>
                <w:spacing w:val="1"/>
                <w:sz w:val="24"/>
                <w:szCs w:val="24"/>
              </w:rPr>
              <w:t xml:space="preserve"> - осуществляет проверку полноты применения и эффективности методологии оценки банковских рисков и процедур управления банковскими рисками (методик, программ, правил, порядков и процедур совершения банковских операций и сделок, управления отдельными банковскими рисками);</w:t>
            </w:r>
          </w:p>
          <w:p w:rsidR="00576CB9" w:rsidRPr="00EB6215" w:rsidRDefault="00576CB9" w:rsidP="00576CB9">
            <w:pPr>
              <w:tabs>
                <w:tab w:val="left" w:pos="0"/>
                <w:tab w:val="left" w:pos="900"/>
                <w:tab w:val="num" w:pos="1170"/>
              </w:tabs>
              <w:spacing w:after="0"/>
              <w:ind w:firstLine="34"/>
              <w:jc w:val="both"/>
              <w:rPr>
                <w:rFonts w:ascii="Times New Roman" w:eastAsia="Times New Roman" w:hAnsi="Times New Roman"/>
                <w:spacing w:val="1"/>
                <w:sz w:val="24"/>
                <w:szCs w:val="24"/>
              </w:rPr>
            </w:pPr>
            <w:r w:rsidRPr="00EB6215">
              <w:rPr>
                <w:rFonts w:ascii="Times New Roman" w:eastAsia="Times New Roman" w:hAnsi="Times New Roman"/>
                <w:spacing w:val="1"/>
                <w:sz w:val="24"/>
                <w:szCs w:val="24"/>
              </w:rPr>
              <w:t>- контролирует устранение выявленных недостатков в области управления рисками, разрабатывает рекомендации по совершенствованию системы управления рисками и принимает непосредственное участие в совершенствовании процессов управления рисками.</w:t>
            </w:r>
          </w:p>
          <w:p w:rsidR="00576CB9" w:rsidRPr="00EB6215" w:rsidRDefault="00576CB9" w:rsidP="00576CB9">
            <w:pPr>
              <w:shd w:val="clear" w:color="auto" w:fill="FFFFFF"/>
              <w:spacing w:after="0"/>
              <w:jc w:val="both"/>
              <w:rPr>
                <w:rFonts w:ascii="Times New Roman" w:hAnsi="Times New Roman"/>
                <w:bCs/>
                <w:sz w:val="24"/>
                <w:szCs w:val="24"/>
              </w:rPr>
            </w:pPr>
            <w:r w:rsidRPr="00EB6215">
              <w:rPr>
                <w:rFonts w:ascii="Times New Roman" w:hAnsi="Times New Roman"/>
                <w:bCs/>
                <w:sz w:val="24"/>
                <w:szCs w:val="24"/>
              </w:rPr>
              <w:t>- информирует Совет директоров и исполнительные органы управления о выявленных недостатках в функционировании системы управления рисками и достаточностью капитала и действиях, предпринятых для  их устранения</w:t>
            </w:r>
          </w:p>
          <w:p w:rsidR="009D0A1C" w:rsidRPr="00EB6215" w:rsidRDefault="009D0A1C" w:rsidP="00576CB9">
            <w:pPr>
              <w:shd w:val="clear" w:color="auto" w:fill="FFFFFF"/>
              <w:spacing w:after="0"/>
              <w:jc w:val="both"/>
              <w:rPr>
                <w:rFonts w:ascii="Times New Roman" w:hAnsi="Times New Roman"/>
                <w:bCs/>
                <w:sz w:val="24"/>
                <w:szCs w:val="24"/>
              </w:rPr>
            </w:pPr>
          </w:p>
          <w:p w:rsidR="009D0A1C" w:rsidRPr="00EB6215" w:rsidRDefault="009D0A1C" w:rsidP="00576CB9">
            <w:pPr>
              <w:shd w:val="clear" w:color="auto" w:fill="FFFFFF"/>
              <w:spacing w:after="0"/>
              <w:jc w:val="both"/>
              <w:rPr>
                <w:rFonts w:ascii="Times New Roman" w:eastAsia="Times New Roman" w:hAnsi="Times New Roman"/>
                <w:sz w:val="24"/>
                <w:szCs w:val="24"/>
                <w:lang w:eastAsia="ru-RU"/>
              </w:rPr>
            </w:pPr>
          </w:p>
        </w:tc>
      </w:tr>
      <w:tr w:rsidR="00576CB9" w:rsidRPr="00EB6215" w:rsidTr="00D72A4D">
        <w:trPr>
          <w:trHeight w:val="651"/>
        </w:trPr>
        <w:tc>
          <w:tcPr>
            <w:tcW w:w="2213" w:type="dxa"/>
          </w:tcPr>
          <w:p w:rsidR="00576CB9" w:rsidRPr="00EB6215" w:rsidRDefault="00576CB9" w:rsidP="00576CB9">
            <w:pPr>
              <w:shd w:val="clear" w:color="auto" w:fill="FFFFFF"/>
              <w:tabs>
                <w:tab w:val="left" w:pos="317"/>
              </w:tabs>
              <w:spacing w:after="0"/>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Группа финансового мониторинга</w:t>
            </w:r>
          </w:p>
          <w:p w:rsidR="00576CB9" w:rsidRPr="00EB6215" w:rsidRDefault="00576CB9" w:rsidP="00576CB9">
            <w:pPr>
              <w:autoSpaceDE w:val="0"/>
              <w:autoSpaceDN w:val="0"/>
              <w:adjustRightInd w:val="0"/>
              <w:spacing w:after="0"/>
              <w:jc w:val="both"/>
              <w:rPr>
                <w:rFonts w:ascii="Times New Roman" w:hAnsi="Times New Roman"/>
                <w:bCs/>
                <w:sz w:val="24"/>
                <w:szCs w:val="24"/>
              </w:rPr>
            </w:pPr>
          </w:p>
        </w:tc>
        <w:tc>
          <w:tcPr>
            <w:tcW w:w="7371" w:type="dxa"/>
          </w:tcPr>
          <w:p w:rsidR="00576CB9" w:rsidRPr="00EB6215" w:rsidRDefault="00576CB9" w:rsidP="00576CB9">
            <w:pPr>
              <w:tabs>
                <w:tab w:val="left" w:pos="0"/>
                <w:tab w:val="left" w:pos="900"/>
                <w:tab w:val="num" w:pos="1170"/>
              </w:tabs>
              <w:spacing w:after="0"/>
              <w:ind w:firstLine="33"/>
              <w:jc w:val="both"/>
              <w:rPr>
                <w:rFonts w:ascii="Times New Roman" w:eastAsia="Times New Roman" w:hAnsi="Times New Roman"/>
                <w:sz w:val="24"/>
                <w:szCs w:val="24"/>
                <w:lang w:eastAsia="ru-RU"/>
              </w:rPr>
            </w:pPr>
            <w:r w:rsidRPr="00EB6215">
              <w:rPr>
                <w:rFonts w:ascii="Times New Roman" w:eastAsia="Times New Roman" w:hAnsi="Times New Roman"/>
                <w:spacing w:val="1"/>
                <w:sz w:val="24"/>
                <w:szCs w:val="24"/>
              </w:rPr>
              <w:t xml:space="preserve">- реализует  </w:t>
            </w:r>
            <w:r w:rsidRPr="00EB6215">
              <w:rPr>
                <w:rFonts w:ascii="Times New Roman" w:eastAsia="Times New Roman" w:hAnsi="Times New Roman"/>
                <w:sz w:val="24"/>
                <w:szCs w:val="24"/>
              </w:rPr>
              <w:t>программу  управления риском легализации (отмывания) доходов, полученных преступным путем, и финансирования терроризма</w:t>
            </w:r>
          </w:p>
        </w:tc>
      </w:tr>
    </w:tbl>
    <w:p w:rsidR="00576CB9" w:rsidRPr="00EB6215" w:rsidRDefault="00576CB9" w:rsidP="00576CB9">
      <w:pPr>
        <w:autoSpaceDE w:val="0"/>
        <w:autoSpaceDN w:val="0"/>
        <w:adjustRightInd w:val="0"/>
        <w:spacing w:after="0"/>
        <w:jc w:val="both"/>
        <w:rPr>
          <w:rFonts w:ascii="Times New Roman" w:hAnsi="Times New Roman"/>
          <w:bCs/>
          <w:sz w:val="24"/>
          <w:szCs w:val="24"/>
        </w:rPr>
      </w:pPr>
    </w:p>
    <w:p w:rsidR="009D0A1C" w:rsidRPr="00EB6215" w:rsidRDefault="00576CB9" w:rsidP="00576CB9">
      <w:pPr>
        <w:autoSpaceDE w:val="0"/>
        <w:autoSpaceDN w:val="0"/>
        <w:adjustRightInd w:val="0"/>
        <w:spacing w:after="0"/>
        <w:jc w:val="both"/>
        <w:rPr>
          <w:rFonts w:ascii="Times New Roman" w:hAnsi="Times New Roman"/>
          <w:bCs/>
          <w:sz w:val="24"/>
          <w:szCs w:val="24"/>
        </w:rPr>
      </w:pPr>
      <w:r w:rsidRPr="00EB6215">
        <w:rPr>
          <w:rFonts w:ascii="Times New Roman" w:hAnsi="Times New Roman"/>
          <w:bCs/>
          <w:sz w:val="24"/>
          <w:szCs w:val="24"/>
        </w:rPr>
        <w:t xml:space="preserve">            </w:t>
      </w:r>
    </w:p>
    <w:p w:rsidR="00576CB9" w:rsidRPr="00EB6215" w:rsidRDefault="00576CB9" w:rsidP="00576CB9">
      <w:pPr>
        <w:autoSpaceDE w:val="0"/>
        <w:autoSpaceDN w:val="0"/>
        <w:adjustRightInd w:val="0"/>
        <w:spacing w:after="0"/>
        <w:jc w:val="both"/>
        <w:rPr>
          <w:rFonts w:ascii="Times New Roman" w:hAnsi="Times New Roman"/>
          <w:bCs/>
          <w:sz w:val="24"/>
          <w:szCs w:val="24"/>
        </w:rPr>
      </w:pPr>
      <w:r w:rsidRPr="00EB6215">
        <w:rPr>
          <w:rFonts w:ascii="Times New Roman" w:hAnsi="Times New Roman"/>
          <w:bCs/>
          <w:sz w:val="24"/>
          <w:szCs w:val="24"/>
        </w:rPr>
        <w:t>Функции органов управления рисками третьего уровня</w:t>
      </w:r>
    </w:p>
    <w:p w:rsidR="009D0A1C" w:rsidRPr="00EB6215" w:rsidRDefault="00576CB9" w:rsidP="00576CB9">
      <w:pPr>
        <w:spacing w:after="0"/>
        <w:ind w:right="-7" w:firstLine="440"/>
        <w:contextualSpacing/>
        <w:jc w:val="right"/>
        <w:rPr>
          <w:rFonts w:ascii="Times New Roman" w:hAnsi="Times New Roman"/>
          <w:bCs/>
          <w:sz w:val="24"/>
          <w:szCs w:val="24"/>
        </w:rPr>
      </w:pPr>
      <w:r w:rsidRPr="00EB6215">
        <w:rPr>
          <w:rFonts w:ascii="Times New Roman" w:hAnsi="Times New Roman"/>
          <w:bCs/>
          <w:sz w:val="24"/>
          <w:szCs w:val="24"/>
        </w:rPr>
        <w:t xml:space="preserve">                                                                                                                               </w:t>
      </w:r>
    </w:p>
    <w:p w:rsidR="00576CB9" w:rsidRPr="00EB6215" w:rsidRDefault="00576CB9" w:rsidP="00576CB9">
      <w:pPr>
        <w:spacing w:after="0"/>
        <w:ind w:right="-7" w:firstLine="440"/>
        <w:contextualSpacing/>
        <w:jc w:val="right"/>
        <w:rPr>
          <w:rFonts w:ascii="Times New Roman" w:hAnsi="Times New Roman"/>
          <w:sz w:val="24"/>
          <w:szCs w:val="24"/>
        </w:rPr>
      </w:pPr>
      <w:r w:rsidRPr="00EB6215">
        <w:rPr>
          <w:rFonts w:ascii="Times New Roman" w:hAnsi="Times New Roman"/>
          <w:sz w:val="24"/>
          <w:szCs w:val="24"/>
        </w:rPr>
        <w:lastRenderedPageBreak/>
        <w:t>Таблица</w:t>
      </w:r>
      <w:r w:rsidR="00D72A4D" w:rsidRPr="00EB6215">
        <w:rPr>
          <w:rFonts w:ascii="Times New Roman" w:hAnsi="Times New Roman"/>
          <w:sz w:val="24"/>
          <w:szCs w:val="24"/>
        </w:rPr>
        <w:t xml:space="preserve"> 23</w:t>
      </w:r>
      <w:r w:rsidRPr="00EB6215">
        <w:rPr>
          <w:rFonts w:ascii="Times New Roman" w:hAnsi="Times New Roman"/>
          <w:sz w:val="24"/>
          <w:szCs w:val="24"/>
        </w:rPr>
        <w:t xml:space="preserve"> </w:t>
      </w:r>
    </w:p>
    <w:p w:rsidR="00576CB9" w:rsidRPr="00EB6215" w:rsidRDefault="00576CB9" w:rsidP="00576CB9">
      <w:pPr>
        <w:autoSpaceDE w:val="0"/>
        <w:autoSpaceDN w:val="0"/>
        <w:adjustRightInd w:val="0"/>
        <w:spacing w:after="0"/>
        <w:jc w:val="both"/>
        <w:rPr>
          <w:rFonts w:ascii="Times New Roman" w:hAnsi="Times New Roman"/>
          <w:bCs/>
          <w:sz w:val="24"/>
          <w:szCs w:val="24"/>
        </w:rPr>
      </w:pPr>
    </w:p>
    <w:tbl>
      <w:tblPr>
        <w:tblW w:w="9584"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4"/>
        <w:gridCol w:w="7590"/>
      </w:tblGrid>
      <w:tr w:rsidR="00576CB9" w:rsidRPr="00EB6215" w:rsidTr="00576CB9">
        <w:trPr>
          <w:trHeight w:val="936"/>
        </w:trPr>
        <w:tc>
          <w:tcPr>
            <w:tcW w:w="1994" w:type="dxa"/>
            <w:shd w:val="clear" w:color="auto" w:fill="auto"/>
          </w:tcPr>
          <w:p w:rsidR="00576CB9" w:rsidRPr="00EB6215" w:rsidRDefault="00576CB9" w:rsidP="00576CB9">
            <w:pPr>
              <w:autoSpaceDE w:val="0"/>
              <w:autoSpaceDN w:val="0"/>
              <w:adjustRightInd w:val="0"/>
              <w:spacing w:after="0"/>
              <w:jc w:val="both"/>
              <w:rPr>
                <w:rFonts w:ascii="Times New Roman" w:hAnsi="Times New Roman"/>
                <w:b/>
                <w:bCs/>
                <w:sz w:val="24"/>
                <w:szCs w:val="24"/>
              </w:rPr>
            </w:pPr>
            <w:r w:rsidRPr="00EB6215">
              <w:rPr>
                <w:rFonts w:ascii="Times New Roman" w:hAnsi="Times New Roman"/>
                <w:b/>
                <w:bCs/>
                <w:sz w:val="24"/>
                <w:szCs w:val="24"/>
              </w:rPr>
              <w:t>Орган</w:t>
            </w:r>
          </w:p>
          <w:p w:rsidR="00576CB9" w:rsidRPr="00EB6215" w:rsidRDefault="00576CB9" w:rsidP="00576CB9">
            <w:pPr>
              <w:autoSpaceDE w:val="0"/>
              <w:autoSpaceDN w:val="0"/>
              <w:adjustRightInd w:val="0"/>
              <w:spacing w:after="0"/>
              <w:ind w:left="86"/>
              <w:jc w:val="both"/>
              <w:rPr>
                <w:rFonts w:ascii="Times New Roman" w:hAnsi="Times New Roman"/>
                <w:sz w:val="24"/>
                <w:szCs w:val="24"/>
              </w:rPr>
            </w:pPr>
            <w:r w:rsidRPr="00EB6215">
              <w:rPr>
                <w:rFonts w:ascii="Times New Roman" w:hAnsi="Times New Roman"/>
                <w:b/>
                <w:bCs/>
                <w:sz w:val="24"/>
                <w:szCs w:val="24"/>
              </w:rPr>
              <w:t>управления</w:t>
            </w:r>
            <w:r w:rsidRPr="00EB6215">
              <w:rPr>
                <w:rFonts w:ascii="Times New Roman" w:hAnsi="Times New Roman"/>
                <w:bCs/>
                <w:sz w:val="24"/>
                <w:szCs w:val="24"/>
              </w:rPr>
              <w:t xml:space="preserve"> </w:t>
            </w:r>
          </w:p>
        </w:tc>
        <w:tc>
          <w:tcPr>
            <w:tcW w:w="7590" w:type="dxa"/>
            <w:shd w:val="clear" w:color="auto" w:fill="auto"/>
          </w:tcPr>
          <w:p w:rsidR="00576CB9" w:rsidRPr="00EB6215" w:rsidRDefault="00576CB9" w:rsidP="00576CB9">
            <w:pPr>
              <w:autoSpaceDE w:val="0"/>
              <w:autoSpaceDN w:val="0"/>
              <w:adjustRightInd w:val="0"/>
              <w:spacing w:after="0"/>
              <w:jc w:val="both"/>
              <w:rPr>
                <w:rFonts w:ascii="Times New Roman" w:hAnsi="Times New Roman"/>
                <w:b/>
                <w:sz w:val="24"/>
                <w:szCs w:val="24"/>
              </w:rPr>
            </w:pPr>
            <w:r w:rsidRPr="00EB6215">
              <w:rPr>
                <w:rFonts w:ascii="Times New Roman" w:hAnsi="Times New Roman"/>
                <w:b/>
                <w:bCs/>
                <w:sz w:val="24"/>
                <w:szCs w:val="24"/>
              </w:rPr>
              <w:t xml:space="preserve">               Функции по управлению рисками </w:t>
            </w:r>
          </w:p>
        </w:tc>
      </w:tr>
      <w:tr w:rsidR="00576CB9" w:rsidRPr="00EB6215" w:rsidTr="00576CB9">
        <w:trPr>
          <w:trHeight w:val="651"/>
        </w:trPr>
        <w:tc>
          <w:tcPr>
            <w:tcW w:w="1994" w:type="dxa"/>
          </w:tcPr>
          <w:p w:rsidR="00576CB9" w:rsidRPr="00EB6215" w:rsidRDefault="00576CB9" w:rsidP="00576CB9">
            <w:pPr>
              <w:autoSpaceDE w:val="0"/>
              <w:autoSpaceDN w:val="0"/>
              <w:adjustRightInd w:val="0"/>
              <w:spacing w:after="0"/>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Руководители дополнительных, операционных офисов и иных внутренних структурных подразделений  и  отделов банка</w:t>
            </w:r>
          </w:p>
        </w:tc>
        <w:tc>
          <w:tcPr>
            <w:tcW w:w="7590" w:type="dxa"/>
          </w:tcPr>
          <w:p w:rsidR="00576CB9" w:rsidRPr="00EB6215" w:rsidRDefault="00576CB9" w:rsidP="00576CB9">
            <w:pPr>
              <w:widowControl w:val="0"/>
              <w:suppressAutoHyphens/>
              <w:autoSpaceDE w:val="0"/>
              <w:spacing w:after="0"/>
              <w:jc w:val="both"/>
              <w:rPr>
                <w:rFonts w:ascii="Times New Roman" w:hAnsi="Times New Roman"/>
                <w:sz w:val="24"/>
                <w:szCs w:val="24"/>
                <w:lang w:eastAsia="ar-SA"/>
              </w:rPr>
            </w:pPr>
            <w:r w:rsidRPr="00EB6215">
              <w:rPr>
                <w:rFonts w:ascii="Times New Roman" w:hAnsi="Times New Roman"/>
                <w:sz w:val="24"/>
                <w:szCs w:val="24"/>
                <w:lang w:eastAsia="ar-SA"/>
              </w:rPr>
              <w:t xml:space="preserve">- осуществляют предварительный и текущий контроль за проводимыми банковскими операциями и сделками; </w:t>
            </w:r>
          </w:p>
          <w:p w:rsidR="00576CB9" w:rsidRPr="00EB6215" w:rsidRDefault="00576CB9" w:rsidP="00576CB9">
            <w:pPr>
              <w:tabs>
                <w:tab w:val="left" w:pos="284"/>
                <w:tab w:val="left" w:pos="900"/>
                <w:tab w:val="num" w:pos="1170"/>
              </w:tabs>
              <w:spacing w:after="0"/>
              <w:jc w:val="both"/>
              <w:rPr>
                <w:rFonts w:ascii="Times New Roman" w:eastAsia="Times New Roman" w:hAnsi="Times New Roman"/>
                <w:spacing w:val="1"/>
                <w:sz w:val="24"/>
                <w:szCs w:val="24"/>
              </w:rPr>
            </w:pPr>
            <w:r w:rsidRPr="00EB6215">
              <w:rPr>
                <w:rFonts w:ascii="Times New Roman" w:eastAsia="Times New Roman" w:hAnsi="Times New Roman"/>
                <w:spacing w:val="1"/>
                <w:sz w:val="24"/>
                <w:szCs w:val="24"/>
              </w:rPr>
              <w:t>- принимают и идентифицируют риски, готовят предложения по их оптимизации;</w:t>
            </w:r>
          </w:p>
          <w:p w:rsidR="00576CB9" w:rsidRPr="00EB6215" w:rsidRDefault="00576CB9" w:rsidP="00576CB9">
            <w:pPr>
              <w:tabs>
                <w:tab w:val="left" w:pos="284"/>
                <w:tab w:val="left" w:pos="900"/>
                <w:tab w:val="num" w:pos="1170"/>
              </w:tabs>
              <w:spacing w:after="0"/>
              <w:ind w:hanging="31"/>
              <w:jc w:val="both"/>
              <w:rPr>
                <w:rFonts w:ascii="Times New Roman" w:eastAsia="Times New Roman" w:hAnsi="Times New Roman"/>
                <w:spacing w:val="1"/>
                <w:sz w:val="24"/>
                <w:szCs w:val="24"/>
              </w:rPr>
            </w:pPr>
            <w:r w:rsidRPr="00EB6215">
              <w:rPr>
                <w:rFonts w:ascii="Times New Roman" w:eastAsia="Times New Roman" w:hAnsi="Times New Roman"/>
                <w:spacing w:val="1"/>
                <w:sz w:val="24"/>
                <w:szCs w:val="24"/>
              </w:rPr>
              <w:t>- реализуют мероприятия по ограничению риска (система лимитов) и оптимизации банковских рисков;</w:t>
            </w:r>
          </w:p>
          <w:p w:rsidR="00576CB9" w:rsidRPr="00EB6215" w:rsidRDefault="00576CB9" w:rsidP="00576CB9">
            <w:pPr>
              <w:tabs>
                <w:tab w:val="left" w:pos="284"/>
                <w:tab w:val="left" w:pos="900"/>
                <w:tab w:val="num" w:pos="1170"/>
              </w:tabs>
              <w:spacing w:after="0"/>
              <w:jc w:val="both"/>
              <w:rPr>
                <w:rFonts w:ascii="Times New Roman" w:eastAsia="Times New Roman" w:hAnsi="Times New Roman"/>
                <w:spacing w:val="1"/>
                <w:sz w:val="24"/>
                <w:szCs w:val="24"/>
              </w:rPr>
            </w:pPr>
            <w:r w:rsidRPr="00EB6215">
              <w:rPr>
                <w:rFonts w:ascii="Times New Roman" w:eastAsia="Times New Roman" w:hAnsi="Times New Roman"/>
                <w:spacing w:val="1"/>
                <w:sz w:val="24"/>
                <w:szCs w:val="24"/>
              </w:rPr>
              <w:t>- реализуют мероприятия по управлению банковскими рисками;</w:t>
            </w:r>
          </w:p>
          <w:p w:rsidR="00576CB9" w:rsidRPr="00EB6215" w:rsidRDefault="00576CB9" w:rsidP="00576CB9">
            <w:pPr>
              <w:tabs>
                <w:tab w:val="left" w:pos="284"/>
                <w:tab w:val="left" w:pos="900"/>
                <w:tab w:val="num" w:pos="1170"/>
              </w:tabs>
              <w:spacing w:after="0"/>
              <w:jc w:val="both"/>
              <w:rPr>
                <w:rFonts w:ascii="Times New Roman" w:hAnsi="Times New Roman"/>
                <w:sz w:val="24"/>
                <w:szCs w:val="24"/>
              </w:rPr>
            </w:pPr>
            <w:r w:rsidRPr="00EB6215">
              <w:rPr>
                <w:rFonts w:ascii="Times New Roman" w:eastAsia="Times New Roman" w:hAnsi="Times New Roman"/>
                <w:spacing w:val="1"/>
                <w:sz w:val="24"/>
                <w:szCs w:val="24"/>
              </w:rPr>
              <w:t>- участвуют в подготовке внутренней отчетности о рисках в рамках своих обязанностей, установленных в положениях о соответствующих подразделениях Банка</w:t>
            </w:r>
          </w:p>
        </w:tc>
      </w:tr>
    </w:tbl>
    <w:p w:rsidR="00576CB9" w:rsidRPr="00EB6215" w:rsidRDefault="00576CB9" w:rsidP="00576CB9">
      <w:pPr>
        <w:tabs>
          <w:tab w:val="left" w:pos="360"/>
          <w:tab w:val="left" w:pos="900"/>
          <w:tab w:val="left" w:pos="1134"/>
        </w:tabs>
        <w:autoSpaceDE w:val="0"/>
        <w:autoSpaceDN w:val="0"/>
        <w:adjustRightInd w:val="0"/>
        <w:spacing w:after="0"/>
        <w:jc w:val="both"/>
        <w:rPr>
          <w:rFonts w:ascii="Times New Roman" w:eastAsia="Times New Roman" w:hAnsi="Times New Roman"/>
          <w:sz w:val="24"/>
          <w:szCs w:val="24"/>
          <w:lang w:eastAsia="ru-RU"/>
        </w:rPr>
      </w:pPr>
    </w:p>
    <w:p w:rsidR="00C964D8" w:rsidRPr="00EB6215" w:rsidRDefault="00C964D8" w:rsidP="00C964D8">
      <w:pPr>
        <w:tabs>
          <w:tab w:val="left" w:pos="360"/>
          <w:tab w:val="left" w:pos="900"/>
          <w:tab w:val="left" w:pos="1134"/>
        </w:tabs>
        <w:autoSpaceDE w:val="0"/>
        <w:autoSpaceDN w:val="0"/>
        <w:adjustRightInd w:val="0"/>
        <w:spacing w:after="0"/>
        <w:jc w:val="both"/>
        <w:rPr>
          <w:rFonts w:ascii="Times New Roman" w:eastAsia="Times New Roman" w:hAnsi="Times New Roman"/>
          <w:color w:val="7030A0"/>
          <w:sz w:val="24"/>
          <w:szCs w:val="24"/>
          <w:lang w:eastAsia="ru-RU"/>
        </w:rPr>
      </w:pPr>
    </w:p>
    <w:p w:rsidR="00BF00C4" w:rsidRPr="00EB6215" w:rsidRDefault="00C964D8" w:rsidP="00BF00C4">
      <w:pPr>
        <w:shd w:val="clear" w:color="auto" w:fill="FFFFFF"/>
        <w:spacing w:after="0"/>
        <w:ind w:firstLine="708"/>
        <w:contextualSpacing/>
        <w:jc w:val="both"/>
        <w:rPr>
          <w:rFonts w:ascii="Times New Roman" w:eastAsia="Times New Roman" w:hAnsi="Times New Roman"/>
          <w:sz w:val="24"/>
          <w:szCs w:val="24"/>
          <w:lang w:eastAsia="ru-RU"/>
        </w:rPr>
      </w:pPr>
      <w:r w:rsidRPr="00EB6215">
        <w:rPr>
          <w:rFonts w:ascii="Times New Roman" w:hAnsi="Times New Roman"/>
          <w:color w:val="7030A0"/>
          <w:sz w:val="24"/>
          <w:szCs w:val="24"/>
          <w:lang w:eastAsia="ru-RU"/>
        </w:rPr>
        <w:t xml:space="preserve"> </w:t>
      </w:r>
      <w:r w:rsidR="00BF00C4" w:rsidRPr="00EB6215">
        <w:rPr>
          <w:rFonts w:ascii="Times New Roman" w:hAnsi="Times New Roman"/>
          <w:sz w:val="24"/>
          <w:szCs w:val="24"/>
          <w:lang w:eastAsia="ru-RU"/>
        </w:rPr>
        <w:t xml:space="preserve">В соответствии с Указанием Банка России N3624-У «О требованиях к системе управления рисками и капиталом кредитной организации и банковской группы» в Банке  разработаны и действуют внутренние процедуры оценки достаточности капитала (ВПОДК). </w:t>
      </w:r>
      <w:r w:rsidR="00BF00C4" w:rsidRPr="00EB6215">
        <w:rPr>
          <w:rFonts w:ascii="Times New Roman" w:eastAsia="Times New Roman" w:hAnsi="Times New Roman"/>
          <w:sz w:val="24"/>
          <w:szCs w:val="24"/>
          <w:lang w:eastAsia="ru-RU"/>
        </w:rPr>
        <w:t xml:space="preserve">Основной целью создания системы ВПОДК в Банке является управление рисками и достаточностью капитала для поддержания приемлемого уровня риска и собственных средств для покрытия существенных рисков, в том числе для эффективно функционирования Банка и выполнения требований государственных органов Российской Федерации, регулирующих деятельность кредитных организаций.       </w:t>
      </w:r>
    </w:p>
    <w:p w:rsidR="00BF00C4" w:rsidRPr="00EB6215" w:rsidRDefault="00BF00C4" w:rsidP="00BF00C4">
      <w:pPr>
        <w:shd w:val="clear" w:color="auto" w:fill="FFFFFF"/>
        <w:spacing w:after="0"/>
        <w:ind w:firstLine="267"/>
        <w:contextualSpacing/>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       Система ВПОДК  Банка позволяет решить следующие задачи:</w:t>
      </w:r>
    </w:p>
    <w:p w:rsidR="00BF00C4" w:rsidRPr="00EB6215" w:rsidRDefault="00BF00C4" w:rsidP="00BF00C4">
      <w:pPr>
        <w:autoSpaceDE w:val="0"/>
        <w:autoSpaceDN w:val="0"/>
        <w:adjustRightInd w:val="0"/>
        <w:spacing w:after="0"/>
        <w:ind w:firstLine="540"/>
        <w:contextualSpacing/>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   - выявление, оценка, агрегирование значимых рисков, иных видов рисков, которые в сочетании со значимыми рисками могут привести к потерям, существенно влияющим на оценку достаточности капитала, и контроля за их объемами (далее - управление рисками);</w:t>
      </w:r>
    </w:p>
    <w:p w:rsidR="00BF00C4" w:rsidRPr="00EB6215" w:rsidRDefault="00BF00C4" w:rsidP="00BF00C4">
      <w:pPr>
        <w:autoSpaceDE w:val="0"/>
        <w:autoSpaceDN w:val="0"/>
        <w:adjustRightInd w:val="0"/>
        <w:spacing w:after="0"/>
        <w:ind w:firstLine="540"/>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   - оценка достаточности капитала, имеющегося в распоряжении Банка для покрытия значимых рисков и новых видов (дополнительных объемов) рисков, принятие которых обусловлено реализацией мероприятий, предусмотренных Стратегией развития Банка на 2021-2022 годы; </w:t>
      </w:r>
    </w:p>
    <w:p w:rsidR="00BF00C4" w:rsidRPr="00EB6215" w:rsidRDefault="00BF00C4" w:rsidP="00BF00C4">
      <w:pPr>
        <w:autoSpaceDE w:val="0"/>
        <w:autoSpaceDN w:val="0"/>
        <w:adjustRightInd w:val="0"/>
        <w:spacing w:after="0"/>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           - планирование капитала исходя из результатов всесторонней оценки значимых рисков, тестирования устойчивости Банка по отношению к внутренним и внешним факторам рисков (далее-стресс-тестирование), ориентиров развития бизнеса, предусмотренных Стратегией развития на 2021-2022 годы, установленных Банком России требований к достаточности собственных средств (капитала) (далее - управление капиталом); </w:t>
      </w:r>
    </w:p>
    <w:p w:rsidR="00BF00C4" w:rsidRPr="00EB6215" w:rsidRDefault="00BF00C4" w:rsidP="00BF00C4">
      <w:pPr>
        <w:autoSpaceDE w:val="0"/>
        <w:autoSpaceDN w:val="0"/>
        <w:adjustRightInd w:val="0"/>
        <w:spacing w:after="0"/>
        <w:ind w:firstLine="540"/>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  - тестирование устойчивости Банка по отношению к внутренним и внешним факторам риска.</w:t>
      </w:r>
    </w:p>
    <w:p w:rsidR="00BF00C4" w:rsidRPr="00EB6215" w:rsidRDefault="00BF00C4" w:rsidP="00BF00C4">
      <w:pPr>
        <w:shd w:val="clear" w:color="auto" w:fill="FFFFFF"/>
        <w:spacing w:after="0"/>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            Система ВПОДК включает в себя следующие составляющие:</w:t>
      </w:r>
    </w:p>
    <w:p w:rsidR="00BF00C4" w:rsidRPr="00EB6215" w:rsidRDefault="00BF00C4" w:rsidP="00BF00C4">
      <w:pPr>
        <w:numPr>
          <w:ilvl w:val="0"/>
          <w:numId w:val="27"/>
        </w:numPr>
        <w:spacing w:after="0" w:line="276" w:lineRule="auto"/>
        <w:ind w:hanging="153"/>
        <w:contextualSpacing/>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внутренние документы Банка в области ВПОДК;</w:t>
      </w:r>
    </w:p>
    <w:p w:rsidR="00BF00C4" w:rsidRPr="00EB6215" w:rsidRDefault="00BF00C4" w:rsidP="00BF00C4">
      <w:pPr>
        <w:numPr>
          <w:ilvl w:val="0"/>
          <w:numId w:val="27"/>
        </w:numPr>
        <w:spacing w:after="0" w:line="276" w:lineRule="auto"/>
        <w:ind w:left="0" w:firstLine="567"/>
        <w:contextualSpacing/>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подразделения Банка, осуществляющие принятие рисков, а также функции управления и контроля рисков;</w:t>
      </w:r>
    </w:p>
    <w:p w:rsidR="00BF00C4" w:rsidRPr="00EB6215" w:rsidRDefault="00BF00C4" w:rsidP="00BF00C4">
      <w:pPr>
        <w:numPr>
          <w:ilvl w:val="0"/>
          <w:numId w:val="27"/>
        </w:numPr>
        <w:spacing w:after="0" w:line="276" w:lineRule="auto"/>
        <w:ind w:hanging="153"/>
        <w:contextualSpacing/>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методы и процедуры выявления и управления значимыми рисками;</w:t>
      </w:r>
    </w:p>
    <w:p w:rsidR="00BF00C4" w:rsidRPr="00EB6215" w:rsidRDefault="00BF00C4" w:rsidP="00BF00C4">
      <w:pPr>
        <w:numPr>
          <w:ilvl w:val="0"/>
          <w:numId w:val="27"/>
        </w:numPr>
        <w:spacing w:after="0" w:line="276" w:lineRule="auto"/>
        <w:ind w:hanging="153"/>
        <w:contextualSpacing/>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методы и процедуры управления капиталом;</w:t>
      </w:r>
    </w:p>
    <w:p w:rsidR="00BF00C4" w:rsidRPr="00EB6215" w:rsidRDefault="00BF00C4" w:rsidP="00BF00C4">
      <w:pPr>
        <w:numPr>
          <w:ilvl w:val="0"/>
          <w:numId w:val="27"/>
        </w:numPr>
        <w:spacing w:after="0" w:line="276" w:lineRule="auto"/>
        <w:ind w:left="0" w:firstLine="567"/>
        <w:contextualSpacing/>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систему контроля за значимыми рисками и достаточностью капитала, в том числе соблюдением лимитов по рискам;</w:t>
      </w:r>
    </w:p>
    <w:p w:rsidR="00BF00C4" w:rsidRPr="00EB6215" w:rsidRDefault="00BF00C4" w:rsidP="00BF00C4">
      <w:pPr>
        <w:numPr>
          <w:ilvl w:val="0"/>
          <w:numId w:val="27"/>
        </w:numPr>
        <w:spacing w:after="0" w:line="276" w:lineRule="auto"/>
        <w:ind w:hanging="153"/>
        <w:contextualSpacing/>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отчетность в части управления рисками и капиталом;</w:t>
      </w:r>
    </w:p>
    <w:p w:rsidR="00BF00C4" w:rsidRPr="00EB6215" w:rsidRDefault="00BF00C4" w:rsidP="00BF00C4">
      <w:pPr>
        <w:numPr>
          <w:ilvl w:val="0"/>
          <w:numId w:val="27"/>
        </w:numPr>
        <w:spacing w:after="0" w:line="276" w:lineRule="auto"/>
        <w:ind w:hanging="153"/>
        <w:contextualSpacing/>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систему контроля за исполнением ВПОДК и их эффективностью.</w:t>
      </w:r>
    </w:p>
    <w:p w:rsidR="00BF00C4" w:rsidRPr="00EB6215" w:rsidRDefault="00BF00C4" w:rsidP="00BF00C4">
      <w:pPr>
        <w:shd w:val="clear" w:color="auto" w:fill="FFFFFF"/>
        <w:spacing w:after="0"/>
        <w:contextualSpacing/>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lastRenderedPageBreak/>
        <w:t xml:space="preserve">         Организация  системы ВПОДК в Банке  изложены в следующих внутренних документах Банка (подготовлены в соответствии с Указанием Банка России от 15.04.2015 № 3624-У «О требованиях к системе управления рисками и капиталом кредитной организации и банковской группы»): Стратегия управления риском и капиталом АО Банк «ТКПБ», Положение о процедурах управления отдельными видами рисков и оценки достаточности капитала АО Банк «ТКПБ», </w:t>
      </w:r>
      <w:r w:rsidRPr="00EB6215">
        <w:rPr>
          <w:rFonts w:ascii="Times New Roman" w:eastAsia="Times New Roman" w:hAnsi="Times New Roman"/>
          <w:sz w:val="24"/>
          <w:szCs w:val="24"/>
          <w:lang w:eastAsia="ar-SA"/>
        </w:rPr>
        <w:t xml:space="preserve">Положение о порядке проведения стресс-тестирования значимых  рисков в АО Банк «ТКПБ». </w:t>
      </w:r>
    </w:p>
    <w:p w:rsidR="00BF00C4" w:rsidRPr="00EB6215" w:rsidRDefault="00BF00C4" w:rsidP="00BF00C4">
      <w:pPr>
        <w:shd w:val="clear" w:color="auto" w:fill="FFFFFF"/>
        <w:tabs>
          <w:tab w:val="left" w:pos="0"/>
        </w:tabs>
        <w:spacing w:before="100" w:beforeAutospacing="1" w:after="0"/>
        <w:contextualSpacing/>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        Внутренние документы в рамках ВПОДК доведены до сведения всех работников Банка, осуществляющих функции принятия, управления и контроля за рисками.</w:t>
      </w:r>
    </w:p>
    <w:p w:rsidR="00BF00C4" w:rsidRPr="00EB6215" w:rsidRDefault="00BF00C4" w:rsidP="00BF00C4">
      <w:pPr>
        <w:autoSpaceDE w:val="0"/>
        <w:autoSpaceDN w:val="0"/>
        <w:adjustRightInd w:val="0"/>
        <w:spacing w:after="0"/>
        <w:jc w:val="both"/>
        <w:rPr>
          <w:rFonts w:ascii="Times New Roman" w:eastAsia="Times New Roman" w:hAnsi="Times New Roman"/>
          <w:sz w:val="24"/>
          <w:szCs w:val="24"/>
          <w:lang w:eastAsia="ru-RU"/>
        </w:rPr>
      </w:pPr>
      <w:r w:rsidRPr="00EB6215">
        <w:rPr>
          <w:rFonts w:ascii="Times New Roman" w:hAnsi="Times New Roman"/>
          <w:sz w:val="24"/>
          <w:szCs w:val="24"/>
          <w:lang w:eastAsia="ru-RU"/>
        </w:rPr>
        <w:t xml:space="preserve">        </w:t>
      </w:r>
      <w:r w:rsidRPr="00EB6215">
        <w:rPr>
          <w:rFonts w:ascii="Times New Roman" w:eastAsia="Times New Roman" w:hAnsi="Times New Roman"/>
          <w:sz w:val="24"/>
          <w:szCs w:val="24"/>
          <w:lang w:eastAsia="ru-RU"/>
        </w:rPr>
        <w:t xml:space="preserve">Политика Банка в области управления капиталом представляет собой совокупность действий, направленных на достижение компромисса между рискованностью и доходностью операций Банка, а также связанных с выбором и обоснованием наиболее выгодного размещения собственных средств в соответствии с утвержденной Стратегией развития.  </w:t>
      </w:r>
    </w:p>
    <w:p w:rsidR="00BF00C4" w:rsidRPr="00EB6215" w:rsidRDefault="00BF00C4" w:rsidP="00BF00C4">
      <w:pPr>
        <w:tabs>
          <w:tab w:val="left" w:pos="1080"/>
        </w:tabs>
        <w:autoSpaceDE w:val="0"/>
        <w:autoSpaceDN w:val="0"/>
        <w:adjustRightInd w:val="0"/>
        <w:spacing w:after="0"/>
        <w:contextualSpacing/>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        Банк поддерживает объем капитала, необходимый для покрытия рисков, присущих его деятельности, и для развития бизнеса. Основными целями Банка в отношении управления капиталом являются соблюдение внешних требований по капиталу, установленных Банком России, а также обеспечение непрерывности деятельности Банка. </w:t>
      </w:r>
    </w:p>
    <w:p w:rsidR="00BF00C4" w:rsidRPr="00EB6215" w:rsidRDefault="00BF00C4" w:rsidP="00BF00C4">
      <w:pPr>
        <w:autoSpaceDE w:val="0"/>
        <w:autoSpaceDN w:val="0"/>
        <w:adjustRightInd w:val="0"/>
        <w:spacing w:after="0"/>
        <w:jc w:val="both"/>
        <w:rPr>
          <w:rFonts w:ascii="Times New Roman" w:eastAsia="Times New Roman" w:hAnsi="Times New Roman"/>
          <w:spacing w:val="1"/>
          <w:sz w:val="24"/>
          <w:szCs w:val="24"/>
        </w:rPr>
      </w:pPr>
      <w:r w:rsidRPr="00EB6215">
        <w:rPr>
          <w:rFonts w:ascii="Times New Roman" w:hAnsi="Times New Roman"/>
          <w:sz w:val="24"/>
          <w:szCs w:val="24"/>
          <w:lang w:eastAsia="ru-RU"/>
        </w:rPr>
        <w:t xml:space="preserve">        </w:t>
      </w:r>
      <w:r w:rsidRPr="00EB6215">
        <w:rPr>
          <w:rFonts w:ascii="Times New Roman" w:eastAsia="Times New Roman" w:hAnsi="Times New Roman"/>
          <w:spacing w:val="1"/>
          <w:sz w:val="24"/>
          <w:szCs w:val="24"/>
        </w:rPr>
        <w:t>Порядок управления капиталом включает в себя следующие элементы:</w:t>
      </w:r>
    </w:p>
    <w:p w:rsidR="00BF00C4" w:rsidRPr="00EB6215" w:rsidRDefault="00BF00C4" w:rsidP="00BF00C4">
      <w:pPr>
        <w:tabs>
          <w:tab w:val="num" w:pos="1"/>
          <w:tab w:val="left" w:pos="851"/>
        </w:tabs>
        <w:spacing w:after="0"/>
        <w:ind w:firstLine="540"/>
        <w:jc w:val="both"/>
        <w:rPr>
          <w:rFonts w:ascii="Times New Roman" w:eastAsia="Times New Roman" w:hAnsi="Times New Roman"/>
          <w:spacing w:val="1"/>
          <w:sz w:val="24"/>
          <w:szCs w:val="24"/>
        </w:rPr>
      </w:pPr>
      <w:r w:rsidRPr="00EB6215">
        <w:rPr>
          <w:rFonts w:ascii="Times New Roman" w:eastAsia="Times New Roman" w:hAnsi="Times New Roman"/>
          <w:spacing w:val="1"/>
          <w:sz w:val="24"/>
          <w:szCs w:val="24"/>
        </w:rPr>
        <w:t>- планирование капитала;</w:t>
      </w:r>
    </w:p>
    <w:p w:rsidR="00BF00C4" w:rsidRPr="00EB6215" w:rsidRDefault="00BF00C4" w:rsidP="00BF00C4">
      <w:pPr>
        <w:tabs>
          <w:tab w:val="num" w:pos="1"/>
          <w:tab w:val="left" w:pos="851"/>
        </w:tabs>
        <w:spacing w:after="0"/>
        <w:ind w:firstLine="540"/>
        <w:jc w:val="both"/>
        <w:rPr>
          <w:rFonts w:ascii="Times New Roman" w:eastAsia="Times New Roman" w:hAnsi="Times New Roman"/>
          <w:spacing w:val="1"/>
          <w:sz w:val="24"/>
          <w:szCs w:val="24"/>
        </w:rPr>
      </w:pPr>
      <w:r w:rsidRPr="00EB6215">
        <w:rPr>
          <w:rFonts w:ascii="Times New Roman" w:eastAsia="Times New Roman" w:hAnsi="Times New Roman"/>
          <w:spacing w:val="1"/>
          <w:sz w:val="24"/>
          <w:szCs w:val="24"/>
        </w:rPr>
        <w:t>- распределение капитала;</w:t>
      </w:r>
    </w:p>
    <w:p w:rsidR="00BF00C4" w:rsidRPr="00EB6215" w:rsidRDefault="00BF00C4" w:rsidP="00BF00C4">
      <w:pPr>
        <w:tabs>
          <w:tab w:val="num" w:pos="1"/>
          <w:tab w:val="left" w:pos="851"/>
        </w:tabs>
        <w:spacing w:after="0"/>
        <w:ind w:firstLine="540"/>
        <w:jc w:val="both"/>
        <w:rPr>
          <w:rFonts w:ascii="Times New Roman" w:eastAsia="Times New Roman" w:hAnsi="Times New Roman"/>
          <w:spacing w:val="1"/>
          <w:sz w:val="24"/>
          <w:szCs w:val="24"/>
        </w:rPr>
      </w:pPr>
      <w:r w:rsidRPr="00EB6215">
        <w:rPr>
          <w:rFonts w:ascii="Times New Roman" w:eastAsia="Times New Roman" w:hAnsi="Times New Roman"/>
          <w:spacing w:val="1"/>
          <w:sz w:val="24"/>
          <w:szCs w:val="24"/>
        </w:rPr>
        <w:t>- определение потребности в капитале;</w:t>
      </w:r>
    </w:p>
    <w:p w:rsidR="00BF00C4" w:rsidRPr="00EB6215" w:rsidRDefault="00BF00C4" w:rsidP="00BF00C4">
      <w:pPr>
        <w:tabs>
          <w:tab w:val="num" w:pos="1"/>
          <w:tab w:val="left" w:pos="851"/>
        </w:tabs>
        <w:spacing w:after="0"/>
        <w:ind w:firstLine="540"/>
        <w:jc w:val="both"/>
        <w:rPr>
          <w:rFonts w:ascii="Times New Roman" w:eastAsia="Times New Roman" w:hAnsi="Times New Roman"/>
          <w:spacing w:val="1"/>
          <w:sz w:val="24"/>
          <w:szCs w:val="24"/>
        </w:rPr>
      </w:pPr>
      <w:r w:rsidRPr="00EB6215">
        <w:rPr>
          <w:rFonts w:ascii="Times New Roman" w:eastAsia="Times New Roman" w:hAnsi="Times New Roman"/>
          <w:spacing w:val="1"/>
          <w:sz w:val="24"/>
          <w:szCs w:val="24"/>
        </w:rPr>
        <w:t>- процедуры контроля за достаточностью капитала;</w:t>
      </w:r>
    </w:p>
    <w:p w:rsidR="00BF00C4" w:rsidRPr="00EB6215" w:rsidRDefault="00BF00C4" w:rsidP="00BF00C4">
      <w:pPr>
        <w:tabs>
          <w:tab w:val="num" w:pos="1"/>
          <w:tab w:val="left" w:pos="567"/>
        </w:tabs>
        <w:spacing w:after="0"/>
        <w:ind w:firstLine="540"/>
        <w:jc w:val="both"/>
        <w:rPr>
          <w:rFonts w:ascii="Times New Roman" w:eastAsia="Times New Roman" w:hAnsi="Times New Roman"/>
          <w:spacing w:val="1"/>
          <w:sz w:val="24"/>
          <w:szCs w:val="24"/>
        </w:rPr>
      </w:pPr>
      <w:r w:rsidRPr="00EB6215">
        <w:rPr>
          <w:rFonts w:ascii="Times New Roman" w:eastAsia="Times New Roman" w:hAnsi="Times New Roman"/>
          <w:spacing w:val="1"/>
          <w:sz w:val="24"/>
          <w:szCs w:val="24"/>
        </w:rPr>
        <w:t>- оценка и выбор наиболее подходящих потребностям и целям Банка источников капитала;</w:t>
      </w:r>
    </w:p>
    <w:p w:rsidR="00BF00C4" w:rsidRPr="00EB6215" w:rsidRDefault="00BF00C4" w:rsidP="00BF00C4">
      <w:pPr>
        <w:tabs>
          <w:tab w:val="num" w:pos="1"/>
          <w:tab w:val="left" w:pos="851"/>
        </w:tabs>
        <w:spacing w:after="0"/>
        <w:ind w:firstLine="540"/>
        <w:jc w:val="both"/>
        <w:rPr>
          <w:rFonts w:ascii="Times New Roman" w:eastAsia="Times New Roman" w:hAnsi="Times New Roman"/>
          <w:spacing w:val="1"/>
          <w:sz w:val="24"/>
          <w:szCs w:val="24"/>
        </w:rPr>
      </w:pPr>
      <w:r w:rsidRPr="00EB6215">
        <w:rPr>
          <w:rFonts w:ascii="Times New Roman" w:eastAsia="Times New Roman" w:hAnsi="Times New Roman"/>
          <w:spacing w:val="1"/>
          <w:sz w:val="24"/>
          <w:szCs w:val="24"/>
        </w:rPr>
        <w:t>- оценка достаточности капитала.</w:t>
      </w:r>
    </w:p>
    <w:p w:rsidR="00BF00C4" w:rsidRPr="00EB6215" w:rsidRDefault="00BF00C4" w:rsidP="00BF00C4">
      <w:pPr>
        <w:tabs>
          <w:tab w:val="left" w:pos="1080"/>
        </w:tabs>
        <w:autoSpaceDE w:val="0"/>
        <w:autoSpaceDN w:val="0"/>
        <w:adjustRightInd w:val="0"/>
        <w:spacing w:after="200"/>
        <w:contextualSpacing/>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        Плановый (целевой) уровень капитала соответствует указанному в Стратегии развития Банка и определен с учетом сложившегося уровня принятых рисков, а также с учетом возможной потребности в привлечении дополнительного капитала на покрытие рисков, принятие которых обусловлено реализацией мероприятий, предусмотренных Стратегией развития Банка.</w:t>
      </w:r>
    </w:p>
    <w:p w:rsidR="00BF00C4" w:rsidRPr="00EB6215" w:rsidRDefault="00BF00C4" w:rsidP="00BF00C4">
      <w:pPr>
        <w:tabs>
          <w:tab w:val="left" w:pos="1080"/>
        </w:tabs>
        <w:autoSpaceDE w:val="0"/>
        <w:autoSpaceDN w:val="0"/>
        <w:adjustRightInd w:val="0"/>
        <w:spacing w:after="0"/>
        <w:ind w:firstLine="540"/>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Помимо определения планового (целевого) уровня капитала, Стратегия развития Банка определяет плановую структуру капитала и источники его формирования.</w:t>
      </w:r>
    </w:p>
    <w:p w:rsidR="00BF00C4" w:rsidRPr="00EB6215" w:rsidRDefault="00BF00C4" w:rsidP="00BF00C4">
      <w:pPr>
        <w:tabs>
          <w:tab w:val="left" w:pos="1080"/>
        </w:tabs>
        <w:autoSpaceDE w:val="0"/>
        <w:autoSpaceDN w:val="0"/>
        <w:adjustRightInd w:val="0"/>
        <w:spacing w:after="0"/>
        <w:ind w:firstLine="540"/>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Плановая структура капитала  согласно действующей на 2021 год Стратегии развития Банка определена в виде соотношения объема основного и дополнительного капитала в пропорции: 72:28. Допустимая величина отклонения указанного соотношения, не требующая принятия каких-либо мер со стороны органов управления, определена в размере не более 15% (в сторону превышения доли основного капитала).  Фактическая структура капитала или соотношение объема основного и дополнительного капитала по состоянию на 01.10.2021г. составляет  74:26.</w:t>
      </w:r>
    </w:p>
    <w:p w:rsidR="00BF00C4" w:rsidRPr="00EB6215" w:rsidRDefault="00BF00C4" w:rsidP="00BF00C4">
      <w:pPr>
        <w:tabs>
          <w:tab w:val="left" w:pos="1080"/>
        </w:tabs>
        <w:autoSpaceDE w:val="0"/>
        <w:autoSpaceDN w:val="0"/>
        <w:adjustRightInd w:val="0"/>
        <w:spacing w:after="0"/>
        <w:ind w:firstLine="540"/>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Определение текущей потребности в капитале осуществляется на основе агрегированной оценки неожидаемых потерь от реализации всех видов значимых для Банка рисков. Для этого установлены методы определения размера капитала для покрытия потерь от реализации различных рисков, а также метод определения совокупного объема необходимого Банку капитала. Таким образом, в рамках процедур оценки достаточности капитала достаточность его оценивается в отношении всего спектра рисков.</w:t>
      </w:r>
    </w:p>
    <w:p w:rsidR="00BF00C4" w:rsidRPr="00EB6215" w:rsidRDefault="00BF00C4" w:rsidP="00BF00C4">
      <w:pPr>
        <w:spacing w:after="0" w:line="276" w:lineRule="auto"/>
        <w:ind w:firstLine="567"/>
        <w:contextualSpacing/>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По состоянию на 01.10.2021г. капитал </w:t>
      </w:r>
      <w:r w:rsidRPr="00EB6215">
        <w:rPr>
          <w:rFonts w:ascii="Times New Roman" w:eastAsia="CIDFont+F5" w:hAnsi="Times New Roman"/>
          <w:sz w:val="24"/>
          <w:szCs w:val="24"/>
          <w:lang w:eastAsia="ru-RU"/>
        </w:rPr>
        <w:t xml:space="preserve">Банка признан достаточным, так как отношение совокупного объема необходимого капитала к капиталу, имеющемуся в распоряжении Банка составляет 70,7% (345млн. руб./488,2 млн. руб.). Капитал Банка признается достаточным, если отношение совокупного объема необходимого капитала к капиталу, имеющемуся в распоряжении Банка меньше либо равно 100%. </w:t>
      </w:r>
      <w:r w:rsidRPr="00EB6215">
        <w:rPr>
          <w:rFonts w:ascii="Times New Roman" w:eastAsia="Times New Roman" w:hAnsi="Times New Roman"/>
          <w:sz w:val="24"/>
          <w:szCs w:val="24"/>
          <w:lang w:eastAsia="ru-RU"/>
        </w:rPr>
        <w:t>Установленный  предельно допустимый совокупный (агрегированный)  уровень  риска  по Банку  не превышен.</w:t>
      </w:r>
    </w:p>
    <w:p w:rsidR="00BF00C4" w:rsidRPr="00EB6215" w:rsidRDefault="00BF00C4" w:rsidP="00BF00C4">
      <w:pPr>
        <w:spacing w:after="0"/>
        <w:ind w:firstLine="284"/>
        <w:contextualSpacing/>
        <w:jc w:val="both"/>
        <w:rPr>
          <w:rFonts w:ascii="Times New Roman" w:eastAsia="Times New Roman" w:hAnsi="Times New Roman"/>
          <w:bCs/>
          <w:sz w:val="24"/>
          <w:szCs w:val="24"/>
        </w:rPr>
      </w:pPr>
      <w:r w:rsidRPr="00EB6215">
        <w:rPr>
          <w:rFonts w:ascii="Times New Roman" w:eastAsia="Times New Roman" w:hAnsi="Times New Roman"/>
          <w:sz w:val="24"/>
          <w:szCs w:val="24"/>
        </w:rPr>
        <w:lastRenderedPageBreak/>
        <w:t xml:space="preserve">   Банк поддерживает необходимую капитальную базу для покрытия рисков, присущих его деятельности.  </w:t>
      </w:r>
      <w:r w:rsidRPr="00EB6215">
        <w:rPr>
          <w:rFonts w:ascii="Times New Roman" w:eastAsia="Times New Roman" w:hAnsi="Times New Roman"/>
          <w:bCs/>
          <w:sz w:val="24"/>
          <w:szCs w:val="24"/>
        </w:rPr>
        <w:t xml:space="preserve">В 3 квартале 2021 года по сравнению со 2 кварталом 2021 года общая политика Банка в области управления рисков, связанных с управлением капиталом для обеспечения текущей и будущей деятельности и соблюдения требований по достаточности капитала не менялась. </w:t>
      </w:r>
    </w:p>
    <w:p w:rsidR="00BF00C4" w:rsidRPr="00EB6215" w:rsidRDefault="00BF00C4" w:rsidP="00BF00C4">
      <w:pPr>
        <w:autoSpaceDE w:val="0"/>
        <w:autoSpaceDN w:val="0"/>
        <w:adjustRightInd w:val="0"/>
        <w:spacing w:after="0"/>
        <w:jc w:val="both"/>
        <w:rPr>
          <w:rFonts w:ascii="Times New Roman" w:hAnsi="Times New Roman"/>
          <w:sz w:val="24"/>
          <w:szCs w:val="24"/>
          <w:lang w:eastAsia="ru-RU"/>
        </w:rPr>
      </w:pPr>
      <w:r w:rsidRPr="00EB6215">
        <w:rPr>
          <w:rFonts w:ascii="Times New Roman" w:hAnsi="Times New Roman"/>
          <w:sz w:val="24"/>
          <w:szCs w:val="24"/>
          <w:lang w:eastAsia="ru-RU"/>
        </w:rPr>
        <w:t xml:space="preserve">        Политика Банка в области снижения  рисков включает в себя: </w:t>
      </w:r>
    </w:p>
    <w:p w:rsidR="00BF00C4" w:rsidRPr="00EB6215" w:rsidRDefault="00BF00C4" w:rsidP="00BF00C4">
      <w:pPr>
        <w:autoSpaceDE w:val="0"/>
        <w:autoSpaceDN w:val="0"/>
        <w:adjustRightInd w:val="0"/>
        <w:spacing w:after="0"/>
        <w:jc w:val="both"/>
        <w:rPr>
          <w:rFonts w:ascii="Times New Roman" w:hAnsi="Times New Roman"/>
          <w:sz w:val="24"/>
          <w:szCs w:val="24"/>
          <w:lang w:eastAsia="ru-RU"/>
        </w:rPr>
      </w:pPr>
      <w:r w:rsidRPr="00EB6215">
        <w:rPr>
          <w:rFonts w:ascii="Times New Roman" w:hAnsi="Times New Roman"/>
          <w:sz w:val="24"/>
          <w:szCs w:val="24"/>
          <w:lang w:eastAsia="ru-RU"/>
        </w:rPr>
        <w:t xml:space="preserve">        - определение лимитов риска и дальнейшее обеспечение соблюдения установленных лимитов; </w:t>
      </w:r>
    </w:p>
    <w:p w:rsidR="00BF00C4" w:rsidRPr="00EB6215" w:rsidRDefault="00BF00C4" w:rsidP="00BF00C4">
      <w:pPr>
        <w:spacing w:after="0"/>
        <w:ind w:right="-7" w:firstLine="440"/>
        <w:jc w:val="both"/>
        <w:rPr>
          <w:rFonts w:ascii="Times New Roman" w:eastAsia="Times New Roman" w:hAnsi="Times New Roman"/>
          <w:sz w:val="24"/>
          <w:szCs w:val="24"/>
          <w:lang w:eastAsia="ru-RU"/>
        </w:rPr>
      </w:pPr>
      <w:r w:rsidRPr="00EB6215">
        <w:rPr>
          <w:rFonts w:ascii="Times New Roman" w:hAnsi="Times New Roman"/>
          <w:sz w:val="24"/>
          <w:szCs w:val="24"/>
          <w:lang w:eastAsia="ru-RU"/>
        </w:rPr>
        <w:t xml:space="preserve"> -  строгое выполнение сотрудниками требований нормативных актов и соблюдение внутренних регламентов и процедур.</w:t>
      </w:r>
      <w:r w:rsidRPr="00EB6215">
        <w:rPr>
          <w:rFonts w:ascii="Times New Roman" w:eastAsia="Times New Roman" w:hAnsi="Times New Roman"/>
          <w:sz w:val="24"/>
          <w:szCs w:val="24"/>
          <w:lang w:eastAsia="ru-RU"/>
        </w:rPr>
        <w:t xml:space="preserve"> </w:t>
      </w:r>
    </w:p>
    <w:p w:rsidR="00BF00C4" w:rsidRPr="00EB6215" w:rsidRDefault="00BF00C4" w:rsidP="00BF00C4">
      <w:pPr>
        <w:spacing w:after="200"/>
        <w:contextualSpacing/>
        <w:jc w:val="both"/>
        <w:rPr>
          <w:rFonts w:ascii="Times New Roman" w:hAnsi="Times New Roman"/>
          <w:sz w:val="24"/>
          <w:szCs w:val="24"/>
        </w:rPr>
      </w:pPr>
      <w:r w:rsidRPr="00EB6215">
        <w:rPr>
          <w:sz w:val="24"/>
          <w:szCs w:val="24"/>
        </w:rPr>
        <w:t xml:space="preserve">          </w:t>
      </w:r>
      <w:r w:rsidRPr="00EB6215">
        <w:rPr>
          <w:rFonts w:ascii="Times New Roman" w:hAnsi="Times New Roman"/>
          <w:sz w:val="24"/>
          <w:szCs w:val="24"/>
          <w:lang w:eastAsia="ru-RU"/>
        </w:rPr>
        <w:t>Система лимитов является одним из наиболее действенных инструментов по управлению банковскими рисками</w:t>
      </w:r>
      <w:r w:rsidRPr="00EB6215">
        <w:rPr>
          <w:rFonts w:ascii="Times New Roman" w:hAnsi="Times New Roman"/>
          <w:sz w:val="24"/>
          <w:szCs w:val="24"/>
        </w:rPr>
        <w:t>.</w:t>
      </w:r>
    </w:p>
    <w:p w:rsidR="00BF00C4" w:rsidRPr="00EB6215" w:rsidRDefault="00BF00C4" w:rsidP="00BF00C4">
      <w:pPr>
        <w:spacing w:after="200"/>
        <w:contextualSpacing/>
        <w:jc w:val="both"/>
        <w:rPr>
          <w:rFonts w:ascii="Times New Roman" w:eastAsia="Times New Roman" w:hAnsi="Times New Roman"/>
          <w:sz w:val="24"/>
          <w:szCs w:val="20"/>
          <w:lang w:eastAsia="ru-RU"/>
        </w:rPr>
      </w:pPr>
      <w:r w:rsidRPr="00EB6215">
        <w:rPr>
          <w:rFonts w:ascii="Times New Roman" w:eastAsia="Times New Roman" w:hAnsi="Times New Roman"/>
          <w:sz w:val="24"/>
          <w:szCs w:val="20"/>
          <w:lang w:eastAsia="ru-RU"/>
        </w:rPr>
        <w:t xml:space="preserve">         В Банке </w:t>
      </w:r>
      <w:r w:rsidRPr="00EB6215">
        <w:rPr>
          <w:rFonts w:ascii="Times New Roman" w:eastAsia="Times New Roman" w:hAnsi="Times New Roman"/>
          <w:sz w:val="24"/>
          <w:szCs w:val="24"/>
          <w:lang w:eastAsia="ru-RU"/>
        </w:rPr>
        <w:t xml:space="preserve">в соответствии с внутренними нормативными документами </w:t>
      </w:r>
      <w:r w:rsidRPr="00EB6215">
        <w:rPr>
          <w:rFonts w:ascii="Times New Roman" w:eastAsia="Arial Unicode MS" w:hAnsi="Times New Roman"/>
          <w:sz w:val="24"/>
          <w:szCs w:val="24"/>
          <w:lang w:eastAsia="ru-RU"/>
        </w:rPr>
        <w:t xml:space="preserve">действует система лимитов и ограничений, позволяющая обеспечить приемлемый  уровень рисков. </w:t>
      </w:r>
      <w:r w:rsidRPr="00EB6215">
        <w:rPr>
          <w:rFonts w:ascii="Times New Roman" w:eastAsia="Times New Roman" w:hAnsi="Times New Roman"/>
          <w:sz w:val="24"/>
          <w:szCs w:val="20"/>
          <w:lang w:eastAsia="ru-RU"/>
        </w:rPr>
        <w:t xml:space="preserve"> В целях осуществления контроля за достаточностью собственных средств (капитала) Банк устанавливает процедуры распределения капитала через систему лимитов. </w:t>
      </w:r>
    </w:p>
    <w:p w:rsidR="00BF00C4" w:rsidRPr="00EB6215" w:rsidRDefault="00BF00C4" w:rsidP="00BF00C4">
      <w:pPr>
        <w:spacing w:after="200"/>
        <w:contextualSpacing/>
        <w:jc w:val="both"/>
        <w:rPr>
          <w:rFonts w:ascii="Times New Roman" w:eastAsia="Times New Roman" w:hAnsi="Times New Roman"/>
          <w:sz w:val="24"/>
          <w:szCs w:val="24"/>
          <w:lang w:eastAsia="ru-RU"/>
        </w:rPr>
      </w:pPr>
      <w:r w:rsidRPr="00EB6215">
        <w:rPr>
          <w:rFonts w:ascii="Times New Roman" w:eastAsia="Times New Roman" w:hAnsi="Times New Roman"/>
          <w:sz w:val="24"/>
          <w:szCs w:val="20"/>
          <w:lang w:eastAsia="ru-RU"/>
        </w:rPr>
        <w:t xml:space="preserve">         </w:t>
      </w:r>
      <w:r w:rsidRPr="00EB6215">
        <w:rPr>
          <w:rFonts w:ascii="Times New Roman" w:eastAsia="Times New Roman" w:hAnsi="Times New Roman"/>
          <w:sz w:val="24"/>
          <w:szCs w:val="24"/>
          <w:lang w:eastAsia="ru-RU"/>
        </w:rPr>
        <w:t>Система лимитов риска в Банке имеет многоуровневую структуру:</w:t>
      </w:r>
    </w:p>
    <w:p w:rsidR="00BF00C4" w:rsidRPr="00EB6215" w:rsidRDefault="00BF00C4" w:rsidP="00BF00C4">
      <w:pPr>
        <w:tabs>
          <w:tab w:val="left" w:pos="900"/>
        </w:tabs>
        <w:autoSpaceDE w:val="0"/>
        <w:autoSpaceDN w:val="0"/>
        <w:adjustRightInd w:val="0"/>
        <w:spacing w:after="0"/>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         -  общий лимит </w:t>
      </w:r>
      <w:r w:rsidRPr="00EB6215">
        <w:rPr>
          <w:rFonts w:ascii="Times New Roman" w:eastAsia="Times New Roman" w:hAnsi="Times New Roman"/>
          <w:b/>
          <w:color w:val="000000"/>
          <w:sz w:val="24"/>
          <w:szCs w:val="20"/>
          <w:lang w:eastAsia="x-none"/>
        </w:rPr>
        <w:t xml:space="preserve"> </w:t>
      </w:r>
      <w:r w:rsidRPr="00EB6215">
        <w:rPr>
          <w:rFonts w:ascii="Times New Roman" w:eastAsia="Times New Roman" w:hAnsi="Times New Roman"/>
          <w:color w:val="000000"/>
          <w:sz w:val="24"/>
          <w:szCs w:val="20"/>
          <w:lang w:eastAsia="x-none"/>
        </w:rPr>
        <w:t>(совокупный риск);</w:t>
      </w:r>
      <w:r w:rsidRPr="00EB6215">
        <w:rPr>
          <w:rFonts w:ascii="Times New Roman" w:eastAsia="Times New Roman" w:hAnsi="Times New Roman"/>
          <w:b/>
          <w:color w:val="000000"/>
          <w:sz w:val="24"/>
          <w:szCs w:val="20"/>
          <w:lang w:eastAsia="x-none"/>
        </w:rPr>
        <w:t xml:space="preserve"> </w:t>
      </w:r>
    </w:p>
    <w:p w:rsidR="00BF00C4" w:rsidRPr="00EB6215" w:rsidRDefault="00BF00C4" w:rsidP="00BF00C4">
      <w:pPr>
        <w:tabs>
          <w:tab w:val="left" w:pos="900"/>
        </w:tabs>
        <w:autoSpaceDE w:val="0"/>
        <w:autoSpaceDN w:val="0"/>
        <w:adjustRightInd w:val="0"/>
        <w:spacing w:after="0"/>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         -  лимиты по видам значимых для Банка рисков;</w:t>
      </w:r>
    </w:p>
    <w:p w:rsidR="00BF00C4" w:rsidRPr="00EB6215" w:rsidRDefault="00BF00C4" w:rsidP="00BF00C4">
      <w:pPr>
        <w:tabs>
          <w:tab w:val="left" w:pos="900"/>
          <w:tab w:val="left" w:pos="1418"/>
        </w:tabs>
        <w:autoSpaceDE w:val="0"/>
        <w:autoSpaceDN w:val="0"/>
        <w:adjustRightInd w:val="0"/>
        <w:spacing w:after="0"/>
        <w:ind w:firstLine="540"/>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лимиты по подразделениям Банка, ответственным за принятие значимых рисков (в рамках предоставленных им полномочий).</w:t>
      </w:r>
    </w:p>
    <w:p w:rsidR="00BF00C4" w:rsidRPr="00EB6215" w:rsidRDefault="00BF00C4" w:rsidP="00BF00C4">
      <w:pPr>
        <w:spacing w:after="200"/>
        <w:contextualSpacing/>
        <w:jc w:val="both"/>
        <w:rPr>
          <w:rFonts w:ascii="Times New Roman" w:eastAsia="Times New Roman" w:hAnsi="Times New Roman"/>
          <w:sz w:val="24"/>
          <w:szCs w:val="24"/>
          <w:lang w:eastAsia="ru-RU"/>
        </w:rPr>
      </w:pPr>
      <w:r w:rsidRPr="00EB6215">
        <w:rPr>
          <w:rFonts w:ascii="Times New Roman" w:hAnsi="Times New Roman"/>
          <w:sz w:val="24"/>
          <w:szCs w:val="24"/>
          <w:lang w:eastAsia="ru-RU"/>
        </w:rPr>
        <w:t xml:space="preserve">        </w:t>
      </w:r>
      <w:r w:rsidRPr="00EB6215">
        <w:rPr>
          <w:rFonts w:ascii="Times New Roman" w:eastAsia="Arial Unicode MS" w:hAnsi="Times New Roman"/>
          <w:sz w:val="24"/>
          <w:szCs w:val="24"/>
          <w:lang w:eastAsia="ru-RU"/>
        </w:rPr>
        <w:t xml:space="preserve"> Л</w:t>
      </w:r>
      <w:r w:rsidRPr="00EB6215">
        <w:rPr>
          <w:rFonts w:ascii="Times New Roman" w:eastAsia="Times New Roman" w:hAnsi="Times New Roman"/>
          <w:sz w:val="24"/>
          <w:szCs w:val="24"/>
          <w:lang w:eastAsia="ru-RU"/>
        </w:rPr>
        <w:t>имиты по видам значимых для Банка рисков следующие:</w:t>
      </w:r>
    </w:p>
    <w:p w:rsidR="00BF00C4" w:rsidRPr="00EB6215" w:rsidRDefault="00BF00C4" w:rsidP="00BF00C4">
      <w:pPr>
        <w:shd w:val="clear" w:color="auto" w:fill="FFFFFF"/>
        <w:spacing w:after="0"/>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         По</w:t>
      </w:r>
      <w:r w:rsidRPr="00EB6215">
        <w:rPr>
          <w:rFonts w:ascii="Times New Roman" w:eastAsia="Times New Roman" w:hAnsi="Times New Roman"/>
          <w:i/>
          <w:sz w:val="24"/>
          <w:szCs w:val="24"/>
          <w:lang w:eastAsia="ru-RU"/>
        </w:rPr>
        <w:t xml:space="preserve"> </w:t>
      </w:r>
      <w:r w:rsidRPr="00EB6215">
        <w:rPr>
          <w:rFonts w:ascii="Times New Roman" w:eastAsia="Times New Roman" w:hAnsi="Times New Roman"/>
          <w:sz w:val="24"/>
          <w:szCs w:val="24"/>
          <w:lang w:eastAsia="ru-RU"/>
        </w:rPr>
        <w:t>кредитному риску:</w:t>
      </w:r>
    </w:p>
    <w:p w:rsidR="00BF00C4" w:rsidRPr="00EB6215" w:rsidRDefault="00BF00C4" w:rsidP="00BF00C4">
      <w:pPr>
        <w:autoSpaceDE w:val="0"/>
        <w:autoSpaceDN w:val="0"/>
        <w:adjustRightInd w:val="0"/>
        <w:spacing w:after="0"/>
        <w:ind w:firstLine="567"/>
        <w:jc w:val="both"/>
        <w:rPr>
          <w:rFonts w:ascii="Times New Roman" w:hAnsi="Times New Roman"/>
          <w:bCs/>
          <w:iCs/>
          <w:sz w:val="24"/>
          <w:szCs w:val="24"/>
        </w:rPr>
      </w:pPr>
      <w:r w:rsidRPr="00EB6215">
        <w:rPr>
          <w:rFonts w:ascii="Times New Roman" w:hAnsi="Times New Roman"/>
          <w:bCs/>
          <w:iCs/>
          <w:sz w:val="24"/>
          <w:szCs w:val="24"/>
        </w:rPr>
        <w:t xml:space="preserve">- </w:t>
      </w:r>
      <w:r w:rsidRPr="00EB6215">
        <w:rPr>
          <w:rFonts w:ascii="Times New Roman" w:eastAsia="Times New Roman" w:hAnsi="Times New Roman"/>
          <w:sz w:val="24"/>
          <w:szCs w:val="24"/>
          <w:lang w:eastAsia="ru-RU"/>
        </w:rPr>
        <w:t xml:space="preserve">максимальная совокупная сумма активов под кредитным риском </w:t>
      </w:r>
      <w:r w:rsidRPr="00EB6215">
        <w:rPr>
          <w:rFonts w:ascii="Times New Roman" w:hAnsi="Times New Roman"/>
          <w:bCs/>
          <w:iCs/>
          <w:sz w:val="24"/>
          <w:szCs w:val="24"/>
        </w:rPr>
        <w:t xml:space="preserve">  по контрагенту – кредитной организации  в целом по Банку;</w:t>
      </w:r>
    </w:p>
    <w:p w:rsidR="00BF00C4" w:rsidRPr="00EB6215" w:rsidRDefault="00BF00C4" w:rsidP="00BF00C4">
      <w:pPr>
        <w:shd w:val="clear" w:color="auto" w:fill="FFFFFF"/>
        <w:spacing w:after="0"/>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         -  минимальная совокупная сумма активов под кредитным риском в целом по Банку;</w:t>
      </w:r>
    </w:p>
    <w:p w:rsidR="00BF00C4" w:rsidRPr="00EB6215" w:rsidRDefault="00BF00C4" w:rsidP="00BF00C4">
      <w:pPr>
        <w:autoSpaceDE w:val="0"/>
        <w:autoSpaceDN w:val="0"/>
        <w:adjustRightInd w:val="0"/>
        <w:spacing w:after="0"/>
        <w:ind w:firstLine="567"/>
        <w:jc w:val="both"/>
        <w:rPr>
          <w:rFonts w:ascii="Times New Roman" w:eastAsia="Times New Roman" w:hAnsi="Times New Roman"/>
          <w:strike/>
          <w:sz w:val="24"/>
          <w:szCs w:val="24"/>
          <w:lang w:eastAsia="ar-SA"/>
        </w:rPr>
      </w:pPr>
      <w:r w:rsidRPr="00EB6215">
        <w:rPr>
          <w:rFonts w:ascii="Times New Roman" w:eastAsia="Times New Roman" w:hAnsi="Times New Roman"/>
          <w:sz w:val="24"/>
          <w:szCs w:val="24"/>
          <w:lang w:eastAsia="ar-SA"/>
        </w:rPr>
        <w:t>-  п</w:t>
      </w:r>
      <w:r w:rsidRPr="00EB6215">
        <w:rPr>
          <w:rFonts w:ascii="Times New Roman" w:eastAsia="Times New Roman" w:hAnsi="Times New Roman"/>
          <w:sz w:val="24"/>
          <w:szCs w:val="24"/>
          <w:lang w:eastAsia="x-none"/>
        </w:rPr>
        <w:t>оказатель концентрации кредитных рисков на связанное с банком лицо (группу связанных с банком лиц);</w:t>
      </w:r>
      <w:r w:rsidRPr="00EB6215">
        <w:rPr>
          <w:rFonts w:ascii="Times New Roman" w:eastAsia="Times New Roman" w:hAnsi="Times New Roman"/>
          <w:b/>
          <w:sz w:val="24"/>
          <w:szCs w:val="24"/>
          <w:lang w:eastAsia="x-none"/>
        </w:rPr>
        <w:t xml:space="preserve"> </w:t>
      </w:r>
    </w:p>
    <w:p w:rsidR="00BF00C4" w:rsidRPr="00EB6215" w:rsidRDefault="00BF00C4" w:rsidP="00BF00C4">
      <w:pPr>
        <w:tabs>
          <w:tab w:val="left" w:pos="0"/>
        </w:tabs>
        <w:spacing w:after="0"/>
        <w:ind w:right="-7" w:firstLine="440"/>
        <w:contextualSpacing/>
        <w:jc w:val="both"/>
        <w:rPr>
          <w:rFonts w:ascii="Times New Roman" w:hAnsi="Times New Roman"/>
          <w:sz w:val="24"/>
          <w:szCs w:val="24"/>
        </w:rPr>
      </w:pPr>
      <w:r w:rsidRPr="00EB6215">
        <w:rPr>
          <w:rFonts w:ascii="Times New Roman" w:hAnsi="Times New Roman"/>
          <w:sz w:val="24"/>
          <w:szCs w:val="24"/>
        </w:rPr>
        <w:t xml:space="preserve">  - показатель доли просроченных ссуд (удельный вес просроченных ссуд в общем объеме ссуд).</w:t>
      </w:r>
    </w:p>
    <w:p w:rsidR="00BF00C4" w:rsidRPr="00EB6215" w:rsidRDefault="00BF00C4" w:rsidP="00BF00C4">
      <w:pPr>
        <w:tabs>
          <w:tab w:val="left" w:pos="0"/>
        </w:tabs>
        <w:spacing w:after="0"/>
        <w:ind w:right="-7" w:firstLine="440"/>
        <w:contextualSpacing/>
        <w:jc w:val="both"/>
        <w:rPr>
          <w:rFonts w:ascii="Times New Roman" w:hAnsi="Times New Roman"/>
          <w:sz w:val="24"/>
          <w:szCs w:val="24"/>
        </w:rPr>
      </w:pPr>
      <w:r w:rsidRPr="00EB6215">
        <w:rPr>
          <w:rFonts w:ascii="Times New Roman" w:hAnsi="Times New Roman"/>
          <w:sz w:val="24"/>
          <w:szCs w:val="24"/>
        </w:rPr>
        <w:t xml:space="preserve">  По риску концентрации  в рамках процедур управления кредитным  риском:  </w:t>
      </w:r>
    </w:p>
    <w:p w:rsidR="00BF00C4" w:rsidRPr="00EB6215" w:rsidRDefault="00BF00C4" w:rsidP="00BF00C4">
      <w:pPr>
        <w:shd w:val="clear" w:color="auto" w:fill="FFFFFF"/>
        <w:spacing w:after="0"/>
        <w:jc w:val="both"/>
        <w:rPr>
          <w:rFonts w:ascii="Times New Roman" w:hAnsi="Times New Roman"/>
          <w:bCs/>
          <w:iCs/>
          <w:sz w:val="24"/>
          <w:szCs w:val="24"/>
        </w:rPr>
      </w:pPr>
      <w:r w:rsidRPr="00EB6215">
        <w:rPr>
          <w:rFonts w:ascii="Times New Roman" w:eastAsia="Times New Roman" w:hAnsi="Times New Roman"/>
          <w:sz w:val="24"/>
          <w:szCs w:val="24"/>
          <w:lang w:eastAsia="ru-RU"/>
        </w:rPr>
        <w:t xml:space="preserve">         - максимальная совокупная сумма активов под  кредитным риском </w:t>
      </w:r>
      <w:r w:rsidRPr="00EB6215">
        <w:rPr>
          <w:rFonts w:ascii="Times New Roman" w:hAnsi="Times New Roman"/>
          <w:bCs/>
          <w:iCs/>
          <w:sz w:val="24"/>
          <w:szCs w:val="24"/>
        </w:rPr>
        <w:t xml:space="preserve">  к одному заемщику или группе связанных заемщиков в целом по Банку;</w:t>
      </w:r>
    </w:p>
    <w:p w:rsidR="00BF00C4" w:rsidRPr="00EB6215" w:rsidRDefault="00BF00C4" w:rsidP="00BF00C4">
      <w:pPr>
        <w:tabs>
          <w:tab w:val="left" w:pos="0"/>
          <w:tab w:val="left" w:pos="993"/>
        </w:tabs>
        <w:spacing w:after="0"/>
        <w:ind w:right="-7" w:firstLine="426"/>
        <w:contextualSpacing/>
        <w:jc w:val="both"/>
        <w:rPr>
          <w:rFonts w:ascii="Times New Roman" w:hAnsi="Times New Roman"/>
          <w:sz w:val="24"/>
          <w:szCs w:val="24"/>
        </w:rPr>
      </w:pPr>
      <w:r w:rsidRPr="00EB6215">
        <w:rPr>
          <w:rFonts w:ascii="Times New Roman" w:hAnsi="Times New Roman"/>
          <w:sz w:val="24"/>
          <w:szCs w:val="24"/>
        </w:rPr>
        <w:t xml:space="preserve">  -  </w:t>
      </w:r>
      <w:r w:rsidRPr="00EB6215">
        <w:rPr>
          <w:rFonts w:ascii="Times New Roman" w:eastAsia="Times New Roman" w:hAnsi="Times New Roman"/>
          <w:sz w:val="24"/>
          <w:szCs w:val="24"/>
          <w:lang w:eastAsia="ru-RU"/>
        </w:rPr>
        <w:t>максимальная совокупная сумма активов под кредитным риском в</w:t>
      </w:r>
      <w:r w:rsidRPr="00EB6215">
        <w:rPr>
          <w:rFonts w:ascii="Times New Roman" w:hAnsi="Times New Roman"/>
          <w:spacing w:val="-2"/>
          <w:sz w:val="24"/>
          <w:szCs w:val="24"/>
        </w:rPr>
        <w:t xml:space="preserve"> разрезе</w:t>
      </w:r>
      <w:r w:rsidRPr="00EB6215">
        <w:rPr>
          <w:rFonts w:ascii="Times New Roman" w:hAnsi="Times New Roman"/>
          <w:sz w:val="24"/>
          <w:szCs w:val="24"/>
        </w:rPr>
        <w:t xml:space="preserve">  отдельных </w:t>
      </w:r>
      <w:r w:rsidRPr="00EB6215">
        <w:rPr>
          <w:rFonts w:ascii="Times New Roman" w:hAnsi="Times New Roman"/>
          <w:spacing w:val="-2"/>
          <w:sz w:val="24"/>
          <w:szCs w:val="24"/>
        </w:rPr>
        <w:t>видов экономической деятельности заемщиков,</w:t>
      </w:r>
      <w:r w:rsidRPr="00EB6215">
        <w:rPr>
          <w:rFonts w:ascii="Times New Roman" w:hAnsi="Times New Roman"/>
          <w:sz w:val="24"/>
          <w:szCs w:val="24"/>
        </w:rPr>
        <w:t xml:space="preserve">  которые занимают наибольшую долю в кредитном портфеле Банка;</w:t>
      </w:r>
    </w:p>
    <w:p w:rsidR="00BF00C4" w:rsidRPr="00EB6215" w:rsidRDefault="00BF00C4" w:rsidP="00BF00C4">
      <w:pPr>
        <w:tabs>
          <w:tab w:val="left" w:pos="0"/>
          <w:tab w:val="left" w:pos="993"/>
        </w:tabs>
        <w:spacing w:after="200"/>
        <w:ind w:right="-7"/>
        <w:contextualSpacing/>
        <w:jc w:val="both"/>
        <w:rPr>
          <w:rFonts w:ascii="Times New Roman" w:hAnsi="Times New Roman"/>
          <w:sz w:val="24"/>
          <w:szCs w:val="24"/>
        </w:rPr>
      </w:pPr>
      <w:r w:rsidRPr="00EB6215">
        <w:rPr>
          <w:rFonts w:ascii="Times New Roman" w:hAnsi="Times New Roman"/>
          <w:sz w:val="24"/>
          <w:szCs w:val="24"/>
        </w:rPr>
        <w:t xml:space="preserve">         - </w:t>
      </w:r>
      <w:r w:rsidRPr="00EB6215">
        <w:rPr>
          <w:rFonts w:ascii="Times New Roman" w:eastAsia="Times New Roman" w:hAnsi="Times New Roman"/>
          <w:sz w:val="24"/>
          <w:szCs w:val="24"/>
          <w:lang w:eastAsia="ru-RU"/>
        </w:rPr>
        <w:t>максимальная совокупная сумма активов под кредитным риском по</w:t>
      </w:r>
      <w:r w:rsidRPr="00EB6215">
        <w:rPr>
          <w:rFonts w:ascii="Times New Roman" w:hAnsi="Times New Roman"/>
          <w:sz w:val="24"/>
          <w:szCs w:val="24"/>
        </w:rPr>
        <w:t xml:space="preserve">  географическим зонам. </w:t>
      </w:r>
    </w:p>
    <w:p w:rsidR="00BF00C4" w:rsidRPr="00EB6215" w:rsidRDefault="00BF00C4" w:rsidP="00BF00C4">
      <w:pPr>
        <w:tabs>
          <w:tab w:val="left" w:pos="0"/>
        </w:tabs>
        <w:spacing w:after="0"/>
        <w:ind w:right="-7" w:firstLine="440"/>
        <w:contextualSpacing/>
        <w:jc w:val="both"/>
        <w:rPr>
          <w:rFonts w:ascii="Times New Roman" w:hAnsi="Times New Roman"/>
          <w:sz w:val="24"/>
          <w:szCs w:val="24"/>
        </w:rPr>
      </w:pPr>
      <w:r w:rsidRPr="00EB6215">
        <w:rPr>
          <w:rFonts w:ascii="Times New Roman" w:hAnsi="Times New Roman"/>
          <w:sz w:val="24"/>
          <w:szCs w:val="24"/>
        </w:rPr>
        <w:t xml:space="preserve"> По риску концентрации  в рамках процедур управления риском ликвидности: </w:t>
      </w:r>
    </w:p>
    <w:p w:rsidR="00BF00C4" w:rsidRPr="00EB6215" w:rsidRDefault="00BF00C4" w:rsidP="00BF00C4">
      <w:pPr>
        <w:spacing w:after="0"/>
        <w:ind w:firstLine="426"/>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  - </w:t>
      </w:r>
      <w:r w:rsidRPr="00EB6215">
        <w:rPr>
          <w:rFonts w:ascii="Times New Roman" w:hAnsi="Times New Roman"/>
          <w:sz w:val="24"/>
          <w:szCs w:val="24"/>
        </w:rPr>
        <w:t xml:space="preserve">максимальная  совокупная сумма обязательств Банка перед  кредитором (вкладчиком) формы отчетности 0409157»  </w:t>
      </w:r>
      <w:r w:rsidRPr="00EB6215">
        <w:rPr>
          <w:rFonts w:ascii="Times New Roman" w:eastAsia="Times New Roman" w:hAnsi="Times New Roman"/>
          <w:sz w:val="24"/>
          <w:szCs w:val="24"/>
          <w:lang w:eastAsia="ru-RU"/>
        </w:rPr>
        <w:t>(не более 25% от суммы обязательств формы 0409806).</w:t>
      </w:r>
      <w:r w:rsidRPr="00EB6215">
        <w:rPr>
          <w:rFonts w:ascii="Times New Roman" w:eastAsia="Times New Roman" w:hAnsi="Times New Roman"/>
          <w:b/>
          <w:sz w:val="24"/>
          <w:szCs w:val="24"/>
          <w:lang w:eastAsia="x-none"/>
        </w:rPr>
        <w:t xml:space="preserve"> </w:t>
      </w:r>
    </w:p>
    <w:p w:rsidR="00BF00C4" w:rsidRPr="00EB6215" w:rsidRDefault="00BF00C4" w:rsidP="00BF00C4">
      <w:pPr>
        <w:tabs>
          <w:tab w:val="left" w:pos="0"/>
        </w:tabs>
        <w:spacing w:after="0"/>
        <w:ind w:right="-7"/>
        <w:jc w:val="both"/>
        <w:rPr>
          <w:rFonts w:ascii="Times New Roman" w:hAnsi="Times New Roman"/>
          <w:i/>
          <w:sz w:val="24"/>
          <w:szCs w:val="24"/>
        </w:rPr>
      </w:pPr>
      <w:r w:rsidRPr="00EB6215">
        <w:rPr>
          <w:rFonts w:ascii="Times New Roman" w:hAnsi="Times New Roman"/>
          <w:sz w:val="24"/>
          <w:szCs w:val="24"/>
        </w:rPr>
        <w:t xml:space="preserve">         По  процентному риску банковского портфеля:</w:t>
      </w:r>
    </w:p>
    <w:p w:rsidR="00BF00C4" w:rsidRPr="00EB6215" w:rsidRDefault="00BF00C4" w:rsidP="00BF00C4">
      <w:pPr>
        <w:tabs>
          <w:tab w:val="left" w:pos="0"/>
          <w:tab w:val="left" w:pos="993"/>
        </w:tabs>
        <w:spacing w:after="200"/>
        <w:ind w:right="-7"/>
        <w:contextualSpacing/>
        <w:jc w:val="both"/>
        <w:rPr>
          <w:rFonts w:ascii="Times New Roman" w:hAnsi="Times New Roman"/>
          <w:sz w:val="24"/>
          <w:szCs w:val="24"/>
        </w:rPr>
      </w:pPr>
      <w:r w:rsidRPr="00EB6215">
        <w:rPr>
          <w:rFonts w:ascii="Times New Roman" w:hAnsi="Times New Roman"/>
          <w:bCs/>
          <w:iCs/>
          <w:sz w:val="24"/>
          <w:szCs w:val="24"/>
        </w:rPr>
        <w:t xml:space="preserve">         -</w:t>
      </w:r>
      <w:r w:rsidRPr="00EB6215">
        <w:rPr>
          <w:rFonts w:ascii="Times New Roman" w:eastAsia="Times New Roman" w:hAnsi="Times New Roman"/>
          <w:sz w:val="24"/>
          <w:szCs w:val="24"/>
          <w:lang w:eastAsia="ru-RU"/>
        </w:rPr>
        <w:t xml:space="preserve"> показатель по риску процентной ставки (форма 0409127).</w:t>
      </w:r>
      <w:r w:rsidRPr="00EB6215">
        <w:rPr>
          <w:rFonts w:ascii="Times New Roman" w:hAnsi="Times New Roman"/>
          <w:sz w:val="24"/>
          <w:szCs w:val="24"/>
        </w:rPr>
        <w:t xml:space="preserve"> </w:t>
      </w:r>
    </w:p>
    <w:p w:rsidR="00BF00C4" w:rsidRPr="00EB6215" w:rsidRDefault="00BF00C4" w:rsidP="00BF00C4">
      <w:pPr>
        <w:spacing w:after="0"/>
        <w:jc w:val="both"/>
        <w:rPr>
          <w:rFonts w:ascii="Times New Roman" w:eastAsia="Times New Roman" w:hAnsi="Times New Roman"/>
          <w:strike/>
          <w:sz w:val="24"/>
          <w:szCs w:val="24"/>
          <w:lang w:eastAsia="ru-RU"/>
        </w:rPr>
      </w:pPr>
      <w:r w:rsidRPr="00EB6215">
        <w:rPr>
          <w:rFonts w:ascii="Times New Roman" w:eastAsia="Times New Roman" w:hAnsi="Times New Roman"/>
          <w:sz w:val="24"/>
          <w:szCs w:val="24"/>
          <w:lang w:eastAsia="ru-RU"/>
        </w:rPr>
        <w:t xml:space="preserve">         Контроль за соблюдением лимитов по рискам и достигнутым уровнем сигнального значения к ним осуществляется ежедневно службой управления рисками.</w:t>
      </w:r>
    </w:p>
    <w:p w:rsidR="00BF00C4" w:rsidRPr="00EB6215" w:rsidRDefault="00BF00C4" w:rsidP="00BF00C4">
      <w:pPr>
        <w:keepNext/>
        <w:shd w:val="clear" w:color="auto" w:fill="FFFFFF"/>
        <w:spacing w:after="178"/>
        <w:contextualSpacing/>
        <w:jc w:val="both"/>
        <w:outlineLvl w:val="3"/>
        <w:rPr>
          <w:rFonts w:ascii="Times New Roman" w:hAnsi="Times New Roman"/>
          <w:sz w:val="24"/>
          <w:szCs w:val="24"/>
        </w:rPr>
      </w:pPr>
      <w:r w:rsidRPr="00EB6215">
        <w:rPr>
          <w:rFonts w:ascii="Times New Roman" w:eastAsia="Times New Roman" w:hAnsi="Times New Roman"/>
          <w:sz w:val="24"/>
          <w:szCs w:val="24"/>
          <w:lang w:eastAsia="ru-RU"/>
        </w:rPr>
        <w:t xml:space="preserve">         В 3 квартале 2021 года фактов достижения сигнальных значений и нарушения установленных лимитов зафиксировано не было.</w:t>
      </w:r>
      <w:r w:rsidRPr="00EB6215">
        <w:rPr>
          <w:rFonts w:ascii="Times New Roman" w:hAnsi="Times New Roman"/>
          <w:sz w:val="24"/>
          <w:szCs w:val="24"/>
        </w:rPr>
        <w:t xml:space="preserve"> </w:t>
      </w:r>
    </w:p>
    <w:p w:rsidR="00BF00C4" w:rsidRPr="00EB6215" w:rsidRDefault="00BF00C4" w:rsidP="00BF00C4">
      <w:pPr>
        <w:spacing w:after="200"/>
        <w:contextualSpacing/>
        <w:jc w:val="both"/>
        <w:rPr>
          <w:rFonts w:ascii="Times New Roman" w:hAnsi="Times New Roman"/>
          <w:sz w:val="24"/>
          <w:szCs w:val="24"/>
        </w:rPr>
      </w:pPr>
      <w:r w:rsidRPr="00EB6215">
        <w:rPr>
          <w:rFonts w:ascii="Times New Roman" w:hAnsi="Times New Roman"/>
          <w:sz w:val="24"/>
          <w:szCs w:val="24"/>
        </w:rPr>
        <w:t xml:space="preserve">         На ежедневной основе Банком осуществляется контроль за выполнением обязательных нормативов, установленных Банком России. Все обязательные нормативы в течение отчетного  периода выполнялись.</w:t>
      </w:r>
    </w:p>
    <w:p w:rsidR="00BF00C4" w:rsidRPr="00EB6215" w:rsidRDefault="00BF00C4" w:rsidP="00BF00C4">
      <w:pPr>
        <w:keepNext/>
        <w:shd w:val="clear" w:color="auto" w:fill="FFFFFF"/>
        <w:spacing w:after="178"/>
        <w:contextualSpacing/>
        <w:jc w:val="both"/>
        <w:outlineLvl w:val="3"/>
        <w:rPr>
          <w:b/>
          <w:bCs/>
          <w:sz w:val="24"/>
          <w:szCs w:val="24"/>
        </w:rPr>
      </w:pPr>
      <w:r w:rsidRPr="00EB6215">
        <w:rPr>
          <w:rFonts w:ascii="Times New Roman" w:eastAsia="CIDFont+F2" w:hAnsi="Times New Roman"/>
          <w:sz w:val="24"/>
          <w:szCs w:val="24"/>
        </w:rPr>
        <w:lastRenderedPageBreak/>
        <w:t xml:space="preserve">         Одним из аналитических инструментов, призванных обеспечить оценку потенциальных потерь Банка в случаях возникновения негативных тенденций внешних и внутренних факторов, является стресс-тестирование. </w:t>
      </w:r>
    </w:p>
    <w:p w:rsidR="00BF00C4" w:rsidRPr="00EB6215" w:rsidRDefault="00BF00C4" w:rsidP="00BF00C4">
      <w:pPr>
        <w:suppressAutoHyphens/>
        <w:spacing w:before="100" w:beforeAutospacing="1" w:after="100" w:afterAutospacing="1"/>
        <w:ind w:firstLine="567"/>
        <w:contextualSpacing/>
        <w:jc w:val="both"/>
        <w:rPr>
          <w:rFonts w:ascii="Times New Roman" w:eastAsia="Times New Roman" w:hAnsi="Times New Roman"/>
          <w:sz w:val="24"/>
          <w:szCs w:val="24"/>
          <w:lang w:eastAsia="ar-SA"/>
        </w:rPr>
      </w:pPr>
      <w:r w:rsidRPr="00EB6215">
        <w:rPr>
          <w:rFonts w:ascii="Times New Roman" w:eastAsia="Times New Roman" w:hAnsi="Times New Roman"/>
          <w:sz w:val="24"/>
          <w:szCs w:val="24"/>
          <w:lang w:eastAsia="ar-SA"/>
        </w:rPr>
        <w:t>Стресс-тестирование есть процедура оценки потенциального воздействия на финансовое состояние банка ряда заданных изменений в факторах риска, которые соответствуют исключительным, но вероятным событиям.</w:t>
      </w:r>
    </w:p>
    <w:p w:rsidR="00BF00C4" w:rsidRPr="00EB6215" w:rsidRDefault="00BF00C4" w:rsidP="00BF00C4">
      <w:pPr>
        <w:suppressAutoHyphens/>
        <w:spacing w:before="100" w:beforeAutospacing="1" w:after="100" w:afterAutospacing="1"/>
        <w:ind w:firstLine="567"/>
        <w:contextualSpacing/>
        <w:jc w:val="both"/>
        <w:rPr>
          <w:rFonts w:ascii="Times New Roman" w:eastAsia="Times New Roman" w:hAnsi="Times New Roman"/>
          <w:sz w:val="24"/>
          <w:szCs w:val="24"/>
          <w:lang w:eastAsia="ar-SA"/>
        </w:rPr>
      </w:pPr>
      <w:r w:rsidRPr="00EB6215">
        <w:rPr>
          <w:rFonts w:ascii="Times New Roman" w:eastAsia="Times New Roman" w:hAnsi="Times New Roman"/>
          <w:sz w:val="24"/>
          <w:szCs w:val="24"/>
          <w:lang w:eastAsia="ar-SA"/>
        </w:rPr>
        <w:t>Основными задачами проведения стресс-тестирования  являются:</w:t>
      </w:r>
    </w:p>
    <w:p w:rsidR="00BF00C4" w:rsidRPr="00EB6215" w:rsidRDefault="00BF00C4" w:rsidP="00BF00C4">
      <w:pPr>
        <w:suppressAutoHyphens/>
        <w:spacing w:before="100" w:beforeAutospacing="1" w:after="100" w:afterAutospacing="1"/>
        <w:ind w:firstLine="567"/>
        <w:contextualSpacing/>
        <w:jc w:val="both"/>
        <w:rPr>
          <w:rFonts w:ascii="Times New Roman" w:eastAsia="Times New Roman" w:hAnsi="Times New Roman"/>
          <w:sz w:val="24"/>
          <w:szCs w:val="24"/>
          <w:lang w:eastAsia="ar-SA"/>
        </w:rPr>
      </w:pPr>
      <w:r w:rsidRPr="00EB6215">
        <w:rPr>
          <w:rFonts w:ascii="Times New Roman" w:eastAsia="Times New Roman" w:hAnsi="Times New Roman"/>
          <w:sz w:val="24"/>
          <w:szCs w:val="24"/>
          <w:lang w:eastAsia="ar-SA"/>
        </w:rPr>
        <w:t xml:space="preserve">- выявление возможных угроз АО Банк «ТКПБ» при возникновении спадов в экономике, </w:t>
      </w:r>
    </w:p>
    <w:p w:rsidR="00BF00C4" w:rsidRPr="00EB6215" w:rsidRDefault="00BF00C4" w:rsidP="00BF00C4">
      <w:pPr>
        <w:suppressAutoHyphens/>
        <w:spacing w:before="100" w:beforeAutospacing="1" w:after="100" w:afterAutospacing="1"/>
        <w:ind w:firstLine="567"/>
        <w:contextualSpacing/>
        <w:jc w:val="both"/>
        <w:rPr>
          <w:rFonts w:ascii="Times New Roman" w:eastAsia="Times New Roman" w:hAnsi="Times New Roman"/>
          <w:sz w:val="24"/>
          <w:szCs w:val="24"/>
          <w:lang w:eastAsia="ar-SA"/>
        </w:rPr>
      </w:pPr>
      <w:r w:rsidRPr="00EB6215">
        <w:rPr>
          <w:rFonts w:ascii="Times New Roman" w:eastAsia="Times New Roman" w:hAnsi="Times New Roman"/>
          <w:sz w:val="24"/>
          <w:szCs w:val="24"/>
          <w:lang w:eastAsia="ar-SA"/>
        </w:rPr>
        <w:t>- оценка степени финансовой устойчивости АО Банк «ТКПБ» в условиях воздействия комплекса факторов риска,</w:t>
      </w:r>
    </w:p>
    <w:p w:rsidR="00BF00C4" w:rsidRPr="00EB6215" w:rsidRDefault="00BF00C4" w:rsidP="00BF00C4">
      <w:pPr>
        <w:suppressAutoHyphens/>
        <w:spacing w:before="100" w:beforeAutospacing="1" w:after="100" w:afterAutospacing="1"/>
        <w:ind w:firstLine="567"/>
        <w:contextualSpacing/>
        <w:jc w:val="both"/>
        <w:rPr>
          <w:rFonts w:ascii="Times New Roman" w:eastAsia="Times New Roman" w:hAnsi="Times New Roman"/>
          <w:sz w:val="24"/>
          <w:szCs w:val="24"/>
          <w:lang w:eastAsia="ar-SA"/>
        </w:rPr>
      </w:pPr>
      <w:r w:rsidRPr="00EB6215">
        <w:rPr>
          <w:rFonts w:ascii="Times New Roman" w:eastAsia="Times New Roman" w:hAnsi="Times New Roman"/>
          <w:sz w:val="24"/>
          <w:szCs w:val="24"/>
          <w:lang w:eastAsia="ar-SA"/>
        </w:rPr>
        <w:t>- моделирование возможных решений, направленных на компенсацию потерь Банка в результате воздействия факторов риска,</w:t>
      </w:r>
    </w:p>
    <w:p w:rsidR="00BF00C4" w:rsidRPr="00EB6215" w:rsidRDefault="00BF00C4" w:rsidP="00BF00C4">
      <w:pPr>
        <w:suppressAutoHyphens/>
        <w:spacing w:before="100" w:beforeAutospacing="1" w:after="100" w:afterAutospacing="1"/>
        <w:ind w:firstLine="567"/>
        <w:contextualSpacing/>
        <w:jc w:val="both"/>
        <w:rPr>
          <w:rFonts w:ascii="Times New Roman" w:eastAsia="Times New Roman" w:hAnsi="Times New Roman"/>
          <w:sz w:val="24"/>
          <w:szCs w:val="24"/>
          <w:lang w:eastAsia="ar-SA"/>
        </w:rPr>
      </w:pPr>
      <w:r w:rsidRPr="00EB6215">
        <w:rPr>
          <w:rFonts w:ascii="Times New Roman" w:eastAsia="Times New Roman" w:hAnsi="Times New Roman"/>
          <w:sz w:val="24"/>
          <w:szCs w:val="24"/>
          <w:lang w:eastAsia="ar-SA"/>
        </w:rPr>
        <w:t>- информационная поддержка принятия решений при управлении активами и пассивами.</w:t>
      </w:r>
    </w:p>
    <w:p w:rsidR="00BF00C4" w:rsidRPr="00EB6215" w:rsidRDefault="00BF00C4" w:rsidP="00BF00C4">
      <w:pPr>
        <w:suppressAutoHyphens/>
        <w:spacing w:before="100" w:beforeAutospacing="1" w:after="100" w:afterAutospacing="1"/>
        <w:contextualSpacing/>
        <w:jc w:val="both"/>
        <w:rPr>
          <w:rFonts w:ascii="Times New Roman" w:eastAsia="Times New Roman" w:hAnsi="Times New Roman"/>
          <w:sz w:val="24"/>
          <w:szCs w:val="24"/>
          <w:lang w:eastAsia="ar-SA"/>
        </w:rPr>
      </w:pPr>
      <w:r w:rsidRPr="00EB6215">
        <w:rPr>
          <w:rFonts w:ascii="Times New Roman" w:eastAsia="Times New Roman" w:hAnsi="Times New Roman"/>
          <w:sz w:val="24"/>
          <w:szCs w:val="24"/>
          <w:lang w:eastAsia="ar-SA"/>
        </w:rPr>
        <w:t xml:space="preserve">       В  рамках стресс-тестирования Банком учитывается ряд факторов, которые могут вызвать  убытки в портфеле активов, либо усложнить управление его рисками.      </w:t>
      </w:r>
    </w:p>
    <w:p w:rsidR="00BF00C4" w:rsidRPr="00EB6215" w:rsidRDefault="00BF00C4" w:rsidP="00BF00C4">
      <w:pPr>
        <w:suppressAutoHyphens/>
        <w:spacing w:before="100" w:beforeAutospacing="1" w:after="100" w:afterAutospacing="1"/>
        <w:contextualSpacing/>
        <w:jc w:val="both"/>
        <w:rPr>
          <w:rFonts w:ascii="Times New Roman" w:eastAsia="Times New Roman" w:hAnsi="Times New Roman"/>
          <w:sz w:val="24"/>
          <w:szCs w:val="24"/>
          <w:lang w:eastAsia="ar-SA"/>
        </w:rPr>
      </w:pPr>
      <w:r w:rsidRPr="00EB6215">
        <w:rPr>
          <w:rFonts w:ascii="Times New Roman" w:eastAsia="Times New Roman" w:hAnsi="Times New Roman"/>
          <w:sz w:val="24"/>
          <w:szCs w:val="24"/>
          <w:lang w:eastAsia="ar-SA"/>
        </w:rPr>
        <w:t xml:space="preserve">           Основной методикой стресс-тестирования в Банке является сценарный анализ. </w:t>
      </w:r>
    </w:p>
    <w:p w:rsidR="00BF00C4" w:rsidRPr="00EB6215" w:rsidRDefault="00BF00C4" w:rsidP="00BF00C4">
      <w:pPr>
        <w:suppressAutoHyphens/>
        <w:spacing w:before="100" w:beforeAutospacing="1" w:after="100" w:afterAutospacing="1"/>
        <w:ind w:firstLine="440"/>
        <w:contextualSpacing/>
        <w:jc w:val="both"/>
        <w:rPr>
          <w:rFonts w:ascii="Times New Roman" w:eastAsia="Times New Roman" w:hAnsi="Times New Roman"/>
          <w:sz w:val="24"/>
          <w:szCs w:val="24"/>
          <w:lang w:eastAsia="ar-SA"/>
        </w:rPr>
      </w:pPr>
      <w:r w:rsidRPr="00EB6215">
        <w:rPr>
          <w:rFonts w:ascii="Times New Roman" w:eastAsia="Times New Roman" w:hAnsi="Times New Roman"/>
          <w:sz w:val="24"/>
          <w:szCs w:val="24"/>
          <w:lang w:eastAsia="ar-SA"/>
        </w:rPr>
        <w:t>   Сценарный анализ преимущественно нацелен на оценку стратегических перспектив Банка. Он позволяет оценить потенциальное одновременное воздействие ряда факторов риска на деятельность Банка в случае наступления экстремального, но вместе с тем вероятного  события.</w:t>
      </w:r>
    </w:p>
    <w:p w:rsidR="00BF00C4" w:rsidRPr="00EB6215" w:rsidRDefault="00BF00C4" w:rsidP="00BF00C4">
      <w:pPr>
        <w:suppressAutoHyphens/>
        <w:spacing w:before="100" w:beforeAutospacing="1" w:after="100" w:afterAutospacing="1"/>
        <w:ind w:firstLine="709"/>
        <w:contextualSpacing/>
        <w:jc w:val="both"/>
        <w:rPr>
          <w:rFonts w:ascii="Times New Roman" w:eastAsia="Times New Roman" w:hAnsi="Times New Roman"/>
          <w:sz w:val="24"/>
          <w:szCs w:val="24"/>
          <w:shd w:val="clear" w:color="auto" w:fill="FFFF00"/>
          <w:lang w:eastAsia="ar-SA"/>
        </w:rPr>
      </w:pPr>
      <w:r w:rsidRPr="00EB6215">
        <w:rPr>
          <w:rFonts w:ascii="Times New Roman" w:eastAsia="Times New Roman" w:hAnsi="Times New Roman"/>
          <w:sz w:val="24"/>
          <w:szCs w:val="24"/>
          <w:lang w:eastAsia="ar-SA"/>
        </w:rPr>
        <w:t>Стресс-тестирование проводится одновременно по всем значимым рискам:</w:t>
      </w:r>
    </w:p>
    <w:p w:rsidR="00BF00C4" w:rsidRPr="00EB6215" w:rsidRDefault="00BF00C4" w:rsidP="00BF00C4">
      <w:pPr>
        <w:numPr>
          <w:ilvl w:val="0"/>
          <w:numId w:val="22"/>
        </w:numPr>
        <w:suppressAutoHyphens/>
        <w:spacing w:before="100" w:beforeAutospacing="1" w:after="100" w:afterAutospacing="1" w:line="276" w:lineRule="auto"/>
        <w:ind w:firstLine="349"/>
        <w:contextualSpacing/>
        <w:jc w:val="both"/>
        <w:rPr>
          <w:rFonts w:ascii="Times New Roman" w:eastAsia="Times New Roman" w:hAnsi="Times New Roman"/>
          <w:sz w:val="24"/>
          <w:szCs w:val="24"/>
          <w:lang w:eastAsia="ar-SA"/>
        </w:rPr>
      </w:pPr>
      <w:r w:rsidRPr="00EB6215">
        <w:rPr>
          <w:rFonts w:ascii="Times New Roman" w:eastAsia="Times New Roman" w:hAnsi="Times New Roman"/>
          <w:sz w:val="24"/>
          <w:szCs w:val="24"/>
          <w:lang w:eastAsia="ar-SA"/>
        </w:rPr>
        <w:t>кредитному риску;</w:t>
      </w:r>
    </w:p>
    <w:p w:rsidR="00BF00C4" w:rsidRPr="00EB6215" w:rsidRDefault="00BF00C4" w:rsidP="00BF00C4">
      <w:pPr>
        <w:numPr>
          <w:ilvl w:val="0"/>
          <w:numId w:val="22"/>
        </w:numPr>
        <w:suppressAutoHyphens/>
        <w:spacing w:before="100" w:beforeAutospacing="1" w:after="100" w:afterAutospacing="1" w:line="276" w:lineRule="auto"/>
        <w:ind w:firstLine="349"/>
        <w:contextualSpacing/>
        <w:jc w:val="both"/>
        <w:rPr>
          <w:rFonts w:ascii="Times New Roman" w:eastAsia="Times New Roman" w:hAnsi="Times New Roman"/>
          <w:sz w:val="24"/>
          <w:szCs w:val="24"/>
          <w:lang w:eastAsia="ar-SA"/>
        </w:rPr>
      </w:pPr>
      <w:r w:rsidRPr="00EB6215">
        <w:rPr>
          <w:rFonts w:ascii="Times New Roman" w:eastAsia="Times New Roman" w:hAnsi="Times New Roman"/>
          <w:sz w:val="24"/>
          <w:szCs w:val="24"/>
          <w:lang w:eastAsia="ar-SA"/>
        </w:rPr>
        <w:t>риску ликвидности;</w:t>
      </w:r>
    </w:p>
    <w:p w:rsidR="00BF00C4" w:rsidRPr="00EB6215" w:rsidRDefault="00BF00C4" w:rsidP="00BF00C4">
      <w:pPr>
        <w:numPr>
          <w:ilvl w:val="0"/>
          <w:numId w:val="22"/>
        </w:numPr>
        <w:suppressAutoHyphens/>
        <w:spacing w:before="100" w:beforeAutospacing="1" w:after="100" w:afterAutospacing="1" w:line="276" w:lineRule="auto"/>
        <w:ind w:firstLine="349"/>
        <w:contextualSpacing/>
        <w:jc w:val="both"/>
        <w:rPr>
          <w:rFonts w:ascii="Times New Roman" w:eastAsia="Times New Roman" w:hAnsi="Times New Roman"/>
          <w:sz w:val="24"/>
          <w:szCs w:val="24"/>
          <w:lang w:eastAsia="ar-SA"/>
        </w:rPr>
      </w:pPr>
      <w:r w:rsidRPr="00EB6215">
        <w:rPr>
          <w:rFonts w:ascii="Times New Roman" w:eastAsia="Times New Roman" w:hAnsi="Times New Roman"/>
          <w:sz w:val="24"/>
          <w:szCs w:val="24"/>
          <w:lang w:eastAsia="ar-SA"/>
        </w:rPr>
        <w:t>процентному риску банковского портфеля.</w:t>
      </w:r>
    </w:p>
    <w:p w:rsidR="00BF00C4" w:rsidRPr="00EB6215" w:rsidRDefault="00BF00C4" w:rsidP="00BF00C4">
      <w:pPr>
        <w:suppressAutoHyphens/>
        <w:spacing w:before="100" w:beforeAutospacing="1" w:after="100" w:afterAutospacing="1"/>
        <w:ind w:firstLine="709"/>
        <w:contextualSpacing/>
        <w:jc w:val="both"/>
        <w:rPr>
          <w:rFonts w:ascii="Times New Roman" w:eastAsia="Times New Roman" w:hAnsi="Times New Roman"/>
          <w:sz w:val="24"/>
          <w:szCs w:val="24"/>
          <w:lang w:eastAsia="ar-SA"/>
        </w:rPr>
      </w:pPr>
      <w:r w:rsidRPr="00EB6215">
        <w:rPr>
          <w:rFonts w:ascii="Times New Roman" w:eastAsia="Times New Roman" w:hAnsi="Times New Roman"/>
          <w:sz w:val="24"/>
          <w:szCs w:val="24"/>
          <w:lang w:eastAsia="ar-SA"/>
        </w:rPr>
        <w:t xml:space="preserve">Расчет показателей кредитного риска, риска ликвидности и процентного риска банковского портфеля производится по методике расчета показателей оценки активов (ПА), ликвидности (ПЛ) и доходности (ПД) в соответствии с Указанием ЦБ РФ </w:t>
      </w:r>
      <w:r w:rsidRPr="00EB6215">
        <w:rPr>
          <w:rFonts w:ascii="Times New Roman" w:eastAsia="Times New Roman" w:hAnsi="Times New Roman"/>
          <w:sz w:val="24"/>
          <w:szCs w:val="24"/>
          <w:lang w:eastAsia="ru-RU"/>
        </w:rPr>
        <w:t xml:space="preserve">от 03  апреля    </w:t>
      </w:r>
      <w:smartTag w:uri="urn:schemas-microsoft-com:office:smarttags" w:element="metricconverter">
        <w:smartTagPr>
          <w:attr w:name="ProductID" w:val="2017 г"/>
        </w:smartTagPr>
        <w:r w:rsidRPr="00EB6215">
          <w:rPr>
            <w:rFonts w:ascii="Times New Roman" w:eastAsia="Times New Roman" w:hAnsi="Times New Roman"/>
            <w:sz w:val="24"/>
            <w:szCs w:val="24"/>
            <w:lang w:eastAsia="ru-RU"/>
          </w:rPr>
          <w:t>2017 г</w:t>
        </w:r>
      </w:smartTag>
      <w:r w:rsidRPr="00EB6215">
        <w:rPr>
          <w:rFonts w:ascii="Times New Roman" w:eastAsia="Times New Roman" w:hAnsi="Times New Roman"/>
          <w:sz w:val="24"/>
          <w:szCs w:val="24"/>
          <w:lang w:eastAsia="ru-RU"/>
        </w:rPr>
        <w:t xml:space="preserve">.  </w:t>
      </w:r>
      <w:r w:rsidRPr="00EB6215">
        <w:rPr>
          <w:rFonts w:ascii="Times New Roman" w:eastAsia="Times New Roman" w:hAnsi="Times New Roman"/>
          <w:sz w:val="24"/>
          <w:szCs w:val="24"/>
          <w:lang w:eastAsia="ar-SA"/>
        </w:rPr>
        <w:t>№4336-У «Об оценке экономического положения банков»</w:t>
      </w:r>
      <w:r w:rsidRPr="00EB6215">
        <w:rPr>
          <w:rFonts w:ascii="Times New Roman" w:eastAsia="Times New Roman" w:hAnsi="Times New Roman"/>
          <w:sz w:val="24"/>
          <w:szCs w:val="24"/>
          <w:lang w:eastAsia="ru-RU"/>
        </w:rPr>
        <w:t>.</w:t>
      </w:r>
    </w:p>
    <w:p w:rsidR="00BF00C4" w:rsidRPr="00EB6215" w:rsidRDefault="00BF00C4" w:rsidP="00BF00C4">
      <w:pPr>
        <w:suppressAutoHyphens/>
        <w:spacing w:before="100" w:beforeAutospacing="1" w:after="100" w:afterAutospacing="1"/>
        <w:ind w:firstLine="709"/>
        <w:contextualSpacing/>
        <w:jc w:val="both"/>
        <w:rPr>
          <w:rFonts w:ascii="Times New Roman" w:eastAsia="Times New Roman" w:hAnsi="Times New Roman"/>
          <w:snapToGrid w:val="0"/>
          <w:spacing w:val="1"/>
          <w:sz w:val="24"/>
          <w:szCs w:val="24"/>
        </w:rPr>
      </w:pPr>
      <w:r w:rsidRPr="00EB6215">
        <w:rPr>
          <w:rFonts w:ascii="Times New Roman" w:eastAsia="Times New Roman" w:hAnsi="Times New Roman"/>
          <w:sz w:val="24"/>
          <w:szCs w:val="24"/>
          <w:lang w:eastAsia="ar-SA"/>
        </w:rPr>
        <w:t>Оценка кредитного риска, риска ликвидности и процентного риска банковского портфеля производится с учетом требований внутренних документов Банка. На основе расчетов формируется  оценка банковского риска и показатель стрессовой устойчивости банка.</w:t>
      </w:r>
      <w:r w:rsidRPr="00EB6215">
        <w:rPr>
          <w:rFonts w:ascii="Times New Roman" w:eastAsia="Times New Roman" w:hAnsi="Times New Roman"/>
          <w:snapToGrid w:val="0"/>
          <w:spacing w:val="1"/>
          <w:sz w:val="24"/>
          <w:szCs w:val="24"/>
        </w:rPr>
        <w:t xml:space="preserve"> </w:t>
      </w:r>
    </w:p>
    <w:p w:rsidR="00BF00C4" w:rsidRPr="00EB6215" w:rsidRDefault="00BF00C4" w:rsidP="00BF00C4">
      <w:pPr>
        <w:suppressAutoHyphens/>
        <w:spacing w:before="100" w:beforeAutospacing="1" w:after="100" w:afterAutospacing="1"/>
        <w:ind w:firstLine="709"/>
        <w:contextualSpacing/>
        <w:jc w:val="both"/>
        <w:rPr>
          <w:rFonts w:ascii="Times New Roman" w:hAnsi="Times New Roman"/>
          <w:sz w:val="24"/>
          <w:szCs w:val="24"/>
          <w:lang w:eastAsia="ru-RU"/>
        </w:rPr>
      </w:pPr>
      <w:r w:rsidRPr="00EB6215">
        <w:rPr>
          <w:rFonts w:ascii="Times New Roman" w:hAnsi="Times New Roman"/>
          <w:sz w:val="24"/>
          <w:szCs w:val="24"/>
        </w:rPr>
        <w:t>ВПОДК интегрированы в систему стратегического планирования Банка, а именно результаты выполнения ВПОДК используются органами  управления  Банка при принятии решений по развитию бизнеса (формированию стратегии развития) Банка в качестве основы для оценки необходимого Банку размера капитала для покрытия значимых и потенциальных рисков.</w:t>
      </w:r>
      <w:r w:rsidRPr="00EB6215">
        <w:rPr>
          <w:sz w:val="19"/>
          <w:szCs w:val="19"/>
        </w:rPr>
        <w:t xml:space="preserve"> </w:t>
      </w:r>
      <w:r w:rsidRPr="00EB6215">
        <w:rPr>
          <w:rFonts w:ascii="Times New Roman" w:hAnsi="Times New Roman"/>
          <w:sz w:val="24"/>
          <w:szCs w:val="24"/>
          <w:lang w:eastAsia="ru-RU"/>
        </w:rPr>
        <w:t xml:space="preserve">       </w:t>
      </w:r>
    </w:p>
    <w:p w:rsidR="00E179B9" w:rsidRPr="00EB6215" w:rsidRDefault="00E179B9" w:rsidP="00BF00C4">
      <w:pPr>
        <w:shd w:val="clear" w:color="auto" w:fill="FFFFFF"/>
        <w:spacing w:after="0"/>
        <w:ind w:firstLine="708"/>
        <w:contextualSpacing/>
        <w:jc w:val="both"/>
        <w:rPr>
          <w:rFonts w:ascii="Times New Roman" w:hAnsi="Times New Roman"/>
          <w:b/>
          <w:sz w:val="24"/>
          <w:szCs w:val="24"/>
        </w:rPr>
      </w:pPr>
      <w:r w:rsidRPr="00EB6215">
        <w:rPr>
          <w:rFonts w:ascii="Times New Roman" w:eastAsia="Times New Roman" w:hAnsi="Times New Roman"/>
          <w:sz w:val="24"/>
          <w:szCs w:val="24"/>
          <w:lang w:eastAsia="ru-RU"/>
        </w:rPr>
        <w:t xml:space="preserve">     </w:t>
      </w:r>
      <w:r w:rsidRPr="00EB6215">
        <w:rPr>
          <w:rFonts w:ascii="Times New Roman" w:hAnsi="Times New Roman"/>
          <w:sz w:val="24"/>
          <w:szCs w:val="24"/>
          <w:lang w:eastAsia="ru-RU"/>
        </w:rPr>
        <w:t xml:space="preserve">             </w:t>
      </w:r>
    </w:p>
    <w:p w:rsidR="00C964D8" w:rsidRPr="00EB6215" w:rsidRDefault="00C964D8" w:rsidP="00C964D8">
      <w:pPr>
        <w:spacing w:after="0"/>
        <w:rPr>
          <w:rFonts w:ascii="Times New Roman" w:hAnsi="Times New Roman"/>
          <w:b/>
          <w:sz w:val="24"/>
          <w:szCs w:val="24"/>
        </w:rPr>
      </w:pPr>
      <w:r w:rsidRPr="00EB6215">
        <w:rPr>
          <w:rFonts w:ascii="Times New Roman" w:hAnsi="Times New Roman"/>
          <w:b/>
          <w:sz w:val="24"/>
          <w:szCs w:val="24"/>
        </w:rPr>
        <w:t xml:space="preserve">6.1. Кредитный риск </w:t>
      </w:r>
    </w:p>
    <w:p w:rsidR="00C964D8" w:rsidRPr="00EB6215" w:rsidRDefault="00C964D8" w:rsidP="00C964D8">
      <w:pPr>
        <w:spacing w:after="0"/>
        <w:rPr>
          <w:rFonts w:ascii="Times New Roman" w:hAnsi="Times New Roman"/>
          <w:b/>
          <w:color w:val="7030A0"/>
          <w:sz w:val="24"/>
          <w:szCs w:val="24"/>
        </w:rPr>
      </w:pPr>
    </w:p>
    <w:p w:rsidR="00BF00C4" w:rsidRPr="00EB6215" w:rsidRDefault="00C964D8" w:rsidP="00BF00C4">
      <w:pPr>
        <w:autoSpaceDE w:val="0"/>
        <w:autoSpaceDN w:val="0"/>
        <w:adjustRightInd w:val="0"/>
        <w:spacing w:after="0"/>
        <w:jc w:val="both"/>
        <w:rPr>
          <w:rFonts w:ascii="Times New Roman" w:hAnsi="Times New Roman"/>
          <w:bCs/>
          <w:sz w:val="24"/>
          <w:szCs w:val="24"/>
        </w:rPr>
      </w:pPr>
      <w:r w:rsidRPr="00EB6215">
        <w:rPr>
          <w:rFonts w:ascii="Times New Roman" w:hAnsi="Times New Roman"/>
          <w:color w:val="7030A0"/>
          <w:sz w:val="24"/>
          <w:szCs w:val="24"/>
        </w:rPr>
        <w:t xml:space="preserve">           </w:t>
      </w:r>
      <w:r w:rsidR="00BF00C4" w:rsidRPr="00EB6215">
        <w:rPr>
          <w:rFonts w:ascii="Times New Roman" w:hAnsi="Times New Roman"/>
          <w:sz w:val="24"/>
          <w:szCs w:val="24"/>
        </w:rPr>
        <w:t>В качестве основного риска Банк идентифицирует и принимает кредитный риск, а именно р</w:t>
      </w:r>
      <w:r w:rsidR="00BF00C4" w:rsidRPr="00EB6215">
        <w:rPr>
          <w:rFonts w:ascii="Times New Roman" w:hAnsi="Times New Roman"/>
          <w:bCs/>
          <w:sz w:val="24"/>
          <w:szCs w:val="24"/>
        </w:rPr>
        <w:t>иск возникновения убытков (потерь) вследствие неисполнения, несвоевременного или неполного исполнения контрагентом финансовых обязательств перед Банком в соответствие с условиями договора.</w:t>
      </w:r>
    </w:p>
    <w:p w:rsidR="00BF00C4" w:rsidRPr="00EB6215" w:rsidRDefault="00BF00C4" w:rsidP="00BF00C4">
      <w:pPr>
        <w:spacing w:after="200"/>
        <w:contextualSpacing/>
        <w:jc w:val="both"/>
        <w:rPr>
          <w:rFonts w:ascii="Times New Roman" w:hAnsi="Times New Roman"/>
          <w:sz w:val="24"/>
          <w:szCs w:val="24"/>
        </w:rPr>
      </w:pPr>
      <w:r w:rsidRPr="00EB6215">
        <w:rPr>
          <w:rFonts w:ascii="Times New Roman" w:eastAsia="Times New Roman" w:hAnsi="Times New Roman"/>
          <w:sz w:val="24"/>
          <w:szCs w:val="24"/>
          <w:lang w:eastAsia="ru-RU"/>
        </w:rPr>
        <w:t xml:space="preserve">           </w:t>
      </w:r>
      <w:r w:rsidRPr="00EB6215">
        <w:rPr>
          <w:rFonts w:ascii="Times New Roman" w:hAnsi="Times New Roman"/>
          <w:sz w:val="24"/>
          <w:szCs w:val="24"/>
          <w:lang w:eastAsia="ru-RU"/>
        </w:rPr>
        <w:t xml:space="preserve">Банк определяет подходы к кредитованию заемщиков путем утверждения кредитной политики, в которой определены: </w:t>
      </w:r>
      <w:r w:rsidRPr="00EB6215">
        <w:rPr>
          <w:rFonts w:ascii="Times New Roman" w:hAnsi="Times New Roman"/>
          <w:sz w:val="24"/>
          <w:szCs w:val="24"/>
        </w:rPr>
        <w:t xml:space="preserve"> приоритеты кредитования,</w:t>
      </w:r>
      <w:r w:rsidRPr="00EB6215">
        <w:rPr>
          <w:rFonts w:ascii="Times New Roman" w:hAnsi="Times New Roman"/>
          <w:sz w:val="24"/>
          <w:szCs w:val="24"/>
          <w:lang w:eastAsia="ru-RU"/>
        </w:rPr>
        <w:t xml:space="preserve"> о</w:t>
      </w:r>
      <w:r w:rsidRPr="00EB6215">
        <w:rPr>
          <w:rFonts w:ascii="Times New Roman" w:hAnsi="Times New Roman"/>
          <w:sz w:val="24"/>
          <w:szCs w:val="24"/>
        </w:rPr>
        <w:t>сновные кредитные продукты, предоставляемые Банком  и организация кредитного процесса.</w:t>
      </w:r>
    </w:p>
    <w:p w:rsidR="00BF00C4" w:rsidRPr="00EB6215" w:rsidRDefault="00BF00C4" w:rsidP="00BF00C4">
      <w:pPr>
        <w:autoSpaceDE w:val="0"/>
        <w:autoSpaceDN w:val="0"/>
        <w:adjustRightInd w:val="0"/>
        <w:spacing w:after="0"/>
        <w:contextualSpacing/>
        <w:jc w:val="both"/>
        <w:rPr>
          <w:rFonts w:ascii="Times New Roman" w:hAnsi="Times New Roman"/>
          <w:sz w:val="24"/>
          <w:szCs w:val="24"/>
        </w:rPr>
      </w:pPr>
      <w:r w:rsidRPr="00EB6215">
        <w:rPr>
          <w:rFonts w:ascii="Times New Roman" w:hAnsi="Times New Roman"/>
          <w:sz w:val="24"/>
          <w:szCs w:val="24"/>
        </w:rPr>
        <w:t xml:space="preserve">           Управление кредитным риском осуществляется на всех стадиях работы при осуществлении Банком операций, в котором присутствует источник кредитного риска – </w:t>
      </w:r>
      <w:r w:rsidRPr="00EB6215">
        <w:rPr>
          <w:rFonts w:ascii="Times New Roman" w:hAnsi="Times New Roman"/>
          <w:sz w:val="24"/>
          <w:szCs w:val="24"/>
        </w:rPr>
        <w:lastRenderedPageBreak/>
        <w:t xml:space="preserve">соблюдение процедур внутренних документов от анализа заявки потенциального заемщика до исполнения обязательств заемщика по договорам. </w:t>
      </w:r>
    </w:p>
    <w:p w:rsidR="00BF00C4" w:rsidRPr="00EB6215" w:rsidRDefault="00BF00C4" w:rsidP="00BF00C4">
      <w:pPr>
        <w:autoSpaceDE w:val="0"/>
        <w:autoSpaceDN w:val="0"/>
        <w:adjustRightInd w:val="0"/>
        <w:spacing w:after="0"/>
        <w:contextualSpacing/>
        <w:jc w:val="both"/>
        <w:rPr>
          <w:sz w:val="19"/>
          <w:szCs w:val="19"/>
        </w:rPr>
      </w:pPr>
      <w:r w:rsidRPr="00EB6215">
        <w:rPr>
          <w:rFonts w:ascii="Times New Roman" w:hAnsi="Times New Roman"/>
          <w:sz w:val="24"/>
          <w:szCs w:val="24"/>
        </w:rPr>
        <w:t xml:space="preserve">           Контроль за кредитным риском определенного заемщика осуществляется в течение всего периода с момента заключения кредитного договора до момента погашения, что обусловлено изменением условий, на которых предоставлялся конкретный кредит.</w:t>
      </w:r>
      <w:r w:rsidRPr="00EB6215">
        <w:rPr>
          <w:sz w:val="19"/>
          <w:szCs w:val="19"/>
        </w:rPr>
        <w:t xml:space="preserve"> </w:t>
      </w:r>
      <w:r w:rsidRPr="00EB6215">
        <w:rPr>
          <w:rFonts w:ascii="Times New Roman" w:hAnsi="Times New Roman"/>
          <w:sz w:val="24"/>
          <w:szCs w:val="24"/>
        </w:rPr>
        <w:t>Для этой цели Банк учитывает подобные изменения и периодически проверяют все кредиты, срок погашения которых еще не наступил и на постоянной основе отслеживает изменения финансового положения заемщика, а также состояние обеспечения по кредитам. В случае изменения финансового положения – актуализируется категория качества по ссуде и размер сформированного резерва.</w:t>
      </w:r>
      <w:r w:rsidRPr="00EB6215">
        <w:rPr>
          <w:sz w:val="19"/>
          <w:szCs w:val="19"/>
        </w:rPr>
        <w:t xml:space="preserve"> </w:t>
      </w:r>
    </w:p>
    <w:p w:rsidR="00BF00C4" w:rsidRPr="00EB6215" w:rsidRDefault="00BF00C4" w:rsidP="00BF00C4">
      <w:pPr>
        <w:spacing w:before="100" w:beforeAutospacing="1" w:after="100" w:afterAutospacing="1"/>
        <w:ind w:right="-7" w:firstLine="440"/>
        <w:contextualSpacing/>
        <w:jc w:val="both"/>
        <w:rPr>
          <w:rFonts w:ascii="Times New Roman" w:eastAsia="Times New Roman" w:hAnsi="Times New Roman"/>
          <w:sz w:val="24"/>
          <w:szCs w:val="24"/>
          <w:lang w:eastAsia="ru-RU"/>
        </w:rPr>
      </w:pPr>
      <w:r w:rsidRPr="00EB6215">
        <w:rPr>
          <w:rFonts w:ascii="Times New Roman" w:eastAsia="Times New Roman" w:hAnsi="Times New Roman"/>
          <w:bCs/>
          <w:sz w:val="24"/>
          <w:szCs w:val="24"/>
          <w:lang w:eastAsia="ru-RU"/>
        </w:rPr>
        <w:t xml:space="preserve">    Система мониторинга состояния финансовых активов позволяет своевременно выявить проблемные активы и незамедлительно принять необходимые меры для минимизации кредитного риска.</w:t>
      </w:r>
      <w:r w:rsidRPr="00EB6215">
        <w:rPr>
          <w:rFonts w:ascii="Times New Roman" w:eastAsia="Times New Roman" w:hAnsi="Times New Roman"/>
          <w:sz w:val="24"/>
          <w:szCs w:val="24"/>
          <w:lang w:eastAsia="ru-RU"/>
        </w:rPr>
        <w:t xml:space="preserve"> В целях </w:t>
      </w:r>
      <w:r w:rsidRPr="00EB6215">
        <w:rPr>
          <w:rFonts w:ascii="Times New Roman" w:eastAsia="Times New Roman" w:hAnsi="Times New Roman"/>
          <w:bCs/>
          <w:sz w:val="24"/>
          <w:szCs w:val="24"/>
          <w:lang w:eastAsia="ru-RU"/>
        </w:rPr>
        <w:t xml:space="preserve">минимизации кредитного риска </w:t>
      </w:r>
      <w:r w:rsidRPr="00EB6215">
        <w:rPr>
          <w:rFonts w:ascii="Times New Roman" w:eastAsia="Times New Roman" w:hAnsi="Times New Roman"/>
          <w:sz w:val="24"/>
          <w:szCs w:val="24"/>
          <w:lang w:eastAsia="ru-RU"/>
        </w:rPr>
        <w:t xml:space="preserve">в связи с возможным изменением  рыночной стоимости залога </w:t>
      </w:r>
      <w:r w:rsidRPr="00EB6215">
        <w:rPr>
          <w:rFonts w:ascii="Times New Roman" w:eastAsia="Times New Roman" w:hAnsi="Times New Roman"/>
          <w:bCs/>
          <w:sz w:val="24"/>
          <w:szCs w:val="24"/>
          <w:lang w:eastAsia="ru-RU"/>
        </w:rPr>
        <w:t xml:space="preserve">Банком регулярно </w:t>
      </w:r>
      <w:r w:rsidRPr="00EB6215">
        <w:rPr>
          <w:rFonts w:ascii="Times New Roman" w:eastAsia="Times New Roman" w:hAnsi="Times New Roman"/>
          <w:sz w:val="24"/>
          <w:szCs w:val="24"/>
          <w:lang w:eastAsia="ru-RU"/>
        </w:rPr>
        <w:t>проводится мониторинг залогового обеспечения.</w:t>
      </w:r>
    </w:p>
    <w:p w:rsidR="00BF00C4" w:rsidRPr="00EB6215" w:rsidRDefault="00BF00C4" w:rsidP="00BF00C4">
      <w:pPr>
        <w:shd w:val="clear" w:color="auto" w:fill="FFFFFF"/>
        <w:spacing w:after="0"/>
        <w:ind w:firstLine="567"/>
        <w:jc w:val="both"/>
        <w:textAlignment w:val="baseline"/>
        <w:rPr>
          <w:rFonts w:ascii="Times New Roman" w:eastAsia="Times New Roman" w:hAnsi="Times New Roman"/>
          <w:sz w:val="24"/>
          <w:szCs w:val="24"/>
          <w:lang w:eastAsia="ru-RU"/>
        </w:rPr>
      </w:pPr>
      <w:r w:rsidRPr="00EB6215">
        <w:rPr>
          <w:rFonts w:ascii="Times New Roman" w:eastAsia="Times New Roman" w:hAnsi="Times New Roman"/>
          <w:bCs/>
          <w:sz w:val="24"/>
          <w:szCs w:val="24"/>
          <w:lang w:eastAsia="ru-RU"/>
        </w:rPr>
        <w:t xml:space="preserve"> Оценка рисков по ссуде и категория качества финансового актива оценивается в соответствии </w:t>
      </w:r>
      <w:r w:rsidRPr="00EB6215">
        <w:rPr>
          <w:rFonts w:ascii="Times New Roman" w:eastAsia="Times New Roman" w:hAnsi="Times New Roman"/>
          <w:sz w:val="24"/>
          <w:szCs w:val="24"/>
          <w:lang w:eastAsia="ru-RU"/>
        </w:rPr>
        <w:t>с внутрибанковским Положением «О формировании резервов на возможные потери по ссудам, ссудной и приравненной к ней задолженности в АО Банк «ТКПБ»  (разработанного в соответствии с Положением Банка России №590-П).</w:t>
      </w:r>
    </w:p>
    <w:p w:rsidR="00BF00C4" w:rsidRPr="00EB6215" w:rsidRDefault="00BF00C4" w:rsidP="00BF00C4">
      <w:pPr>
        <w:widowControl w:val="0"/>
        <w:suppressAutoHyphens/>
        <w:autoSpaceDE w:val="0"/>
        <w:spacing w:before="100" w:beforeAutospacing="1" w:after="100" w:afterAutospacing="1" w:line="276" w:lineRule="auto"/>
        <w:contextualSpacing/>
        <w:jc w:val="both"/>
        <w:rPr>
          <w:rFonts w:ascii="Times New Roman" w:eastAsiaTheme="minorHAnsi" w:hAnsi="Times New Roman"/>
          <w:sz w:val="24"/>
          <w:szCs w:val="24"/>
          <w:u w:val="single"/>
        </w:rPr>
      </w:pPr>
      <w:r w:rsidRPr="00EB6215">
        <w:rPr>
          <w:rFonts w:ascii="Times New Roman" w:hAnsi="Times New Roman"/>
          <w:sz w:val="24"/>
          <w:szCs w:val="24"/>
        </w:rPr>
        <w:t xml:space="preserve">          По состоянию на 01.10.2021г. требования к капиталу в отношении кредитного риска составили 148,6 млн. руб. или 30</w:t>
      </w:r>
      <w:r w:rsidRPr="00EB6215">
        <w:rPr>
          <w:rFonts w:ascii="Times New Roman" w:eastAsia="Times New Roman" w:hAnsi="Times New Roman"/>
          <w:sz w:val="24"/>
          <w:szCs w:val="24"/>
          <w:lang w:eastAsia="ru-RU"/>
        </w:rPr>
        <w:t xml:space="preserve">,4% от величины собственных средств Банка и не превысили </w:t>
      </w:r>
      <w:r w:rsidRPr="00EB6215">
        <w:rPr>
          <w:rFonts w:ascii="Times New Roman" w:hAnsi="Times New Roman"/>
          <w:sz w:val="24"/>
          <w:szCs w:val="24"/>
        </w:rPr>
        <w:t xml:space="preserve"> плановый уровень и плановую структуру кредитного риска.</w:t>
      </w:r>
      <w:r w:rsidRPr="00EB6215">
        <w:rPr>
          <w:rFonts w:asciiTheme="minorHAnsi" w:hAnsiTheme="minorHAnsi" w:cstheme="minorBidi"/>
          <w:sz w:val="24"/>
          <w:szCs w:val="24"/>
        </w:rPr>
        <w:t xml:space="preserve"> </w:t>
      </w:r>
      <w:r w:rsidRPr="00EB6215">
        <w:rPr>
          <w:rFonts w:ascii="Times New Roman" w:eastAsiaTheme="minorHAnsi" w:hAnsi="Times New Roman"/>
          <w:sz w:val="24"/>
          <w:szCs w:val="24"/>
        </w:rPr>
        <w:t>В соответствии с действующим  Положением по управлению кредитным риском в Банке по состоянию на 01.10.2021г. кредитный риск признается низким.</w:t>
      </w:r>
    </w:p>
    <w:p w:rsidR="00BF00C4" w:rsidRPr="00EB6215" w:rsidRDefault="00BF00C4" w:rsidP="00BF00C4">
      <w:pPr>
        <w:autoSpaceDE w:val="0"/>
        <w:autoSpaceDN w:val="0"/>
        <w:adjustRightInd w:val="0"/>
        <w:spacing w:after="0"/>
        <w:contextualSpacing/>
        <w:jc w:val="both"/>
        <w:rPr>
          <w:rFonts w:ascii="Times New Roman" w:eastAsia="Times New Roman" w:hAnsi="Times New Roman"/>
          <w:bCs/>
          <w:sz w:val="24"/>
          <w:szCs w:val="24"/>
          <w:lang w:eastAsia="ru-RU"/>
        </w:rPr>
      </w:pPr>
      <w:r w:rsidRPr="00EB6215">
        <w:rPr>
          <w:rFonts w:ascii="Times New Roman" w:hAnsi="Times New Roman"/>
          <w:sz w:val="24"/>
          <w:szCs w:val="24"/>
        </w:rPr>
        <w:t xml:space="preserve">          </w:t>
      </w:r>
      <w:r w:rsidRPr="00EB6215">
        <w:rPr>
          <w:rFonts w:ascii="Times New Roman" w:eastAsia="Times New Roman" w:hAnsi="Times New Roman"/>
          <w:sz w:val="24"/>
          <w:szCs w:val="24"/>
          <w:lang w:eastAsia="ru-RU"/>
        </w:rPr>
        <w:t>Ниже представлена информация о результатах классификации активов по</w:t>
      </w:r>
      <w:r w:rsidRPr="00EB6215">
        <w:rPr>
          <w:rFonts w:ascii="Times New Roman" w:eastAsia="Times New Roman" w:hAnsi="Times New Roman"/>
          <w:bCs/>
          <w:sz w:val="24"/>
          <w:szCs w:val="24"/>
          <w:lang w:eastAsia="ru-RU"/>
        </w:rPr>
        <w:t xml:space="preserve"> группам риска в соответствии </w:t>
      </w:r>
      <w:r w:rsidRPr="00EB6215">
        <w:rPr>
          <w:rFonts w:ascii="Times New Roman" w:eastAsia="Times New Roman" w:hAnsi="Times New Roman" w:cs="Courier New"/>
          <w:bCs/>
          <w:sz w:val="24"/>
          <w:szCs w:val="24"/>
          <w:lang w:eastAsia="ru-RU"/>
        </w:rPr>
        <w:t xml:space="preserve">с  Инструкцией Банка России от 06.12.2017 г. №183-И «Об обязательных нормативах банков с базовой лицензией» </w:t>
      </w:r>
      <w:r w:rsidRPr="00EB6215">
        <w:rPr>
          <w:rFonts w:ascii="Times New Roman" w:eastAsia="Times New Roman" w:hAnsi="Times New Roman"/>
          <w:bCs/>
          <w:sz w:val="24"/>
          <w:szCs w:val="24"/>
          <w:lang w:eastAsia="ru-RU"/>
        </w:rPr>
        <w:t xml:space="preserve"> по состоянию на 01 октября 2021 года и 01 октября 2020 года.</w:t>
      </w:r>
    </w:p>
    <w:p w:rsidR="00BF00C4" w:rsidRPr="00EB6215" w:rsidRDefault="00E011EC" w:rsidP="00BF00C4">
      <w:pPr>
        <w:autoSpaceDE w:val="0"/>
        <w:autoSpaceDN w:val="0"/>
        <w:adjustRightInd w:val="0"/>
        <w:spacing w:after="0"/>
        <w:ind w:right="-7" w:firstLine="440"/>
        <w:jc w:val="right"/>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Таблица 24</w:t>
      </w:r>
    </w:p>
    <w:p w:rsidR="00BF00C4" w:rsidRPr="00EB6215" w:rsidRDefault="00BF00C4" w:rsidP="00BF00C4">
      <w:pPr>
        <w:autoSpaceDE w:val="0"/>
        <w:autoSpaceDN w:val="0"/>
        <w:adjustRightInd w:val="0"/>
        <w:spacing w:after="0"/>
        <w:ind w:right="-7" w:firstLine="440"/>
        <w:jc w:val="right"/>
        <w:rPr>
          <w:rFonts w:ascii="Times New Roman" w:eastAsia="Times New Roman" w:hAnsi="Times New Roman"/>
          <w:bCs/>
          <w:sz w:val="20"/>
          <w:szCs w:val="20"/>
          <w:lang w:eastAsia="ru-RU"/>
        </w:rPr>
      </w:pPr>
      <w:r w:rsidRPr="00EB6215">
        <w:rPr>
          <w:rFonts w:ascii="Times New Roman" w:eastAsia="Times New Roman" w:hAnsi="Times New Roman"/>
          <w:bCs/>
          <w:sz w:val="24"/>
          <w:szCs w:val="24"/>
          <w:lang w:eastAsia="ru-RU"/>
        </w:rPr>
        <w:t>тыс. руб</w:t>
      </w:r>
      <w:r w:rsidRPr="00EB6215">
        <w:rPr>
          <w:rFonts w:ascii="Times New Roman" w:eastAsia="Times New Roman" w:hAnsi="Times New Roman"/>
          <w:bCs/>
          <w:sz w:val="20"/>
          <w:szCs w:val="20"/>
          <w:lang w:eastAsia="ru-RU"/>
        </w:rPr>
        <w:t>.</w:t>
      </w:r>
    </w:p>
    <w:p w:rsidR="00BF00C4" w:rsidRPr="00EB6215" w:rsidRDefault="00BF00C4" w:rsidP="00BF00C4">
      <w:pPr>
        <w:autoSpaceDE w:val="0"/>
        <w:autoSpaceDN w:val="0"/>
        <w:adjustRightInd w:val="0"/>
        <w:spacing w:after="0"/>
        <w:ind w:right="-7" w:firstLine="440"/>
        <w:jc w:val="right"/>
        <w:rPr>
          <w:rFonts w:ascii="Times New Roman" w:eastAsia="Times New Roman" w:hAnsi="Times New Roman"/>
          <w:bCs/>
          <w:sz w:val="20"/>
          <w:szCs w:val="20"/>
          <w:lang w:eastAsia="ru-RU"/>
        </w:rPr>
      </w:pPr>
    </w:p>
    <w:tbl>
      <w:tblPr>
        <w:tblW w:w="10059" w:type="dxa"/>
        <w:tblInd w:w="-112" w:type="dxa"/>
        <w:tblLook w:val="00A0" w:firstRow="1" w:lastRow="0" w:firstColumn="1" w:lastColumn="0" w:noHBand="0" w:noVBand="0"/>
      </w:tblPr>
      <w:tblGrid>
        <w:gridCol w:w="787"/>
        <w:gridCol w:w="5345"/>
        <w:gridCol w:w="1907"/>
        <w:gridCol w:w="2020"/>
      </w:tblGrid>
      <w:tr w:rsidR="00BF00C4" w:rsidRPr="00EB6215" w:rsidTr="00BF00C4">
        <w:trPr>
          <w:trHeight w:val="1530"/>
          <w:tblHeader/>
        </w:trPr>
        <w:tc>
          <w:tcPr>
            <w:tcW w:w="787" w:type="dxa"/>
            <w:tcBorders>
              <w:top w:val="single" w:sz="4" w:space="0" w:color="auto"/>
              <w:left w:val="single" w:sz="4" w:space="0" w:color="auto"/>
              <w:bottom w:val="single" w:sz="4" w:space="0" w:color="auto"/>
              <w:right w:val="single" w:sz="4" w:space="0" w:color="auto"/>
            </w:tcBorders>
            <w:vAlign w:val="center"/>
            <w:hideMark/>
          </w:tcPr>
          <w:p w:rsidR="00BF00C4" w:rsidRPr="00EB6215" w:rsidRDefault="00BF00C4" w:rsidP="00BF00C4">
            <w:pPr>
              <w:spacing w:after="0"/>
              <w:ind w:firstLine="2"/>
              <w:jc w:val="center"/>
              <w:rPr>
                <w:rFonts w:ascii="Times New Roman" w:hAnsi="Times New Roman"/>
                <w:b/>
                <w:sz w:val="24"/>
                <w:szCs w:val="24"/>
                <w:lang w:eastAsia="ru-RU"/>
              </w:rPr>
            </w:pPr>
            <w:r w:rsidRPr="00EB6215">
              <w:rPr>
                <w:rFonts w:ascii="Times New Roman" w:hAnsi="Times New Roman"/>
                <w:b/>
                <w:sz w:val="24"/>
                <w:szCs w:val="24"/>
                <w:lang w:eastAsia="ru-RU"/>
              </w:rPr>
              <w:t>№ п/п</w:t>
            </w:r>
          </w:p>
        </w:tc>
        <w:tc>
          <w:tcPr>
            <w:tcW w:w="5345" w:type="dxa"/>
            <w:tcBorders>
              <w:top w:val="single" w:sz="4" w:space="0" w:color="auto"/>
              <w:left w:val="nil"/>
              <w:bottom w:val="single" w:sz="4" w:space="0" w:color="auto"/>
              <w:right w:val="single" w:sz="4" w:space="0" w:color="auto"/>
            </w:tcBorders>
            <w:vAlign w:val="center"/>
            <w:hideMark/>
          </w:tcPr>
          <w:p w:rsidR="00BF00C4" w:rsidRPr="00EB6215" w:rsidRDefault="00BF00C4" w:rsidP="00BF00C4">
            <w:pPr>
              <w:spacing w:after="0"/>
              <w:ind w:firstLine="709"/>
              <w:jc w:val="center"/>
              <w:rPr>
                <w:rFonts w:ascii="Times New Roman" w:hAnsi="Times New Roman"/>
                <w:b/>
                <w:sz w:val="24"/>
                <w:szCs w:val="24"/>
                <w:lang w:eastAsia="ru-RU"/>
              </w:rPr>
            </w:pPr>
            <w:r w:rsidRPr="00EB6215">
              <w:rPr>
                <w:rFonts w:ascii="Times New Roman" w:hAnsi="Times New Roman"/>
                <w:b/>
                <w:sz w:val="24"/>
                <w:szCs w:val="24"/>
                <w:lang w:eastAsia="ru-RU"/>
              </w:rPr>
              <w:t>Наименование показателя</w:t>
            </w:r>
          </w:p>
        </w:tc>
        <w:tc>
          <w:tcPr>
            <w:tcW w:w="1907" w:type="dxa"/>
            <w:tcBorders>
              <w:top w:val="single" w:sz="4" w:space="0" w:color="auto"/>
              <w:left w:val="nil"/>
              <w:bottom w:val="single" w:sz="4" w:space="0" w:color="auto"/>
              <w:right w:val="single" w:sz="4" w:space="0" w:color="auto"/>
            </w:tcBorders>
            <w:vAlign w:val="center"/>
            <w:hideMark/>
          </w:tcPr>
          <w:p w:rsidR="00BF00C4" w:rsidRPr="00EB6215" w:rsidRDefault="00BF00C4" w:rsidP="00BF00C4">
            <w:pPr>
              <w:spacing w:after="0"/>
              <w:ind w:firstLine="158"/>
              <w:jc w:val="center"/>
              <w:rPr>
                <w:rFonts w:ascii="Times New Roman" w:hAnsi="Times New Roman"/>
                <w:b/>
                <w:sz w:val="24"/>
                <w:szCs w:val="24"/>
                <w:lang w:eastAsia="ru-RU"/>
              </w:rPr>
            </w:pPr>
            <w:r w:rsidRPr="00EB6215">
              <w:rPr>
                <w:rFonts w:ascii="Times New Roman" w:hAnsi="Times New Roman"/>
                <w:b/>
                <w:sz w:val="24"/>
                <w:szCs w:val="24"/>
                <w:lang w:eastAsia="ru-RU"/>
              </w:rPr>
              <w:t>Стоимость активов (инструментов)</w:t>
            </w:r>
          </w:p>
          <w:p w:rsidR="00BF00C4" w:rsidRPr="00EB6215" w:rsidRDefault="00BF00C4" w:rsidP="00BF00C4">
            <w:pPr>
              <w:spacing w:after="0"/>
              <w:ind w:firstLine="158"/>
              <w:jc w:val="center"/>
              <w:rPr>
                <w:rFonts w:ascii="Times New Roman" w:hAnsi="Times New Roman"/>
                <w:b/>
                <w:sz w:val="24"/>
                <w:szCs w:val="24"/>
                <w:lang w:eastAsia="ru-RU"/>
              </w:rPr>
            </w:pPr>
            <w:r w:rsidRPr="00EB6215">
              <w:rPr>
                <w:rFonts w:ascii="Times New Roman" w:hAnsi="Times New Roman"/>
                <w:b/>
                <w:sz w:val="24"/>
                <w:szCs w:val="24"/>
                <w:lang w:eastAsia="ru-RU"/>
              </w:rPr>
              <w:t>01.10.2021</w:t>
            </w:r>
          </w:p>
        </w:tc>
        <w:tc>
          <w:tcPr>
            <w:tcW w:w="2020" w:type="dxa"/>
            <w:tcBorders>
              <w:top w:val="single" w:sz="4" w:space="0" w:color="auto"/>
              <w:left w:val="nil"/>
              <w:bottom w:val="single" w:sz="4" w:space="0" w:color="auto"/>
              <w:right w:val="single" w:sz="4" w:space="0" w:color="auto"/>
            </w:tcBorders>
            <w:vAlign w:val="center"/>
            <w:hideMark/>
          </w:tcPr>
          <w:p w:rsidR="00BF00C4" w:rsidRPr="00EB6215" w:rsidRDefault="00BF00C4" w:rsidP="00BF00C4">
            <w:pPr>
              <w:spacing w:after="0"/>
              <w:ind w:left="-111" w:hanging="19"/>
              <w:jc w:val="center"/>
              <w:rPr>
                <w:rFonts w:ascii="Times New Roman" w:hAnsi="Times New Roman"/>
                <w:b/>
                <w:sz w:val="24"/>
                <w:szCs w:val="24"/>
                <w:lang w:eastAsia="ru-RU"/>
              </w:rPr>
            </w:pPr>
            <w:r w:rsidRPr="00EB6215">
              <w:rPr>
                <w:rFonts w:ascii="Times New Roman" w:hAnsi="Times New Roman"/>
                <w:b/>
                <w:sz w:val="24"/>
                <w:szCs w:val="24"/>
                <w:lang w:eastAsia="ru-RU"/>
              </w:rPr>
              <w:t>Активы (инструменты) за вычетом сформированных резервов на возможные потери</w:t>
            </w:r>
          </w:p>
          <w:p w:rsidR="00BF00C4" w:rsidRPr="00EB6215" w:rsidRDefault="00BF00C4" w:rsidP="00BF00C4">
            <w:pPr>
              <w:spacing w:after="0"/>
              <w:rPr>
                <w:rFonts w:ascii="Times New Roman" w:hAnsi="Times New Roman"/>
                <w:b/>
                <w:sz w:val="24"/>
                <w:szCs w:val="24"/>
                <w:lang w:eastAsia="ru-RU"/>
              </w:rPr>
            </w:pPr>
            <w:r w:rsidRPr="00EB6215">
              <w:rPr>
                <w:rFonts w:ascii="Times New Roman" w:hAnsi="Times New Roman"/>
                <w:b/>
                <w:sz w:val="24"/>
                <w:szCs w:val="24"/>
                <w:lang w:eastAsia="ru-RU"/>
              </w:rPr>
              <w:t xml:space="preserve">      01.10.2021</w:t>
            </w:r>
          </w:p>
        </w:tc>
      </w:tr>
      <w:tr w:rsidR="00BF00C4" w:rsidRPr="00EB6215" w:rsidTr="00BF00C4">
        <w:trPr>
          <w:trHeight w:val="255"/>
          <w:tblHeader/>
        </w:trPr>
        <w:tc>
          <w:tcPr>
            <w:tcW w:w="787" w:type="dxa"/>
            <w:tcBorders>
              <w:top w:val="nil"/>
              <w:left w:val="single" w:sz="4" w:space="0" w:color="auto"/>
              <w:bottom w:val="single" w:sz="4" w:space="0" w:color="auto"/>
              <w:right w:val="single" w:sz="4" w:space="0" w:color="auto"/>
            </w:tcBorders>
            <w:noWrap/>
            <w:vAlign w:val="center"/>
            <w:hideMark/>
          </w:tcPr>
          <w:p w:rsidR="00BF00C4" w:rsidRPr="00EB6215" w:rsidRDefault="00BF00C4" w:rsidP="00BF00C4">
            <w:pPr>
              <w:spacing w:after="0"/>
              <w:ind w:firstLine="2"/>
              <w:jc w:val="center"/>
              <w:rPr>
                <w:rFonts w:ascii="Times New Roman" w:hAnsi="Times New Roman"/>
                <w:lang w:eastAsia="ru-RU"/>
              </w:rPr>
            </w:pPr>
            <w:r w:rsidRPr="00EB6215">
              <w:rPr>
                <w:rFonts w:ascii="Times New Roman" w:hAnsi="Times New Roman"/>
                <w:lang w:eastAsia="ru-RU"/>
              </w:rPr>
              <w:t>1</w:t>
            </w:r>
          </w:p>
        </w:tc>
        <w:tc>
          <w:tcPr>
            <w:tcW w:w="5345" w:type="dxa"/>
            <w:tcBorders>
              <w:top w:val="nil"/>
              <w:left w:val="nil"/>
              <w:bottom w:val="single" w:sz="4" w:space="0" w:color="auto"/>
              <w:right w:val="single" w:sz="4" w:space="0" w:color="auto"/>
            </w:tcBorders>
            <w:noWrap/>
            <w:vAlign w:val="center"/>
            <w:hideMark/>
          </w:tcPr>
          <w:p w:rsidR="00BF00C4" w:rsidRPr="00EB6215" w:rsidRDefault="00BF00C4" w:rsidP="00BF00C4">
            <w:pPr>
              <w:spacing w:after="0"/>
              <w:ind w:firstLine="709"/>
              <w:jc w:val="center"/>
              <w:rPr>
                <w:rFonts w:ascii="Times New Roman" w:hAnsi="Times New Roman"/>
                <w:lang w:eastAsia="ru-RU"/>
              </w:rPr>
            </w:pPr>
            <w:r w:rsidRPr="00EB6215">
              <w:rPr>
                <w:rFonts w:ascii="Times New Roman" w:hAnsi="Times New Roman"/>
                <w:lang w:eastAsia="ru-RU"/>
              </w:rPr>
              <w:t>2</w:t>
            </w:r>
          </w:p>
        </w:tc>
        <w:tc>
          <w:tcPr>
            <w:tcW w:w="1907" w:type="dxa"/>
            <w:tcBorders>
              <w:top w:val="nil"/>
              <w:left w:val="nil"/>
              <w:bottom w:val="single" w:sz="4" w:space="0" w:color="auto"/>
              <w:right w:val="single" w:sz="4" w:space="0" w:color="auto"/>
            </w:tcBorders>
            <w:noWrap/>
            <w:vAlign w:val="center"/>
            <w:hideMark/>
          </w:tcPr>
          <w:p w:rsidR="00BF00C4" w:rsidRPr="00EB6215" w:rsidRDefault="00BF00C4" w:rsidP="00BF00C4">
            <w:pPr>
              <w:spacing w:after="0"/>
              <w:ind w:firstLine="76"/>
              <w:jc w:val="center"/>
              <w:rPr>
                <w:rFonts w:ascii="Times New Roman" w:hAnsi="Times New Roman"/>
                <w:lang w:eastAsia="ru-RU"/>
              </w:rPr>
            </w:pPr>
            <w:r w:rsidRPr="00EB6215">
              <w:rPr>
                <w:rFonts w:ascii="Times New Roman" w:hAnsi="Times New Roman"/>
                <w:lang w:eastAsia="ru-RU"/>
              </w:rPr>
              <w:t>3</w:t>
            </w:r>
          </w:p>
        </w:tc>
        <w:tc>
          <w:tcPr>
            <w:tcW w:w="2020" w:type="dxa"/>
            <w:tcBorders>
              <w:top w:val="nil"/>
              <w:left w:val="nil"/>
              <w:bottom w:val="single" w:sz="4" w:space="0" w:color="auto"/>
              <w:right w:val="single" w:sz="4" w:space="0" w:color="auto"/>
            </w:tcBorders>
            <w:noWrap/>
            <w:vAlign w:val="center"/>
            <w:hideMark/>
          </w:tcPr>
          <w:p w:rsidR="00BF00C4" w:rsidRPr="00EB6215" w:rsidRDefault="00BF00C4" w:rsidP="00BF00C4">
            <w:pPr>
              <w:spacing w:after="0"/>
              <w:ind w:firstLine="76"/>
              <w:jc w:val="center"/>
              <w:rPr>
                <w:rFonts w:ascii="Times New Roman" w:hAnsi="Times New Roman"/>
                <w:lang w:eastAsia="ru-RU"/>
              </w:rPr>
            </w:pPr>
            <w:r w:rsidRPr="00EB6215">
              <w:rPr>
                <w:rFonts w:ascii="Times New Roman" w:hAnsi="Times New Roman"/>
                <w:lang w:eastAsia="ru-RU"/>
              </w:rPr>
              <w:t>4</w:t>
            </w:r>
          </w:p>
        </w:tc>
      </w:tr>
      <w:tr w:rsidR="00BF00C4" w:rsidRPr="00EB6215" w:rsidTr="00BF00C4">
        <w:trPr>
          <w:trHeight w:val="255"/>
        </w:trPr>
        <w:tc>
          <w:tcPr>
            <w:tcW w:w="787" w:type="dxa"/>
            <w:tcBorders>
              <w:top w:val="nil"/>
              <w:left w:val="single" w:sz="4" w:space="0" w:color="auto"/>
              <w:bottom w:val="single" w:sz="4" w:space="0" w:color="auto"/>
              <w:right w:val="single" w:sz="4" w:space="0" w:color="auto"/>
            </w:tcBorders>
            <w:noWrap/>
            <w:vAlign w:val="center"/>
            <w:hideMark/>
          </w:tcPr>
          <w:p w:rsidR="00BF00C4" w:rsidRPr="00EB6215" w:rsidRDefault="00BF00C4" w:rsidP="00BF00C4">
            <w:pPr>
              <w:spacing w:after="0"/>
              <w:ind w:firstLine="2"/>
              <w:jc w:val="center"/>
              <w:rPr>
                <w:rFonts w:ascii="Times New Roman" w:hAnsi="Times New Roman"/>
                <w:lang w:eastAsia="ru-RU"/>
              </w:rPr>
            </w:pPr>
            <w:r w:rsidRPr="00EB6215">
              <w:rPr>
                <w:rFonts w:ascii="Times New Roman" w:hAnsi="Times New Roman"/>
                <w:lang w:eastAsia="ru-RU"/>
              </w:rPr>
              <w:t>1</w:t>
            </w:r>
          </w:p>
        </w:tc>
        <w:tc>
          <w:tcPr>
            <w:tcW w:w="5345" w:type="dxa"/>
            <w:tcBorders>
              <w:top w:val="nil"/>
              <w:left w:val="nil"/>
              <w:bottom w:val="single" w:sz="4" w:space="0" w:color="auto"/>
              <w:right w:val="single" w:sz="4" w:space="0" w:color="auto"/>
            </w:tcBorders>
            <w:vAlign w:val="center"/>
            <w:hideMark/>
          </w:tcPr>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Кредитный риск по активам, отраженным на балансовых счетах</w:t>
            </w:r>
          </w:p>
        </w:tc>
        <w:tc>
          <w:tcPr>
            <w:tcW w:w="1907" w:type="dxa"/>
            <w:tcBorders>
              <w:top w:val="nil"/>
              <w:left w:val="nil"/>
              <w:bottom w:val="single" w:sz="4" w:space="0" w:color="auto"/>
              <w:right w:val="single" w:sz="4" w:space="0" w:color="auto"/>
            </w:tcBorders>
            <w:noWrap/>
            <w:hideMark/>
          </w:tcPr>
          <w:p w:rsidR="00BF00C4" w:rsidRPr="00EB6215" w:rsidRDefault="00BF00C4" w:rsidP="00BF00C4">
            <w:pPr>
              <w:spacing w:after="200" w:line="276" w:lineRule="auto"/>
              <w:jc w:val="center"/>
              <w:rPr>
                <w:rFonts w:ascii="Times New Roman" w:hAnsi="Times New Roman"/>
              </w:rPr>
            </w:pPr>
            <w:r w:rsidRPr="00EB6215">
              <w:rPr>
                <w:rFonts w:ascii="Times New Roman" w:hAnsi="Times New Roman"/>
              </w:rPr>
              <w:t>2072292</w:t>
            </w:r>
          </w:p>
        </w:tc>
        <w:tc>
          <w:tcPr>
            <w:tcW w:w="2020" w:type="dxa"/>
            <w:tcBorders>
              <w:top w:val="nil"/>
              <w:left w:val="nil"/>
              <w:bottom w:val="single" w:sz="4" w:space="0" w:color="auto"/>
              <w:right w:val="single" w:sz="4" w:space="0" w:color="auto"/>
            </w:tcBorders>
            <w:noWrap/>
            <w:hideMark/>
          </w:tcPr>
          <w:p w:rsidR="00BF00C4" w:rsidRPr="00EB6215" w:rsidRDefault="00BF00C4" w:rsidP="00BF00C4">
            <w:pPr>
              <w:spacing w:after="200" w:line="276" w:lineRule="auto"/>
              <w:jc w:val="center"/>
              <w:rPr>
                <w:rFonts w:ascii="Times New Roman" w:hAnsi="Times New Roman"/>
              </w:rPr>
            </w:pPr>
            <w:r w:rsidRPr="00EB6215">
              <w:rPr>
                <w:rFonts w:ascii="Times New Roman" w:hAnsi="Times New Roman"/>
              </w:rPr>
              <w:t>1975743</w:t>
            </w:r>
          </w:p>
        </w:tc>
      </w:tr>
      <w:tr w:rsidR="00BF00C4" w:rsidRPr="00EB6215" w:rsidTr="00BF00C4">
        <w:trPr>
          <w:trHeight w:val="510"/>
        </w:trPr>
        <w:tc>
          <w:tcPr>
            <w:tcW w:w="787" w:type="dxa"/>
            <w:tcBorders>
              <w:top w:val="nil"/>
              <w:left w:val="single" w:sz="4" w:space="0" w:color="auto"/>
              <w:bottom w:val="single" w:sz="4" w:space="0" w:color="auto"/>
              <w:right w:val="single" w:sz="4" w:space="0" w:color="auto"/>
            </w:tcBorders>
            <w:noWrap/>
            <w:vAlign w:val="center"/>
            <w:hideMark/>
          </w:tcPr>
          <w:p w:rsidR="00BF00C4" w:rsidRPr="00EB6215" w:rsidRDefault="00BF00C4" w:rsidP="00BF00C4">
            <w:pPr>
              <w:spacing w:after="0"/>
              <w:ind w:firstLine="2"/>
              <w:jc w:val="center"/>
              <w:rPr>
                <w:rFonts w:ascii="Times New Roman" w:hAnsi="Times New Roman"/>
                <w:lang w:eastAsia="ru-RU"/>
              </w:rPr>
            </w:pPr>
            <w:r w:rsidRPr="00EB6215">
              <w:rPr>
                <w:rFonts w:ascii="Times New Roman" w:hAnsi="Times New Roman"/>
                <w:lang w:eastAsia="ru-RU"/>
              </w:rPr>
              <w:t>1.1</w:t>
            </w:r>
          </w:p>
        </w:tc>
        <w:tc>
          <w:tcPr>
            <w:tcW w:w="5345" w:type="dxa"/>
            <w:tcBorders>
              <w:top w:val="nil"/>
              <w:left w:val="nil"/>
              <w:bottom w:val="single" w:sz="4" w:space="0" w:color="auto"/>
              <w:right w:val="single" w:sz="4" w:space="0" w:color="auto"/>
            </w:tcBorders>
            <w:vAlign w:val="center"/>
            <w:hideMark/>
          </w:tcPr>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Активы с коэффициентом риска 0%, всего,</w:t>
            </w:r>
          </w:p>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из них:</w:t>
            </w:r>
          </w:p>
        </w:tc>
        <w:tc>
          <w:tcPr>
            <w:tcW w:w="1907" w:type="dxa"/>
            <w:tcBorders>
              <w:top w:val="nil"/>
              <w:left w:val="nil"/>
              <w:bottom w:val="single" w:sz="4" w:space="0" w:color="auto"/>
              <w:right w:val="single" w:sz="4" w:space="0" w:color="auto"/>
            </w:tcBorders>
            <w:noWrap/>
            <w:hideMark/>
          </w:tcPr>
          <w:p w:rsidR="00BF00C4" w:rsidRPr="00EB6215" w:rsidRDefault="00BF00C4" w:rsidP="00BF00C4">
            <w:pPr>
              <w:spacing w:after="200" w:line="276" w:lineRule="auto"/>
              <w:jc w:val="center"/>
              <w:rPr>
                <w:rFonts w:ascii="Times New Roman" w:hAnsi="Times New Roman"/>
              </w:rPr>
            </w:pPr>
            <w:r w:rsidRPr="00EB6215">
              <w:rPr>
                <w:rFonts w:ascii="Times New Roman" w:hAnsi="Times New Roman"/>
              </w:rPr>
              <w:t>723756</w:t>
            </w:r>
          </w:p>
        </w:tc>
        <w:tc>
          <w:tcPr>
            <w:tcW w:w="2020" w:type="dxa"/>
            <w:tcBorders>
              <w:top w:val="nil"/>
              <w:left w:val="nil"/>
              <w:bottom w:val="single" w:sz="4" w:space="0" w:color="auto"/>
              <w:right w:val="single" w:sz="4" w:space="0" w:color="auto"/>
            </w:tcBorders>
            <w:noWrap/>
            <w:hideMark/>
          </w:tcPr>
          <w:p w:rsidR="00BF00C4" w:rsidRPr="00EB6215" w:rsidRDefault="00BF00C4" w:rsidP="00BF00C4">
            <w:pPr>
              <w:spacing w:after="200" w:line="276" w:lineRule="auto"/>
              <w:jc w:val="center"/>
              <w:rPr>
                <w:rFonts w:ascii="Times New Roman" w:hAnsi="Times New Roman"/>
              </w:rPr>
            </w:pPr>
            <w:r w:rsidRPr="00EB6215">
              <w:rPr>
                <w:rFonts w:ascii="Times New Roman" w:hAnsi="Times New Roman"/>
              </w:rPr>
              <w:t>723756</w:t>
            </w:r>
          </w:p>
        </w:tc>
      </w:tr>
      <w:tr w:rsidR="00BF00C4" w:rsidRPr="00EB6215" w:rsidTr="00BF00C4">
        <w:trPr>
          <w:trHeight w:val="510"/>
        </w:trPr>
        <w:tc>
          <w:tcPr>
            <w:tcW w:w="787" w:type="dxa"/>
            <w:tcBorders>
              <w:top w:val="nil"/>
              <w:left w:val="single" w:sz="4" w:space="0" w:color="auto"/>
              <w:bottom w:val="single" w:sz="4" w:space="0" w:color="auto"/>
              <w:right w:val="single" w:sz="4" w:space="0" w:color="auto"/>
            </w:tcBorders>
            <w:noWrap/>
            <w:vAlign w:val="center"/>
            <w:hideMark/>
          </w:tcPr>
          <w:p w:rsidR="00BF00C4" w:rsidRPr="00EB6215" w:rsidRDefault="00BF00C4" w:rsidP="00BF00C4">
            <w:pPr>
              <w:spacing w:after="0"/>
              <w:ind w:firstLine="2"/>
              <w:rPr>
                <w:rFonts w:ascii="Times New Roman" w:hAnsi="Times New Roman"/>
                <w:lang w:eastAsia="ru-RU"/>
              </w:rPr>
            </w:pPr>
            <w:r w:rsidRPr="00EB6215">
              <w:rPr>
                <w:rFonts w:ascii="Times New Roman" w:hAnsi="Times New Roman"/>
                <w:lang w:eastAsia="ru-RU"/>
              </w:rPr>
              <w:t xml:space="preserve">           1.1.1</w:t>
            </w:r>
          </w:p>
        </w:tc>
        <w:tc>
          <w:tcPr>
            <w:tcW w:w="5345" w:type="dxa"/>
            <w:tcBorders>
              <w:top w:val="nil"/>
              <w:left w:val="nil"/>
              <w:bottom w:val="single" w:sz="4" w:space="0" w:color="auto"/>
              <w:right w:val="single" w:sz="4" w:space="0" w:color="auto"/>
            </w:tcBorders>
            <w:vAlign w:val="center"/>
            <w:hideMark/>
          </w:tcPr>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денежные средства и обязательные резервы, депонированные в Банке России</w:t>
            </w:r>
          </w:p>
        </w:tc>
        <w:tc>
          <w:tcPr>
            <w:tcW w:w="1907" w:type="dxa"/>
            <w:tcBorders>
              <w:top w:val="nil"/>
              <w:left w:val="nil"/>
              <w:bottom w:val="single" w:sz="4" w:space="0" w:color="auto"/>
              <w:right w:val="single" w:sz="4" w:space="0" w:color="auto"/>
            </w:tcBorders>
            <w:noWrap/>
            <w:hideMark/>
          </w:tcPr>
          <w:p w:rsidR="00BF00C4" w:rsidRPr="00EB6215" w:rsidRDefault="00BF00C4" w:rsidP="00BF00C4">
            <w:pPr>
              <w:spacing w:after="200" w:line="276" w:lineRule="auto"/>
              <w:jc w:val="center"/>
              <w:rPr>
                <w:rFonts w:ascii="Times New Roman" w:hAnsi="Times New Roman"/>
              </w:rPr>
            </w:pPr>
            <w:r w:rsidRPr="00EB6215">
              <w:rPr>
                <w:rFonts w:ascii="Times New Roman" w:hAnsi="Times New Roman"/>
              </w:rPr>
              <w:t>723756</w:t>
            </w:r>
          </w:p>
        </w:tc>
        <w:tc>
          <w:tcPr>
            <w:tcW w:w="2020" w:type="dxa"/>
            <w:tcBorders>
              <w:top w:val="nil"/>
              <w:left w:val="nil"/>
              <w:bottom w:val="single" w:sz="4" w:space="0" w:color="auto"/>
              <w:right w:val="single" w:sz="4" w:space="0" w:color="auto"/>
            </w:tcBorders>
            <w:noWrap/>
            <w:hideMark/>
          </w:tcPr>
          <w:p w:rsidR="00BF00C4" w:rsidRPr="00EB6215" w:rsidRDefault="00BF00C4" w:rsidP="00BF00C4">
            <w:pPr>
              <w:spacing w:after="200" w:line="276" w:lineRule="auto"/>
              <w:jc w:val="center"/>
              <w:rPr>
                <w:rFonts w:ascii="Times New Roman" w:hAnsi="Times New Roman"/>
              </w:rPr>
            </w:pPr>
            <w:r w:rsidRPr="00EB6215">
              <w:rPr>
                <w:rFonts w:ascii="Times New Roman" w:hAnsi="Times New Roman"/>
              </w:rPr>
              <w:t>723756</w:t>
            </w:r>
          </w:p>
        </w:tc>
      </w:tr>
      <w:tr w:rsidR="00BF00C4" w:rsidRPr="00EB6215" w:rsidTr="00BF00C4">
        <w:trPr>
          <w:trHeight w:val="1275"/>
        </w:trPr>
        <w:tc>
          <w:tcPr>
            <w:tcW w:w="787" w:type="dxa"/>
            <w:tcBorders>
              <w:top w:val="nil"/>
              <w:left w:val="single" w:sz="4" w:space="0" w:color="auto"/>
              <w:bottom w:val="single" w:sz="4" w:space="0" w:color="auto"/>
              <w:right w:val="single" w:sz="4" w:space="0" w:color="auto"/>
            </w:tcBorders>
            <w:noWrap/>
            <w:vAlign w:val="center"/>
            <w:hideMark/>
          </w:tcPr>
          <w:p w:rsidR="00BF00C4" w:rsidRPr="00EB6215" w:rsidRDefault="00BF00C4" w:rsidP="00BF00C4">
            <w:pPr>
              <w:spacing w:after="0"/>
              <w:ind w:firstLine="2"/>
              <w:rPr>
                <w:rFonts w:ascii="Times New Roman" w:hAnsi="Times New Roman"/>
                <w:lang w:eastAsia="ru-RU"/>
              </w:rPr>
            </w:pPr>
            <w:r w:rsidRPr="00EB6215">
              <w:rPr>
                <w:rFonts w:ascii="Times New Roman" w:hAnsi="Times New Roman"/>
                <w:lang w:eastAsia="ru-RU"/>
              </w:rPr>
              <w:t xml:space="preserve">          1.1.2</w:t>
            </w:r>
          </w:p>
        </w:tc>
        <w:tc>
          <w:tcPr>
            <w:tcW w:w="5345" w:type="dxa"/>
            <w:tcBorders>
              <w:top w:val="nil"/>
              <w:left w:val="nil"/>
              <w:bottom w:val="single" w:sz="4" w:space="0" w:color="auto"/>
              <w:right w:val="single" w:sz="4" w:space="0" w:color="auto"/>
            </w:tcBorders>
            <w:vAlign w:val="center"/>
            <w:hideMark/>
          </w:tcPr>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кредитные требования и другие требования, обеспеченные гарантиями РФ, Минфина России и Банка России и залогом государственных долговых ценных бумаг Российской Федерации, Минфина России и Банка России</w:t>
            </w:r>
          </w:p>
        </w:tc>
        <w:tc>
          <w:tcPr>
            <w:tcW w:w="1907" w:type="dxa"/>
            <w:tcBorders>
              <w:top w:val="nil"/>
              <w:left w:val="nil"/>
              <w:bottom w:val="single" w:sz="4" w:space="0" w:color="auto"/>
              <w:right w:val="single" w:sz="4" w:space="0" w:color="auto"/>
            </w:tcBorders>
            <w:noWrap/>
            <w:vAlign w:val="center"/>
            <w:hideMark/>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0</w:t>
            </w:r>
          </w:p>
        </w:tc>
        <w:tc>
          <w:tcPr>
            <w:tcW w:w="2020" w:type="dxa"/>
            <w:tcBorders>
              <w:top w:val="nil"/>
              <w:left w:val="nil"/>
              <w:bottom w:val="single" w:sz="4" w:space="0" w:color="auto"/>
              <w:right w:val="single" w:sz="4" w:space="0" w:color="auto"/>
            </w:tcBorders>
            <w:noWrap/>
            <w:vAlign w:val="center"/>
            <w:hideMark/>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0</w:t>
            </w:r>
          </w:p>
        </w:tc>
      </w:tr>
      <w:tr w:rsidR="00BF00C4" w:rsidRPr="00EB6215" w:rsidTr="00BF00C4">
        <w:trPr>
          <w:trHeight w:val="510"/>
        </w:trPr>
        <w:tc>
          <w:tcPr>
            <w:tcW w:w="787" w:type="dxa"/>
            <w:tcBorders>
              <w:top w:val="nil"/>
              <w:left w:val="single" w:sz="4" w:space="0" w:color="auto"/>
              <w:bottom w:val="single" w:sz="4" w:space="0" w:color="auto"/>
              <w:right w:val="single" w:sz="4" w:space="0" w:color="auto"/>
            </w:tcBorders>
            <w:noWrap/>
            <w:vAlign w:val="center"/>
            <w:hideMark/>
          </w:tcPr>
          <w:p w:rsidR="00BF00C4" w:rsidRPr="00EB6215" w:rsidRDefault="00BF00C4" w:rsidP="00BF00C4">
            <w:pPr>
              <w:spacing w:after="0"/>
              <w:ind w:firstLine="2"/>
              <w:jc w:val="center"/>
              <w:rPr>
                <w:rFonts w:ascii="Times New Roman" w:hAnsi="Times New Roman"/>
                <w:lang w:eastAsia="ru-RU"/>
              </w:rPr>
            </w:pPr>
            <w:r w:rsidRPr="00EB6215">
              <w:rPr>
                <w:rFonts w:ascii="Times New Roman" w:hAnsi="Times New Roman"/>
                <w:lang w:eastAsia="ru-RU"/>
              </w:rPr>
              <w:lastRenderedPageBreak/>
              <w:t>1.2</w:t>
            </w:r>
          </w:p>
        </w:tc>
        <w:tc>
          <w:tcPr>
            <w:tcW w:w="5345" w:type="dxa"/>
            <w:tcBorders>
              <w:top w:val="nil"/>
              <w:left w:val="nil"/>
              <w:bottom w:val="single" w:sz="4" w:space="0" w:color="auto"/>
              <w:right w:val="single" w:sz="4" w:space="0" w:color="auto"/>
            </w:tcBorders>
            <w:vAlign w:val="center"/>
            <w:hideMark/>
          </w:tcPr>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Активы с коэффициентом риска 20%, всего,</w:t>
            </w:r>
          </w:p>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из них:</w:t>
            </w:r>
          </w:p>
        </w:tc>
        <w:tc>
          <w:tcPr>
            <w:tcW w:w="1907" w:type="dxa"/>
            <w:tcBorders>
              <w:top w:val="nil"/>
              <w:left w:val="nil"/>
              <w:bottom w:val="single" w:sz="4" w:space="0" w:color="auto"/>
              <w:right w:val="single" w:sz="4" w:space="0" w:color="auto"/>
            </w:tcBorders>
            <w:noWrap/>
            <w:hideMark/>
          </w:tcPr>
          <w:p w:rsidR="00BF00C4" w:rsidRPr="00EB6215" w:rsidRDefault="00BF00C4" w:rsidP="00BF00C4">
            <w:pPr>
              <w:spacing w:after="200" w:line="276" w:lineRule="auto"/>
              <w:jc w:val="center"/>
              <w:rPr>
                <w:rFonts w:ascii="Times New Roman" w:hAnsi="Times New Roman"/>
              </w:rPr>
            </w:pPr>
            <w:r w:rsidRPr="00EB6215">
              <w:rPr>
                <w:rFonts w:ascii="Times New Roman" w:hAnsi="Times New Roman"/>
              </w:rPr>
              <w:t>117589</w:t>
            </w:r>
          </w:p>
        </w:tc>
        <w:tc>
          <w:tcPr>
            <w:tcW w:w="2020" w:type="dxa"/>
            <w:tcBorders>
              <w:top w:val="nil"/>
              <w:left w:val="nil"/>
              <w:bottom w:val="single" w:sz="4" w:space="0" w:color="auto"/>
              <w:right w:val="single" w:sz="4" w:space="0" w:color="auto"/>
            </w:tcBorders>
            <w:noWrap/>
            <w:hideMark/>
          </w:tcPr>
          <w:p w:rsidR="00BF00C4" w:rsidRPr="00EB6215" w:rsidRDefault="00BF00C4" w:rsidP="00BF00C4">
            <w:pPr>
              <w:spacing w:after="200" w:line="276" w:lineRule="auto"/>
              <w:jc w:val="center"/>
              <w:rPr>
                <w:rFonts w:ascii="Times New Roman" w:hAnsi="Times New Roman"/>
              </w:rPr>
            </w:pPr>
            <w:r w:rsidRPr="00EB6215">
              <w:rPr>
                <w:rFonts w:ascii="Times New Roman" w:hAnsi="Times New Roman"/>
              </w:rPr>
              <w:t>116513</w:t>
            </w:r>
          </w:p>
        </w:tc>
      </w:tr>
      <w:tr w:rsidR="00BF00C4" w:rsidRPr="00EB6215" w:rsidTr="00BF00C4">
        <w:trPr>
          <w:trHeight w:val="1020"/>
        </w:trPr>
        <w:tc>
          <w:tcPr>
            <w:tcW w:w="787" w:type="dxa"/>
            <w:tcBorders>
              <w:top w:val="nil"/>
              <w:left w:val="single" w:sz="4" w:space="0" w:color="auto"/>
              <w:bottom w:val="single" w:sz="4" w:space="0" w:color="auto"/>
              <w:right w:val="single" w:sz="4" w:space="0" w:color="auto"/>
            </w:tcBorders>
            <w:noWrap/>
            <w:vAlign w:val="center"/>
            <w:hideMark/>
          </w:tcPr>
          <w:p w:rsidR="00BF00C4" w:rsidRPr="00EB6215" w:rsidRDefault="00BF00C4" w:rsidP="00BF00C4">
            <w:pPr>
              <w:spacing w:after="0"/>
              <w:ind w:firstLine="2"/>
              <w:jc w:val="center"/>
              <w:rPr>
                <w:rFonts w:ascii="Times New Roman" w:hAnsi="Times New Roman"/>
                <w:lang w:eastAsia="ru-RU"/>
              </w:rPr>
            </w:pPr>
            <w:r w:rsidRPr="00EB6215">
              <w:rPr>
                <w:rFonts w:ascii="Times New Roman" w:hAnsi="Times New Roman"/>
                <w:lang w:eastAsia="ru-RU"/>
              </w:rPr>
              <w:t>1.2.1</w:t>
            </w:r>
          </w:p>
        </w:tc>
        <w:tc>
          <w:tcPr>
            <w:tcW w:w="5345" w:type="dxa"/>
            <w:tcBorders>
              <w:top w:val="nil"/>
              <w:left w:val="nil"/>
              <w:bottom w:val="single" w:sz="4" w:space="0" w:color="auto"/>
              <w:right w:val="single" w:sz="4" w:space="0" w:color="auto"/>
            </w:tcBorders>
            <w:vAlign w:val="center"/>
            <w:hideMark/>
          </w:tcPr>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кредитные требования и другие требования к субъектам РФ, муниципальным образованиям, к иным организациям, обеспеченные гарантиями и залогом ценных бумаг субъектов РФ и муниципальных образований</w:t>
            </w:r>
          </w:p>
        </w:tc>
        <w:tc>
          <w:tcPr>
            <w:tcW w:w="1907" w:type="dxa"/>
            <w:tcBorders>
              <w:top w:val="nil"/>
              <w:left w:val="nil"/>
              <w:bottom w:val="single" w:sz="4" w:space="0" w:color="auto"/>
              <w:right w:val="single" w:sz="4" w:space="0" w:color="auto"/>
            </w:tcBorders>
            <w:noWrap/>
            <w:vAlign w:val="center"/>
            <w:hideMark/>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0</w:t>
            </w:r>
          </w:p>
        </w:tc>
        <w:tc>
          <w:tcPr>
            <w:tcW w:w="2020" w:type="dxa"/>
            <w:tcBorders>
              <w:top w:val="nil"/>
              <w:left w:val="nil"/>
              <w:bottom w:val="single" w:sz="4" w:space="0" w:color="auto"/>
              <w:right w:val="single" w:sz="4" w:space="0" w:color="auto"/>
            </w:tcBorders>
            <w:noWrap/>
            <w:vAlign w:val="center"/>
            <w:hideMark/>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0</w:t>
            </w:r>
          </w:p>
        </w:tc>
      </w:tr>
      <w:tr w:rsidR="00BF00C4" w:rsidRPr="00EB6215" w:rsidTr="00BF00C4">
        <w:trPr>
          <w:trHeight w:val="1020"/>
        </w:trPr>
        <w:tc>
          <w:tcPr>
            <w:tcW w:w="787" w:type="dxa"/>
            <w:tcBorders>
              <w:top w:val="nil"/>
              <w:left w:val="single" w:sz="4" w:space="0" w:color="auto"/>
              <w:bottom w:val="single" w:sz="4" w:space="0" w:color="auto"/>
              <w:right w:val="single" w:sz="4" w:space="0" w:color="auto"/>
            </w:tcBorders>
            <w:noWrap/>
            <w:vAlign w:val="center"/>
            <w:hideMark/>
          </w:tcPr>
          <w:p w:rsidR="00BF00C4" w:rsidRPr="00EB6215" w:rsidRDefault="00BF00C4" w:rsidP="00BF00C4">
            <w:pPr>
              <w:spacing w:after="0"/>
              <w:ind w:firstLine="2"/>
              <w:jc w:val="center"/>
              <w:rPr>
                <w:rFonts w:ascii="Times New Roman" w:hAnsi="Times New Roman"/>
                <w:lang w:eastAsia="ru-RU"/>
              </w:rPr>
            </w:pPr>
            <w:r w:rsidRPr="00EB6215">
              <w:rPr>
                <w:rFonts w:ascii="Times New Roman" w:hAnsi="Times New Roman"/>
                <w:lang w:eastAsia="ru-RU"/>
              </w:rPr>
              <w:t>1.2.2</w:t>
            </w:r>
          </w:p>
        </w:tc>
        <w:tc>
          <w:tcPr>
            <w:tcW w:w="5345" w:type="dxa"/>
            <w:tcBorders>
              <w:top w:val="nil"/>
              <w:left w:val="nil"/>
              <w:bottom w:val="single" w:sz="4" w:space="0" w:color="auto"/>
              <w:right w:val="single" w:sz="4" w:space="0" w:color="auto"/>
            </w:tcBorders>
            <w:vAlign w:val="center"/>
            <w:hideMark/>
          </w:tcPr>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 xml:space="preserve">кредитные требования и другие требования к кредитным организациям - резидентам стран со </w:t>
            </w:r>
            <w:proofErr w:type="spellStart"/>
            <w:r w:rsidRPr="00EB6215">
              <w:rPr>
                <w:rFonts w:ascii="Times New Roman" w:hAnsi="Times New Roman"/>
                <w:lang w:eastAsia="ru-RU"/>
              </w:rPr>
              <w:t>страновой</w:t>
            </w:r>
            <w:proofErr w:type="spellEnd"/>
            <w:r w:rsidRPr="00EB6215">
              <w:rPr>
                <w:rFonts w:ascii="Times New Roman" w:hAnsi="Times New Roman"/>
                <w:lang w:eastAsia="ru-RU"/>
              </w:rPr>
              <w:t xml:space="preserve"> оценкой «0», «1», имеющим рейтинг долгосрочной кредитоспособности 3, в том числе обеспеченные их гарантиями</w:t>
            </w:r>
          </w:p>
        </w:tc>
        <w:tc>
          <w:tcPr>
            <w:tcW w:w="1907" w:type="dxa"/>
            <w:tcBorders>
              <w:top w:val="nil"/>
              <w:left w:val="nil"/>
              <w:bottom w:val="single" w:sz="4" w:space="0" w:color="auto"/>
              <w:right w:val="single" w:sz="4" w:space="0" w:color="auto"/>
            </w:tcBorders>
            <w:noWrap/>
            <w:vAlign w:val="center"/>
            <w:hideMark/>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0</w:t>
            </w:r>
          </w:p>
        </w:tc>
        <w:tc>
          <w:tcPr>
            <w:tcW w:w="2020" w:type="dxa"/>
            <w:tcBorders>
              <w:top w:val="nil"/>
              <w:left w:val="nil"/>
              <w:bottom w:val="single" w:sz="4" w:space="0" w:color="auto"/>
              <w:right w:val="single" w:sz="4" w:space="0" w:color="auto"/>
            </w:tcBorders>
            <w:noWrap/>
            <w:vAlign w:val="center"/>
            <w:hideMark/>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0</w:t>
            </w:r>
          </w:p>
        </w:tc>
      </w:tr>
      <w:tr w:rsidR="00BF00C4" w:rsidRPr="00EB6215" w:rsidTr="00BF00C4">
        <w:trPr>
          <w:trHeight w:val="510"/>
        </w:trPr>
        <w:tc>
          <w:tcPr>
            <w:tcW w:w="787" w:type="dxa"/>
            <w:tcBorders>
              <w:top w:val="nil"/>
              <w:left w:val="single" w:sz="4" w:space="0" w:color="auto"/>
              <w:bottom w:val="single" w:sz="4" w:space="0" w:color="auto"/>
              <w:right w:val="single" w:sz="4" w:space="0" w:color="auto"/>
            </w:tcBorders>
            <w:noWrap/>
            <w:vAlign w:val="center"/>
            <w:hideMark/>
          </w:tcPr>
          <w:p w:rsidR="00BF00C4" w:rsidRPr="00EB6215" w:rsidRDefault="00BF00C4" w:rsidP="00BF00C4">
            <w:pPr>
              <w:spacing w:after="0"/>
              <w:ind w:firstLine="2"/>
              <w:jc w:val="center"/>
              <w:rPr>
                <w:rFonts w:ascii="Times New Roman" w:hAnsi="Times New Roman"/>
                <w:lang w:eastAsia="ru-RU"/>
              </w:rPr>
            </w:pPr>
            <w:r w:rsidRPr="00EB6215">
              <w:rPr>
                <w:rFonts w:ascii="Times New Roman" w:hAnsi="Times New Roman"/>
                <w:lang w:eastAsia="ru-RU"/>
              </w:rPr>
              <w:t>1.3</w:t>
            </w:r>
          </w:p>
        </w:tc>
        <w:tc>
          <w:tcPr>
            <w:tcW w:w="5345" w:type="dxa"/>
            <w:tcBorders>
              <w:top w:val="nil"/>
              <w:left w:val="nil"/>
              <w:bottom w:val="single" w:sz="4" w:space="0" w:color="auto"/>
              <w:right w:val="single" w:sz="4" w:space="0" w:color="auto"/>
            </w:tcBorders>
            <w:vAlign w:val="center"/>
            <w:hideMark/>
          </w:tcPr>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Активы с коэффициентом риска 50%, всего,</w:t>
            </w:r>
          </w:p>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из них:</w:t>
            </w:r>
          </w:p>
        </w:tc>
        <w:tc>
          <w:tcPr>
            <w:tcW w:w="1907" w:type="dxa"/>
            <w:tcBorders>
              <w:top w:val="nil"/>
              <w:left w:val="nil"/>
              <w:bottom w:val="single" w:sz="4" w:space="0" w:color="auto"/>
              <w:right w:val="single" w:sz="4" w:space="0" w:color="auto"/>
            </w:tcBorders>
            <w:noWrap/>
            <w:vAlign w:val="center"/>
            <w:hideMark/>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0</w:t>
            </w:r>
          </w:p>
        </w:tc>
        <w:tc>
          <w:tcPr>
            <w:tcW w:w="2020" w:type="dxa"/>
            <w:tcBorders>
              <w:top w:val="nil"/>
              <w:left w:val="nil"/>
              <w:bottom w:val="single" w:sz="4" w:space="0" w:color="auto"/>
              <w:right w:val="single" w:sz="4" w:space="0" w:color="auto"/>
            </w:tcBorders>
            <w:noWrap/>
            <w:vAlign w:val="center"/>
            <w:hideMark/>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0</w:t>
            </w:r>
          </w:p>
        </w:tc>
      </w:tr>
      <w:tr w:rsidR="00BF00C4" w:rsidRPr="00EB6215" w:rsidTr="00BF00C4">
        <w:trPr>
          <w:trHeight w:val="1535"/>
        </w:trPr>
        <w:tc>
          <w:tcPr>
            <w:tcW w:w="787" w:type="dxa"/>
            <w:tcBorders>
              <w:top w:val="nil"/>
              <w:left w:val="single" w:sz="4" w:space="0" w:color="auto"/>
              <w:bottom w:val="single" w:sz="4" w:space="0" w:color="auto"/>
              <w:right w:val="single" w:sz="4" w:space="0" w:color="auto"/>
            </w:tcBorders>
            <w:noWrap/>
            <w:vAlign w:val="center"/>
            <w:hideMark/>
          </w:tcPr>
          <w:p w:rsidR="00BF00C4" w:rsidRPr="00EB6215" w:rsidRDefault="00BF00C4" w:rsidP="00BF00C4">
            <w:pPr>
              <w:spacing w:after="0"/>
              <w:ind w:firstLine="2"/>
              <w:jc w:val="center"/>
              <w:rPr>
                <w:rFonts w:ascii="Times New Roman" w:hAnsi="Times New Roman"/>
                <w:lang w:eastAsia="ru-RU"/>
              </w:rPr>
            </w:pPr>
            <w:r w:rsidRPr="00EB6215">
              <w:rPr>
                <w:rFonts w:ascii="Times New Roman" w:hAnsi="Times New Roman"/>
                <w:lang w:eastAsia="ru-RU"/>
              </w:rPr>
              <w:t>1.3.1</w:t>
            </w:r>
          </w:p>
        </w:tc>
        <w:tc>
          <w:tcPr>
            <w:tcW w:w="5345" w:type="dxa"/>
            <w:tcBorders>
              <w:top w:val="nil"/>
              <w:left w:val="nil"/>
              <w:bottom w:val="single" w:sz="4" w:space="0" w:color="auto"/>
              <w:right w:val="single" w:sz="4" w:space="0" w:color="auto"/>
            </w:tcBorders>
            <w:vAlign w:val="center"/>
            <w:hideMark/>
          </w:tcPr>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кредитные требования и другие требования в иностранной валюте, обеспеченные гарантиями РФ, Минфина России и Банка России и залогом государственных долговых ценных бумаг Российской Федерации, Минфина России и Банка России, номинированных в иностранной валюте</w:t>
            </w:r>
          </w:p>
        </w:tc>
        <w:tc>
          <w:tcPr>
            <w:tcW w:w="1907" w:type="dxa"/>
            <w:tcBorders>
              <w:top w:val="nil"/>
              <w:left w:val="nil"/>
              <w:bottom w:val="single" w:sz="4" w:space="0" w:color="auto"/>
              <w:right w:val="single" w:sz="4" w:space="0" w:color="auto"/>
            </w:tcBorders>
            <w:noWrap/>
            <w:vAlign w:val="center"/>
            <w:hideMark/>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0</w:t>
            </w:r>
          </w:p>
        </w:tc>
        <w:tc>
          <w:tcPr>
            <w:tcW w:w="2020" w:type="dxa"/>
            <w:tcBorders>
              <w:top w:val="nil"/>
              <w:left w:val="nil"/>
              <w:bottom w:val="single" w:sz="4" w:space="0" w:color="auto"/>
              <w:right w:val="single" w:sz="4" w:space="0" w:color="auto"/>
            </w:tcBorders>
            <w:noWrap/>
            <w:vAlign w:val="center"/>
            <w:hideMark/>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0</w:t>
            </w:r>
          </w:p>
        </w:tc>
      </w:tr>
      <w:tr w:rsidR="00BF00C4" w:rsidRPr="00EB6215" w:rsidTr="00BF00C4">
        <w:trPr>
          <w:trHeight w:val="184"/>
        </w:trPr>
        <w:tc>
          <w:tcPr>
            <w:tcW w:w="787" w:type="dxa"/>
            <w:tcBorders>
              <w:top w:val="nil"/>
              <w:left w:val="single" w:sz="4" w:space="0" w:color="auto"/>
              <w:bottom w:val="single" w:sz="4" w:space="0" w:color="auto"/>
              <w:right w:val="single" w:sz="4" w:space="0" w:color="auto"/>
            </w:tcBorders>
            <w:noWrap/>
            <w:vAlign w:val="center"/>
            <w:hideMark/>
          </w:tcPr>
          <w:p w:rsidR="00BF00C4" w:rsidRPr="00EB6215" w:rsidRDefault="00BF00C4" w:rsidP="00BF00C4">
            <w:pPr>
              <w:spacing w:after="0"/>
              <w:ind w:firstLine="2"/>
              <w:jc w:val="center"/>
              <w:rPr>
                <w:rFonts w:ascii="Times New Roman" w:hAnsi="Times New Roman"/>
                <w:lang w:eastAsia="ru-RU"/>
              </w:rPr>
            </w:pPr>
            <w:r w:rsidRPr="00EB6215">
              <w:rPr>
                <w:rFonts w:ascii="Times New Roman" w:hAnsi="Times New Roman"/>
                <w:lang w:eastAsia="ru-RU"/>
              </w:rPr>
              <w:t>1.4</w:t>
            </w:r>
          </w:p>
        </w:tc>
        <w:tc>
          <w:tcPr>
            <w:tcW w:w="5345" w:type="dxa"/>
            <w:tcBorders>
              <w:top w:val="nil"/>
              <w:left w:val="nil"/>
              <w:bottom w:val="single" w:sz="4" w:space="0" w:color="auto"/>
              <w:right w:val="single" w:sz="4" w:space="0" w:color="auto"/>
            </w:tcBorders>
            <w:vAlign w:val="center"/>
            <w:hideMark/>
          </w:tcPr>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Активы с коэффициентом риска 100%</w:t>
            </w:r>
          </w:p>
        </w:tc>
        <w:tc>
          <w:tcPr>
            <w:tcW w:w="1907" w:type="dxa"/>
            <w:tcBorders>
              <w:top w:val="nil"/>
              <w:left w:val="nil"/>
              <w:bottom w:val="single" w:sz="4" w:space="0" w:color="auto"/>
              <w:right w:val="single" w:sz="4" w:space="0" w:color="auto"/>
            </w:tcBorders>
            <w:noWrap/>
            <w:hideMark/>
          </w:tcPr>
          <w:p w:rsidR="00BF00C4" w:rsidRPr="00EB6215" w:rsidRDefault="00BF00C4" w:rsidP="00BF00C4">
            <w:pPr>
              <w:spacing w:after="200" w:line="276" w:lineRule="auto"/>
              <w:jc w:val="center"/>
              <w:rPr>
                <w:rFonts w:ascii="Times New Roman" w:hAnsi="Times New Roman"/>
              </w:rPr>
            </w:pPr>
            <w:r w:rsidRPr="00EB6215">
              <w:rPr>
                <w:rFonts w:ascii="Times New Roman" w:hAnsi="Times New Roman"/>
              </w:rPr>
              <w:t>1230947</w:t>
            </w:r>
          </w:p>
        </w:tc>
        <w:tc>
          <w:tcPr>
            <w:tcW w:w="2020" w:type="dxa"/>
            <w:tcBorders>
              <w:top w:val="nil"/>
              <w:left w:val="nil"/>
              <w:bottom w:val="single" w:sz="4" w:space="0" w:color="auto"/>
              <w:right w:val="single" w:sz="4" w:space="0" w:color="auto"/>
            </w:tcBorders>
            <w:noWrap/>
            <w:hideMark/>
          </w:tcPr>
          <w:p w:rsidR="00BF00C4" w:rsidRPr="00EB6215" w:rsidRDefault="00BF00C4" w:rsidP="00BF00C4">
            <w:pPr>
              <w:spacing w:after="200" w:line="276" w:lineRule="auto"/>
              <w:jc w:val="center"/>
              <w:rPr>
                <w:rFonts w:ascii="Times New Roman" w:hAnsi="Times New Roman"/>
              </w:rPr>
            </w:pPr>
            <w:r w:rsidRPr="00EB6215">
              <w:rPr>
                <w:rFonts w:ascii="Times New Roman" w:hAnsi="Times New Roman"/>
              </w:rPr>
              <w:t>1135474</w:t>
            </w:r>
          </w:p>
        </w:tc>
      </w:tr>
      <w:tr w:rsidR="00BF00C4" w:rsidRPr="00EB6215" w:rsidTr="00BF00C4">
        <w:trPr>
          <w:trHeight w:val="510"/>
        </w:trPr>
        <w:tc>
          <w:tcPr>
            <w:tcW w:w="787" w:type="dxa"/>
            <w:tcBorders>
              <w:top w:val="nil"/>
              <w:left w:val="single" w:sz="4" w:space="0" w:color="auto"/>
              <w:bottom w:val="single" w:sz="4" w:space="0" w:color="auto"/>
              <w:right w:val="single" w:sz="4" w:space="0" w:color="auto"/>
            </w:tcBorders>
            <w:noWrap/>
            <w:vAlign w:val="center"/>
            <w:hideMark/>
          </w:tcPr>
          <w:p w:rsidR="00BF00C4" w:rsidRPr="00EB6215" w:rsidRDefault="00BF00C4" w:rsidP="00BF00C4">
            <w:pPr>
              <w:spacing w:after="0"/>
              <w:ind w:firstLine="2"/>
              <w:jc w:val="center"/>
              <w:rPr>
                <w:rFonts w:ascii="Times New Roman" w:hAnsi="Times New Roman"/>
                <w:lang w:eastAsia="ru-RU"/>
              </w:rPr>
            </w:pPr>
            <w:r w:rsidRPr="00EB6215">
              <w:rPr>
                <w:rFonts w:ascii="Times New Roman" w:hAnsi="Times New Roman"/>
                <w:lang w:eastAsia="ru-RU"/>
              </w:rPr>
              <w:t>2</w:t>
            </w:r>
          </w:p>
        </w:tc>
        <w:tc>
          <w:tcPr>
            <w:tcW w:w="5345" w:type="dxa"/>
            <w:tcBorders>
              <w:top w:val="nil"/>
              <w:left w:val="nil"/>
              <w:bottom w:val="single" w:sz="4" w:space="0" w:color="auto"/>
              <w:right w:val="single" w:sz="4" w:space="0" w:color="auto"/>
            </w:tcBorders>
            <w:vAlign w:val="center"/>
            <w:hideMark/>
          </w:tcPr>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Активы с повышенными коэффициентами риска всего, в том числе:</w:t>
            </w:r>
          </w:p>
        </w:tc>
        <w:tc>
          <w:tcPr>
            <w:tcW w:w="1907" w:type="dxa"/>
            <w:tcBorders>
              <w:top w:val="nil"/>
              <w:left w:val="nil"/>
              <w:bottom w:val="single" w:sz="4" w:space="0" w:color="auto"/>
              <w:right w:val="single" w:sz="4" w:space="0" w:color="auto"/>
            </w:tcBorders>
            <w:noWrap/>
            <w:hideMark/>
          </w:tcPr>
          <w:p w:rsidR="00BF00C4" w:rsidRPr="00EB6215" w:rsidRDefault="00BF00C4" w:rsidP="00BF00C4">
            <w:pPr>
              <w:spacing w:after="200" w:line="276" w:lineRule="auto"/>
              <w:jc w:val="center"/>
              <w:rPr>
                <w:rFonts w:ascii="Times New Roman" w:hAnsi="Times New Roman"/>
              </w:rPr>
            </w:pPr>
            <w:r w:rsidRPr="00EB6215">
              <w:rPr>
                <w:rFonts w:ascii="Times New Roman" w:hAnsi="Times New Roman"/>
              </w:rPr>
              <w:t>120831</w:t>
            </w:r>
          </w:p>
        </w:tc>
        <w:tc>
          <w:tcPr>
            <w:tcW w:w="2020" w:type="dxa"/>
            <w:tcBorders>
              <w:top w:val="nil"/>
              <w:left w:val="nil"/>
              <w:bottom w:val="single" w:sz="4" w:space="0" w:color="auto"/>
              <w:right w:val="single" w:sz="4" w:space="0" w:color="auto"/>
            </w:tcBorders>
            <w:noWrap/>
            <w:hideMark/>
          </w:tcPr>
          <w:p w:rsidR="00BF00C4" w:rsidRPr="00EB6215" w:rsidRDefault="00BF00C4" w:rsidP="00BF00C4">
            <w:pPr>
              <w:spacing w:after="200" w:line="276" w:lineRule="auto"/>
              <w:jc w:val="center"/>
              <w:rPr>
                <w:rFonts w:ascii="Times New Roman" w:hAnsi="Times New Roman"/>
              </w:rPr>
            </w:pPr>
            <w:r w:rsidRPr="00EB6215">
              <w:rPr>
                <w:rFonts w:ascii="Times New Roman" w:hAnsi="Times New Roman"/>
              </w:rPr>
              <w:t>113100</w:t>
            </w:r>
          </w:p>
        </w:tc>
      </w:tr>
      <w:tr w:rsidR="00BF00C4" w:rsidRPr="00EB6215" w:rsidTr="00BF00C4">
        <w:trPr>
          <w:trHeight w:val="255"/>
        </w:trPr>
        <w:tc>
          <w:tcPr>
            <w:tcW w:w="787" w:type="dxa"/>
            <w:tcBorders>
              <w:top w:val="nil"/>
              <w:left w:val="single" w:sz="4" w:space="0" w:color="auto"/>
              <w:bottom w:val="single" w:sz="4" w:space="0" w:color="auto"/>
              <w:right w:val="single" w:sz="4" w:space="0" w:color="auto"/>
            </w:tcBorders>
            <w:noWrap/>
            <w:vAlign w:val="center"/>
            <w:hideMark/>
          </w:tcPr>
          <w:p w:rsidR="00BF00C4" w:rsidRPr="00EB6215" w:rsidRDefault="00BF00C4" w:rsidP="00BF00C4">
            <w:pPr>
              <w:spacing w:after="0"/>
              <w:ind w:firstLine="2"/>
              <w:jc w:val="center"/>
              <w:rPr>
                <w:rFonts w:ascii="Times New Roman" w:hAnsi="Times New Roman"/>
                <w:lang w:eastAsia="ru-RU"/>
              </w:rPr>
            </w:pPr>
            <w:r w:rsidRPr="00EB6215">
              <w:rPr>
                <w:rFonts w:ascii="Times New Roman" w:hAnsi="Times New Roman"/>
                <w:lang w:eastAsia="ru-RU"/>
              </w:rPr>
              <w:t>2.1</w:t>
            </w:r>
          </w:p>
        </w:tc>
        <w:tc>
          <w:tcPr>
            <w:tcW w:w="5345" w:type="dxa"/>
            <w:tcBorders>
              <w:top w:val="nil"/>
              <w:left w:val="nil"/>
              <w:bottom w:val="single" w:sz="4" w:space="0" w:color="auto"/>
              <w:right w:val="single" w:sz="4" w:space="0" w:color="auto"/>
            </w:tcBorders>
            <w:vAlign w:val="center"/>
            <w:hideMark/>
          </w:tcPr>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с коэффициентом риска 110%</w:t>
            </w:r>
          </w:p>
        </w:tc>
        <w:tc>
          <w:tcPr>
            <w:tcW w:w="1907" w:type="dxa"/>
            <w:tcBorders>
              <w:top w:val="nil"/>
              <w:left w:val="nil"/>
              <w:bottom w:val="single" w:sz="4" w:space="0" w:color="auto"/>
              <w:right w:val="single" w:sz="4" w:space="0" w:color="auto"/>
            </w:tcBorders>
            <w:noWrap/>
            <w:hideMark/>
          </w:tcPr>
          <w:p w:rsidR="00BF00C4" w:rsidRPr="00EB6215" w:rsidRDefault="00BF00C4" w:rsidP="00BF00C4">
            <w:pPr>
              <w:spacing w:after="200"/>
              <w:jc w:val="center"/>
              <w:rPr>
                <w:rFonts w:ascii="Times New Roman" w:hAnsi="Times New Roman"/>
              </w:rPr>
            </w:pPr>
            <w:r w:rsidRPr="00EB6215">
              <w:rPr>
                <w:rFonts w:ascii="Times New Roman" w:hAnsi="Times New Roman"/>
              </w:rPr>
              <w:t>0</w:t>
            </w:r>
          </w:p>
        </w:tc>
        <w:tc>
          <w:tcPr>
            <w:tcW w:w="2020" w:type="dxa"/>
            <w:tcBorders>
              <w:top w:val="nil"/>
              <w:left w:val="nil"/>
              <w:bottom w:val="single" w:sz="4" w:space="0" w:color="auto"/>
              <w:right w:val="single" w:sz="4" w:space="0" w:color="auto"/>
            </w:tcBorders>
            <w:noWrap/>
            <w:hideMark/>
          </w:tcPr>
          <w:p w:rsidR="00BF00C4" w:rsidRPr="00EB6215" w:rsidRDefault="00BF00C4" w:rsidP="00BF00C4">
            <w:pPr>
              <w:spacing w:after="200"/>
              <w:jc w:val="center"/>
              <w:rPr>
                <w:rFonts w:ascii="Times New Roman" w:hAnsi="Times New Roman"/>
              </w:rPr>
            </w:pPr>
            <w:r w:rsidRPr="00EB6215">
              <w:rPr>
                <w:rFonts w:ascii="Times New Roman" w:hAnsi="Times New Roman"/>
              </w:rPr>
              <w:t>0</w:t>
            </w:r>
          </w:p>
        </w:tc>
      </w:tr>
      <w:tr w:rsidR="00BF00C4" w:rsidRPr="00EB6215" w:rsidTr="00BF00C4">
        <w:trPr>
          <w:trHeight w:val="156"/>
        </w:trPr>
        <w:tc>
          <w:tcPr>
            <w:tcW w:w="787" w:type="dxa"/>
            <w:tcBorders>
              <w:top w:val="nil"/>
              <w:left w:val="single" w:sz="4" w:space="0" w:color="auto"/>
              <w:bottom w:val="single" w:sz="4" w:space="0" w:color="auto"/>
              <w:right w:val="single" w:sz="4" w:space="0" w:color="auto"/>
            </w:tcBorders>
            <w:noWrap/>
            <w:vAlign w:val="center"/>
            <w:hideMark/>
          </w:tcPr>
          <w:p w:rsidR="00BF00C4" w:rsidRPr="00EB6215" w:rsidRDefault="00BF00C4" w:rsidP="00BF00C4">
            <w:pPr>
              <w:spacing w:after="0"/>
              <w:ind w:firstLine="2"/>
              <w:jc w:val="center"/>
              <w:rPr>
                <w:rFonts w:ascii="Times New Roman" w:hAnsi="Times New Roman"/>
                <w:lang w:eastAsia="ru-RU"/>
              </w:rPr>
            </w:pPr>
            <w:r w:rsidRPr="00EB6215">
              <w:rPr>
                <w:rFonts w:ascii="Times New Roman" w:hAnsi="Times New Roman"/>
                <w:lang w:eastAsia="ru-RU"/>
              </w:rPr>
              <w:t>2.2</w:t>
            </w:r>
          </w:p>
        </w:tc>
        <w:tc>
          <w:tcPr>
            <w:tcW w:w="5345" w:type="dxa"/>
            <w:tcBorders>
              <w:top w:val="nil"/>
              <w:left w:val="nil"/>
              <w:bottom w:val="single" w:sz="4" w:space="0" w:color="auto"/>
              <w:right w:val="single" w:sz="4" w:space="0" w:color="auto"/>
            </w:tcBorders>
            <w:vAlign w:val="center"/>
            <w:hideMark/>
          </w:tcPr>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с коэффициентом риска 130%</w:t>
            </w:r>
          </w:p>
        </w:tc>
        <w:tc>
          <w:tcPr>
            <w:tcW w:w="1907" w:type="dxa"/>
            <w:tcBorders>
              <w:top w:val="nil"/>
              <w:left w:val="nil"/>
              <w:bottom w:val="single" w:sz="4" w:space="0" w:color="auto"/>
              <w:right w:val="single" w:sz="4" w:space="0" w:color="auto"/>
            </w:tcBorders>
            <w:noWrap/>
            <w:hideMark/>
          </w:tcPr>
          <w:p w:rsidR="00BF00C4" w:rsidRPr="00EB6215" w:rsidRDefault="00BF00C4" w:rsidP="00BF00C4">
            <w:pPr>
              <w:spacing w:after="200"/>
              <w:jc w:val="center"/>
              <w:rPr>
                <w:rFonts w:ascii="Times New Roman" w:hAnsi="Times New Roman"/>
              </w:rPr>
            </w:pPr>
            <w:r w:rsidRPr="00EB6215">
              <w:rPr>
                <w:rFonts w:ascii="Times New Roman" w:hAnsi="Times New Roman"/>
              </w:rPr>
              <w:t>0</w:t>
            </w:r>
          </w:p>
        </w:tc>
        <w:tc>
          <w:tcPr>
            <w:tcW w:w="2020" w:type="dxa"/>
            <w:tcBorders>
              <w:top w:val="nil"/>
              <w:left w:val="nil"/>
              <w:bottom w:val="single" w:sz="4" w:space="0" w:color="auto"/>
              <w:right w:val="single" w:sz="4" w:space="0" w:color="auto"/>
            </w:tcBorders>
            <w:noWrap/>
            <w:hideMark/>
          </w:tcPr>
          <w:p w:rsidR="00BF00C4" w:rsidRPr="00EB6215" w:rsidRDefault="00BF00C4" w:rsidP="00BF00C4">
            <w:pPr>
              <w:spacing w:after="200"/>
              <w:jc w:val="center"/>
              <w:rPr>
                <w:rFonts w:ascii="Times New Roman" w:hAnsi="Times New Roman"/>
              </w:rPr>
            </w:pPr>
            <w:r w:rsidRPr="00EB6215">
              <w:rPr>
                <w:rFonts w:ascii="Times New Roman" w:hAnsi="Times New Roman"/>
              </w:rPr>
              <w:t>0</w:t>
            </w:r>
          </w:p>
        </w:tc>
      </w:tr>
      <w:tr w:rsidR="00BF00C4" w:rsidRPr="00EB6215" w:rsidTr="00BF00C4">
        <w:trPr>
          <w:trHeight w:val="156"/>
        </w:trPr>
        <w:tc>
          <w:tcPr>
            <w:tcW w:w="787" w:type="dxa"/>
            <w:tcBorders>
              <w:top w:val="nil"/>
              <w:left w:val="single" w:sz="4" w:space="0" w:color="auto"/>
              <w:bottom w:val="single" w:sz="4" w:space="0" w:color="auto"/>
              <w:right w:val="single" w:sz="4" w:space="0" w:color="auto"/>
            </w:tcBorders>
            <w:noWrap/>
            <w:vAlign w:val="center"/>
            <w:hideMark/>
          </w:tcPr>
          <w:p w:rsidR="00BF00C4" w:rsidRPr="00EB6215" w:rsidRDefault="00BF00C4" w:rsidP="00BF00C4">
            <w:pPr>
              <w:spacing w:after="0"/>
              <w:ind w:firstLine="2"/>
              <w:jc w:val="center"/>
              <w:rPr>
                <w:rFonts w:ascii="Times New Roman" w:hAnsi="Times New Roman"/>
                <w:lang w:eastAsia="ru-RU"/>
              </w:rPr>
            </w:pPr>
            <w:r w:rsidRPr="00EB6215">
              <w:rPr>
                <w:rFonts w:ascii="Times New Roman" w:hAnsi="Times New Roman"/>
                <w:lang w:eastAsia="ru-RU"/>
              </w:rPr>
              <w:t>2.3</w:t>
            </w:r>
          </w:p>
        </w:tc>
        <w:tc>
          <w:tcPr>
            <w:tcW w:w="5345" w:type="dxa"/>
            <w:tcBorders>
              <w:top w:val="nil"/>
              <w:left w:val="nil"/>
              <w:bottom w:val="single" w:sz="4" w:space="0" w:color="auto"/>
              <w:right w:val="single" w:sz="4" w:space="0" w:color="auto"/>
            </w:tcBorders>
            <w:vAlign w:val="center"/>
            <w:hideMark/>
          </w:tcPr>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с коэффициентом риска 150%</w:t>
            </w:r>
          </w:p>
        </w:tc>
        <w:tc>
          <w:tcPr>
            <w:tcW w:w="1907" w:type="dxa"/>
            <w:tcBorders>
              <w:top w:val="nil"/>
              <w:left w:val="nil"/>
              <w:bottom w:val="single" w:sz="4" w:space="0" w:color="auto"/>
              <w:right w:val="single" w:sz="4" w:space="0" w:color="auto"/>
            </w:tcBorders>
            <w:noWrap/>
            <w:hideMark/>
          </w:tcPr>
          <w:p w:rsidR="00BF00C4" w:rsidRPr="00EB6215" w:rsidRDefault="00BF00C4" w:rsidP="00BF00C4">
            <w:pPr>
              <w:spacing w:after="200"/>
              <w:jc w:val="center"/>
              <w:rPr>
                <w:rFonts w:ascii="Times New Roman" w:hAnsi="Times New Roman"/>
              </w:rPr>
            </w:pPr>
            <w:r w:rsidRPr="00EB6215">
              <w:rPr>
                <w:rFonts w:ascii="Times New Roman" w:hAnsi="Times New Roman"/>
              </w:rPr>
              <w:t>117336</w:t>
            </w:r>
          </w:p>
        </w:tc>
        <w:tc>
          <w:tcPr>
            <w:tcW w:w="2020" w:type="dxa"/>
            <w:tcBorders>
              <w:top w:val="nil"/>
              <w:left w:val="nil"/>
              <w:bottom w:val="single" w:sz="4" w:space="0" w:color="auto"/>
              <w:right w:val="single" w:sz="4" w:space="0" w:color="auto"/>
            </w:tcBorders>
            <w:noWrap/>
            <w:hideMark/>
          </w:tcPr>
          <w:p w:rsidR="00BF00C4" w:rsidRPr="00EB6215" w:rsidRDefault="00BF00C4" w:rsidP="00BF00C4">
            <w:pPr>
              <w:spacing w:after="200"/>
              <w:jc w:val="center"/>
              <w:rPr>
                <w:rFonts w:ascii="Times New Roman" w:hAnsi="Times New Roman"/>
              </w:rPr>
            </w:pPr>
            <w:r w:rsidRPr="00EB6215">
              <w:rPr>
                <w:rFonts w:ascii="Times New Roman" w:hAnsi="Times New Roman"/>
              </w:rPr>
              <w:t>109605</w:t>
            </w:r>
          </w:p>
        </w:tc>
      </w:tr>
      <w:tr w:rsidR="00BF00C4" w:rsidRPr="00EB6215" w:rsidTr="00BF00C4">
        <w:trPr>
          <w:trHeight w:val="297"/>
        </w:trPr>
        <w:tc>
          <w:tcPr>
            <w:tcW w:w="787" w:type="dxa"/>
            <w:tcBorders>
              <w:top w:val="nil"/>
              <w:left w:val="single" w:sz="4" w:space="0" w:color="auto"/>
              <w:bottom w:val="single" w:sz="4" w:space="0" w:color="auto"/>
              <w:right w:val="single" w:sz="4" w:space="0" w:color="auto"/>
            </w:tcBorders>
            <w:noWrap/>
            <w:vAlign w:val="center"/>
            <w:hideMark/>
          </w:tcPr>
          <w:p w:rsidR="00BF00C4" w:rsidRPr="00EB6215" w:rsidRDefault="00BF00C4" w:rsidP="00BF00C4">
            <w:pPr>
              <w:spacing w:after="0"/>
              <w:ind w:firstLine="2"/>
              <w:jc w:val="center"/>
              <w:rPr>
                <w:rFonts w:ascii="Times New Roman" w:hAnsi="Times New Roman"/>
                <w:lang w:eastAsia="ru-RU"/>
              </w:rPr>
            </w:pPr>
            <w:r w:rsidRPr="00EB6215">
              <w:rPr>
                <w:rFonts w:ascii="Times New Roman" w:hAnsi="Times New Roman"/>
                <w:lang w:eastAsia="ru-RU"/>
              </w:rPr>
              <w:t>2.4</w:t>
            </w:r>
          </w:p>
        </w:tc>
        <w:tc>
          <w:tcPr>
            <w:tcW w:w="5345" w:type="dxa"/>
            <w:tcBorders>
              <w:top w:val="nil"/>
              <w:left w:val="nil"/>
              <w:bottom w:val="single" w:sz="4" w:space="0" w:color="auto"/>
              <w:right w:val="single" w:sz="4" w:space="0" w:color="auto"/>
            </w:tcBorders>
            <w:vAlign w:val="center"/>
            <w:hideMark/>
          </w:tcPr>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с коэффициентом риска 250%</w:t>
            </w:r>
          </w:p>
        </w:tc>
        <w:tc>
          <w:tcPr>
            <w:tcW w:w="1907" w:type="dxa"/>
            <w:tcBorders>
              <w:top w:val="nil"/>
              <w:left w:val="nil"/>
              <w:bottom w:val="single" w:sz="4" w:space="0" w:color="auto"/>
              <w:right w:val="single" w:sz="4" w:space="0" w:color="auto"/>
            </w:tcBorders>
            <w:noWrap/>
            <w:hideMark/>
          </w:tcPr>
          <w:p w:rsidR="00BF00C4" w:rsidRPr="00EB6215" w:rsidRDefault="00BF00C4" w:rsidP="00BF00C4">
            <w:pPr>
              <w:spacing w:after="200"/>
              <w:jc w:val="center"/>
              <w:rPr>
                <w:rFonts w:ascii="Times New Roman" w:hAnsi="Times New Roman"/>
              </w:rPr>
            </w:pPr>
            <w:r w:rsidRPr="00EB6215">
              <w:rPr>
                <w:rFonts w:ascii="Times New Roman" w:hAnsi="Times New Roman"/>
              </w:rPr>
              <w:t>3495</w:t>
            </w:r>
          </w:p>
        </w:tc>
        <w:tc>
          <w:tcPr>
            <w:tcW w:w="2020" w:type="dxa"/>
            <w:tcBorders>
              <w:top w:val="nil"/>
              <w:left w:val="nil"/>
              <w:bottom w:val="single" w:sz="4" w:space="0" w:color="auto"/>
              <w:right w:val="single" w:sz="4" w:space="0" w:color="auto"/>
            </w:tcBorders>
            <w:noWrap/>
            <w:hideMark/>
          </w:tcPr>
          <w:p w:rsidR="00BF00C4" w:rsidRPr="00EB6215" w:rsidRDefault="00BF00C4" w:rsidP="00BF00C4">
            <w:pPr>
              <w:spacing w:after="200"/>
              <w:jc w:val="center"/>
              <w:rPr>
                <w:rFonts w:ascii="Times New Roman" w:hAnsi="Times New Roman"/>
              </w:rPr>
            </w:pPr>
            <w:r w:rsidRPr="00EB6215">
              <w:rPr>
                <w:rFonts w:ascii="Times New Roman" w:hAnsi="Times New Roman"/>
              </w:rPr>
              <w:t>3495</w:t>
            </w:r>
          </w:p>
        </w:tc>
      </w:tr>
      <w:tr w:rsidR="00BF00C4" w:rsidRPr="00EB6215" w:rsidTr="00BF00C4">
        <w:trPr>
          <w:trHeight w:val="510"/>
        </w:trPr>
        <w:tc>
          <w:tcPr>
            <w:tcW w:w="787" w:type="dxa"/>
            <w:tcBorders>
              <w:top w:val="nil"/>
              <w:left w:val="single" w:sz="4" w:space="0" w:color="auto"/>
              <w:bottom w:val="single" w:sz="4" w:space="0" w:color="auto"/>
              <w:right w:val="single" w:sz="4" w:space="0" w:color="auto"/>
            </w:tcBorders>
            <w:noWrap/>
            <w:vAlign w:val="center"/>
            <w:hideMark/>
          </w:tcPr>
          <w:p w:rsidR="00BF00C4" w:rsidRPr="00EB6215" w:rsidRDefault="00BF00C4" w:rsidP="00BF00C4">
            <w:pPr>
              <w:spacing w:after="0"/>
              <w:ind w:firstLine="2"/>
              <w:jc w:val="center"/>
              <w:rPr>
                <w:rFonts w:ascii="Times New Roman" w:hAnsi="Times New Roman"/>
                <w:lang w:eastAsia="ru-RU"/>
              </w:rPr>
            </w:pPr>
            <w:r w:rsidRPr="00EB6215">
              <w:rPr>
                <w:rFonts w:ascii="Times New Roman" w:hAnsi="Times New Roman"/>
                <w:lang w:eastAsia="ru-RU"/>
              </w:rPr>
              <w:t>3</w:t>
            </w:r>
          </w:p>
        </w:tc>
        <w:tc>
          <w:tcPr>
            <w:tcW w:w="5345" w:type="dxa"/>
            <w:tcBorders>
              <w:top w:val="nil"/>
              <w:left w:val="nil"/>
              <w:bottom w:val="single" w:sz="4" w:space="0" w:color="auto"/>
              <w:right w:val="single" w:sz="4" w:space="0" w:color="auto"/>
            </w:tcBorders>
            <w:vAlign w:val="center"/>
            <w:hideMark/>
          </w:tcPr>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 xml:space="preserve">Активы с пониженными коэффициентами риска </w:t>
            </w:r>
          </w:p>
        </w:tc>
        <w:tc>
          <w:tcPr>
            <w:tcW w:w="1907" w:type="dxa"/>
            <w:tcBorders>
              <w:top w:val="nil"/>
              <w:left w:val="nil"/>
              <w:bottom w:val="single" w:sz="4" w:space="0" w:color="auto"/>
              <w:right w:val="single" w:sz="4" w:space="0" w:color="auto"/>
            </w:tcBorders>
            <w:noWrap/>
            <w:hideMark/>
          </w:tcPr>
          <w:p w:rsidR="00BF00C4" w:rsidRPr="00EB6215" w:rsidRDefault="00BF00C4" w:rsidP="00BF00C4">
            <w:pPr>
              <w:spacing w:after="200"/>
              <w:jc w:val="center"/>
              <w:rPr>
                <w:rFonts w:ascii="Times New Roman" w:hAnsi="Times New Roman"/>
              </w:rPr>
            </w:pPr>
            <w:r w:rsidRPr="00EB6215">
              <w:rPr>
                <w:rFonts w:ascii="Times New Roman" w:hAnsi="Times New Roman"/>
              </w:rPr>
              <w:t>0</w:t>
            </w:r>
          </w:p>
        </w:tc>
        <w:tc>
          <w:tcPr>
            <w:tcW w:w="2020" w:type="dxa"/>
            <w:tcBorders>
              <w:top w:val="nil"/>
              <w:left w:val="nil"/>
              <w:bottom w:val="single" w:sz="4" w:space="0" w:color="auto"/>
              <w:right w:val="single" w:sz="4" w:space="0" w:color="auto"/>
            </w:tcBorders>
            <w:noWrap/>
            <w:hideMark/>
          </w:tcPr>
          <w:p w:rsidR="00BF00C4" w:rsidRPr="00EB6215" w:rsidRDefault="00BF00C4" w:rsidP="00BF00C4">
            <w:pPr>
              <w:spacing w:after="200"/>
              <w:jc w:val="center"/>
              <w:rPr>
                <w:rFonts w:ascii="Times New Roman" w:hAnsi="Times New Roman"/>
              </w:rPr>
            </w:pPr>
            <w:r w:rsidRPr="00EB6215">
              <w:rPr>
                <w:rFonts w:ascii="Times New Roman" w:hAnsi="Times New Roman"/>
              </w:rPr>
              <w:t>0</w:t>
            </w:r>
          </w:p>
        </w:tc>
      </w:tr>
      <w:tr w:rsidR="00BF00C4" w:rsidRPr="00EB6215" w:rsidTr="00BF00C4">
        <w:trPr>
          <w:trHeight w:val="510"/>
        </w:trPr>
        <w:tc>
          <w:tcPr>
            <w:tcW w:w="787" w:type="dxa"/>
            <w:tcBorders>
              <w:top w:val="nil"/>
              <w:left w:val="single" w:sz="4" w:space="0" w:color="auto"/>
              <w:bottom w:val="single" w:sz="4" w:space="0" w:color="auto"/>
              <w:right w:val="single" w:sz="4" w:space="0" w:color="auto"/>
            </w:tcBorders>
            <w:noWrap/>
            <w:vAlign w:val="center"/>
            <w:hideMark/>
          </w:tcPr>
          <w:p w:rsidR="00BF00C4" w:rsidRPr="00EB6215" w:rsidRDefault="00BF00C4" w:rsidP="00BF00C4">
            <w:pPr>
              <w:spacing w:after="0"/>
              <w:ind w:firstLine="2"/>
              <w:jc w:val="center"/>
              <w:rPr>
                <w:rFonts w:ascii="Times New Roman" w:hAnsi="Times New Roman"/>
                <w:lang w:eastAsia="ru-RU"/>
              </w:rPr>
            </w:pPr>
            <w:r w:rsidRPr="00EB6215">
              <w:rPr>
                <w:rFonts w:ascii="Times New Roman" w:hAnsi="Times New Roman"/>
                <w:lang w:eastAsia="ru-RU"/>
              </w:rPr>
              <w:t>4</w:t>
            </w:r>
          </w:p>
        </w:tc>
        <w:tc>
          <w:tcPr>
            <w:tcW w:w="5345" w:type="dxa"/>
            <w:tcBorders>
              <w:top w:val="nil"/>
              <w:left w:val="nil"/>
              <w:bottom w:val="single" w:sz="4" w:space="0" w:color="auto"/>
              <w:right w:val="single" w:sz="4" w:space="0" w:color="auto"/>
            </w:tcBorders>
            <w:vAlign w:val="center"/>
            <w:hideMark/>
          </w:tcPr>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Кредиты на потребительские цели всего,</w:t>
            </w:r>
          </w:p>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в том числе:</w:t>
            </w:r>
          </w:p>
        </w:tc>
        <w:tc>
          <w:tcPr>
            <w:tcW w:w="1907" w:type="dxa"/>
            <w:tcBorders>
              <w:top w:val="nil"/>
              <w:left w:val="nil"/>
              <w:bottom w:val="single" w:sz="4" w:space="0" w:color="auto"/>
              <w:right w:val="single" w:sz="4" w:space="0" w:color="auto"/>
            </w:tcBorders>
            <w:noWrap/>
            <w:hideMark/>
          </w:tcPr>
          <w:p w:rsidR="00BF00C4" w:rsidRPr="00EB6215" w:rsidRDefault="00BF00C4" w:rsidP="00BF00C4">
            <w:pPr>
              <w:spacing w:after="200"/>
              <w:jc w:val="center"/>
              <w:rPr>
                <w:rFonts w:ascii="Times New Roman" w:hAnsi="Times New Roman"/>
              </w:rPr>
            </w:pPr>
            <w:r w:rsidRPr="00EB6215">
              <w:rPr>
                <w:rFonts w:ascii="Times New Roman" w:hAnsi="Times New Roman"/>
              </w:rPr>
              <w:t>31340</w:t>
            </w:r>
          </w:p>
        </w:tc>
        <w:tc>
          <w:tcPr>
            <w:tcW w:w="2020" w:type="dxa"/>
            <w:tcBorders>
              <w:top w:val="nil"/>
              <w:left w:val="nil"/>
              <w:bottom w:val="single" w:sz="4" w:space="0" w:color="auto"/>
              <w:right w:val="single" w:sz="4" w:space="0" w:color="auto"/>
            </w:tcBorders>
            <w:noWrap/>
            <w:hideMark/>
          </w:tcPr>
          <w:p w:rsidR="00BF00C4" w:rsidRPr="00EB6215" w:rsidRDefault="00BF00C4" w:rsidP="00BF00C4">
            <w:pPr>
              <w:spacing w:after="200"/>
              <w:jc w:val="center"/>
              <w:rPr>
                <w:rFonts w:ascii="Times New Roman" w:hAnsi="Times New Roman"/>
              </w:rPr>
            </w:pPr>
            <w:r w:rsidRPr="00EB6215">
              <w:rPr>
                <w:rFonts w:ascii="Times New Roman" w:hAnsi="Times New Roman"/>
              </w:rPr>
              <w:t>9123</w:t>
            </w:r>
          </w:p>
        </w:tc>
      </w:tr>
      <w:tr w:rsidR="00BF00C4" w:rsidRPr="00EB6215" w:rsidTr="00BF00C4">
        <w:trPr>
          <w:trHeight w:val="255"/>
        </w:trPr>
        <w:tc>
          <w:tcPr>
            <w:tcW w:w="787" w:type="dxa"/>
            <w:tcBorders>
              <w:top w:val="nil"/>
              <w:left w:val="single" w:sz="4" w:space="0" w:color="auto"/>
              <w:bottom w:val="single" w:sz="4" w:space="0" w:color="auto"/>
              <w:right w:val="single" w:sz="4" w:space="0" w:color="auto"/>
            </w:tcBorders>
            <w:noWrap/>
            <w:vAlign w:val="center"/>
            <w:hideMark/>
          </w:tcPr>
          <w:p w:rsidR="00BF00C4" w:rsidRPr="00EB6215" w:rsidRDefault="00BF00C4" w:rsidP="00BF00C4">
            <w:pPr>
              <w:spacing w:after="0"/>
              <w:ind w:firstLine="2"/>
              <w:jc w:val="center"/>
              <w:rPr>
                <w:rFonts w:ascii="Times New Roman" w:hAnsi="Times New Roman"/>
                <w:lang w:eastAsia="ru-RU"/>
              </w:rPr>
            </w:pPr>
            <w:r w:rsidRPr="00EB6215">
              <w:rPr>
                <w:rFonts w:ascii="Times New Roman" w:hAnsi="Times New Roman"/>
                <w:lang w:eastAsia="ru-RU"/>
              </w:rPr>
              <w:t>4.1</w:t>
            </w:r>
          </w:p>
        </w:tc>
        <w:tc>
          <w:tcPr>
            <w:tcW w:w="5345" w:type="dxa"/>
            <w:tcBorders>
              <w:top w:val="nil"/>
              <w:left w:val="nil"/>
              <w:bottom w:val="single" w:sz="4" w:space="0" w:color="auto"/>
              <w:right w:val="single" w:sz="4" w:space="0" w:color="auto"/>
            </w:tcBorders>
            <w:vAlign w:val="center"/>
            <w:hideMark/>
          </w:tcPr>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с коэффициентом риска 110%</w:t>
            </w:r>
          </w:p>
        </w:tc>
        <w:tc>
          <w:tcPr>
            <w:tcW w:w="1907" w:type="dxa"/>
            <w:tcBorders>
              <w:top w:val="nil"/>
              <w:left w:val="nil"/>
              <w:bottom w:val="single" w:sz="4" w:space="0" w:color="auto"/>
              <w:right w:val="single" w:sz="4" w:space="0" w:color="auto"/>
            </w:tcBorders>
            <w:noWrap/>
            <w:hideMark/>
          </w:tcPr>
          <w:p w:rsidR="00BF00C4" w:rsidRPr="00EB6215" w:rsidRDefault="00BF00C4" w:rsidP="00BF00C4">
            <w:pPr>
              <w:spacing w:after="200"/>
              <w:jc w:val="center"/>
              <w:rPr>
                <w:rFonts w:ascii="Times New Roman" w:hAnsi="Times New Roman"/>
              </w:rPr>
            </w:pPr>
            <w:r w:rsidRPr="00EB6215">
              <w:rPr>
                <w:rFonts w:ascii="Times New Roman" w:hAnsi="Times New Roman"/>
              </w:rPr>
              <w:t>0</w:t>
            </w:r>
          </w:p>
        </w:tc>
        <w:tc>
          <w:tcPr>
            <w:tcW w:w="2020" w:type="dxa"/>
            <w:tcBorders>
              <w:top w:val="nil"/>
              <w:left w:val="nil"/>
              <w:bottom w:val="single" w:sz="4" w:space="0" w:color="auto"/>
              <w:right w:val="single" w:sz="4" w:space="0" w:color="auto"/>
            </w:tcBorders>
            <w:noWrap/>
            <w:hideMark/>
          </w:tcPr>
          <w:p w:rsidR="00BF00C4" w:rsidRPr="00EB6215" w:rsidRDefault="00BF00C4" w:rsidP="00BF00C4">
            <w:pPr>
              <w:spacing w:after="200"/>
              <w:jc w:val="center"/>
              <w:rPr>
                <w:rFonts w:ascii="Times New Roman" w:hAnsi="Times New Roman"/>
              </w:rPr>
            </w:pPr>
            <w:r w:rsidRPr="00EB6215">
              <w:rPr>
                <w:rFonts w:ascii="Times New Roman" w:hAnsi="Times New Roman"/>
              </w:rPr>
              <w:t>0</w:t>
            </w:r>
          </w:p>
        </w:tc>
      </w:tr>
      <w:tr w:rsidR="00BF00C4" w:rsidRPr="00EB6215" w:rsidTr="00BF00C4">
        <w:trPr>
          <w:trHeight w:val="378"/>
        </w:trPr>
        <w:tc>
          <w:tcPr>
            <w:tcW w:w="787" w:type="dxa"/>
            <w:tcBorders>
              <w:top w:val="nil"/>
              <w:left w:val="single" w:sz="4" w:space="0" w:color="auto"/>
              <w:bottom w:val="single" w:sz="4" w:space="0" w:color="auto"/>
              <w:right w:val="single" w:sz="4" w:space="0" w:color="auto"/>
            </w:tcBorders>
            <w:noWrap/>
            <w:vAlign w:val="center"/>
            <w:hideMark/>
          </w:tcPr>
          <w:p w:rsidR="00BF00C4" w:rsidRPr="00EB6215" w:rsidRDefault="00BF00C4" w:rsidP="00BF00C4">
            <w:pPr>
              <w:spacing w:after="0"/>
              <w:ind w:firstLine="2"/>
              <w:jc w:val="center"/>
              <w:rPr>
                <w:rFonts w:ascii="Times New Roman" w:hAnsi="Times New Roman"/>
                <w:lang w:eastAsia="ru-RU"/>
              </w:rPr>
            </w:pPr>
            <w:r w:rsidRPr="00EB6215">
              <w:rPr>
                <w:rFonts w:ascii="Times New Roman" w:hAnsi="Times New Roman"/>
                <w:lang w:eastAsia="ru-RU"/>
              </w:rPr>
              <w:t>4.2</w:t>
            </w:r>
          </w:p>
        </w:tc>
        <w:tc>
          <w:tcPr>
            <w:tcW w:w="5345" w:type="dxa"/>
            <w:tcBorders>
              <w:top w:val="nil"/>
              <w:left w:val="nil"/>
              <w:bottom w:val="single" w:sz="4" w:space="0" w:color="auto"/>
              <w:right w:val="single" w:sz="4" w:space="0" w:color="auto"/>
            </w:tcBorders>
            <w:vAlign w:val="center"/>
            <w:hideMark/>
          </w:tcPr>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с коэффициентом риска 140%</w:t>
            </w:r>
          </w:p>
        </w:tc>
        <w:tc>
          <w:tcPr>
            <w:tcW w:w="1907" w:type="dxa"/>
            <w:tcBorders>
              <w:top w:val="nil"/>
              <w:left w:val="nil"/>
              <w:bottom w:val="single" w:sz="4" w:space="0" w:color="auto"/>
              <w:right w:val="single" w:sz="4" w:space="0" w:color="auto"/>
            </w:tcBorders>
            <w:noWrap/>
            <w:vAlign w:val="center"/>
            <w:hideMark/>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219</w:t>
            </w:r>
          </w:p>
        </w:tc>
        <w:tc>
          <w:tcPr>
            <w:tcW w:w="2020" w:type="dxa"/>
            <w:tcBorders>
              <w:top w:val="nil"/>
              <w:left w:val="nil"/>
              <w:bottom w:val="single" w:sz="4" w:space="0" w:color="auto"/>
              <w:right w:val="single" w:sz="4" w:space="0" w:color="auto"/>
            </w:tcBorders>
            <w:noWrap/>
            <w:vAlign w:val="center"/>
            <w:hideMark/>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212</w:t>
            </w:r>
          </w:p>
        </w:tc>
      </w:tr>
      <w:tr w:rsidR="00BF00C4" w:rsidRPr="00EB6215" w:rsidTr="00BF00C4">
        <w:trPr>
          <w:trHeight w:val="378"/>
        </w:trPr>
        <w:tc>
          <w:tcPr>
            <w:tcW w:w="787" w:type="dxa"/>
            <w:tcBorders>
              <w:top w:val="nil"/>
              <w:left w:val="single" w:sz="4" w:space="0" w:color="auto"/>
              <w:bottom w:val="single" w:sz="4" w:space="0" w:color="auto"/>
              <w:right w:val="single" w:sz="4" w:space="0" w:color="auto"/>
            </w:tcBorders>
            <w:noWrap/>
            <w:vAlign w:val="center"/>
            <w:hideMark/>
          </w:tcPr>
          <w:p w:rsidR="00BF00C4" w:rsidRPr="00EB6215" w:rsidRDefault="00BF00C4" w:rsidP="00BF00C4">
            <w:pPr>
              <w:spacing w:after="0"/>
              <w:ind w:firstLine="2"/>
              <w:jc w:val="center"/>
              <w:rPr>
                <w:rFonts w:ascii="Times New Roman" w:hAnsi="Times New Roman"/>
                <w:lang w:eastAsia="ru-RU"/>
              </w:rPr>
            </w:pPr>
            <w:r w:rsidRPr="00EB6215">
              <w:rPr>
                <w:rFonts w:ascii="Times New Roman" w:hAnsi="Times New Roman"/>
                <w:lang w:eastAsia="ru-RU"/>
              </w:rPr>
              <w:t>4.3</w:t>
            </w:r>
          </w:p>
        </w:tc>
        <w:tc>
          <w:tcPr>
            <w:tcW w:w="5345" w:type="dxa"/>
            <w:tcBorders>
              <w:top w:val="nil"/>
              <w:left w:val="nil"/>
              <w:bottom w:val="single" w:sz="4" w:space="0" w:color="auto"/>
              <w:right w:val="single" w:sz="4" w:space="0" w:color="auto"/>
            </w:tcBorders>
            <w:vAlign w:val="center"/>
            <w:hideMark/>
          </w:tcPr>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с коэффициентом риска 150%</w:t>
            </w:r>
          </w:p>
        </w:tc>
        <w:tc>
          <w:tcPr>
            <w:tcW w:w="1907" w:type="dxa"/>
            <w:tcBorders>
              <w:top w:val="nil"/>
              <w:left w:val="nil"/>
              <w:bottom w:val="single" w:sz="4" w:space="0" w:color="auto"/>
              <w:right w:val="single" w:sz="4" w:space="0" w:color="auto"/>
            </w:tcBorders>
            <w:noWrap/>
            <w:vAlign w:val="center"/>
            <w:hideMark/>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2869</w:t>
            </w:r>
          </w:p>
        </w:tc>
        <w:tc>
          <w:tcPr>
            <w:tcW w:w="2020" w:type="dxa"/>
            <w:tcBorders>
              <w:top w:val="nil"/>
              <w:left w:val="nil"/>
              <w:bottom w:val="single" w:sz="4" w:space="0" w:color="auto"/>
              <w:right w:val="single" w:sz="4" w:space="0" w:color="auto"/>
            </w:tcBorders>
            <w:noWrap/>
            <w:vAlign w:val="center"/>
            <w:hideMark/>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2784</w:t>
            </w:r>
          </w:p>
        </w:tc>
      </w:tr>
      <w:tr w:rsidR="00BF00C4" w:rsidRPr="00EB6215" w:rsidTr="00BF00C4">
        <w:trPr>
          <w:trHeight w:val="378"/>
        </w:trPr>
        <w:tc>
          <w:tcPr>
            <w:tcW w:w="787" w:type="dxa"/>
            <w:tcBorders>
              <w:top w:val="nil"/>
              <w:left w:val="single" w:sz="4" w:space="0" w:color="auto"/>
              <w:bottom w:val="single" w:sz="4" w:space="0" w:color="auto"/>
              <w:right w:val="single" w:sz="4" w:space="0" w:color="auto"/>
            </w:tcBorders>
            <w:noWrap/>
            <w:vAlign w:val="center"/>
            <w:hideMark/>
          </w:tcPr>
          <w:p w:rsidR="00BF00C4" w:rsidRPr="00EB6215" w:rsidRDefault="00BF00C4" w:rsidP="00BF00C4">
            <w:pPr>
              <w:spacing w:after="0"/>
              <w:ind w:firstLine="2"/>
              <w:jc w:val="center"/>
              <w:rPr>
                <w:rFonts w:ascii="Times New Roman" w:hAnsi="Times New Roman"/>
                <w:lang w:eastAsia="ru-RU"/>
              </w:rPr>
            </w:pPr>
            <w:r w:rsidRPr="00EB6215">
              <w:rPr>
                <w:rFonts w:ascii="Times New Roman" w:hAnsi="Times New Roman"/>
                <w:lang w:eastAsia="ru-RU"/>
              </w:rPr>
              <w:t>4.4</w:t>
            </w:r>
          </w:p>
        </w:tc>
        <w:tc>
          <w:tcPr>
            <w:tcW w:w="5345" w:type="dxa"/>
            <w:tcBorders>
              <w:top w:val="nil"/>
              <w:left w:val="nil"/>
              <w:bottom w:val="single" w:sz="4" w:space="0" w:color="auto"/>
              <w:right w:val="single" w:sz="4" w:space="0" w:color="auto"/>
            </w:tcBorders>
            <w:vAlign w:val="center"/>
            <w:hideMark/>
          </w:tcPr>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с коэффициентом риска 170%</w:t>
            </w:r>
          </w:p>
        </w:tc>
        <w:tc>
          <w:tcPr>
            <w:tcW w:w="1907" w:type="dxa"/>
            <w:tcBorders>
              <w:top w:val="nil"/>
              <w:left w:val="nil"/>
              <w:bottom w:val="single" w:sz="4" w:space="0" w:color="auto"/>
              <w:right w:val="single" w:sz="4" w:space="0" w:color="auto"/>
            </w:tcBorders>
            <w:noWrap/>
            <w:vAlign w:val="center"/>
            <w:hideMark/>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114</w:t>
            </w:r>
          </w:p>
        </w:tc>
        <w:tc>
          <w:tcPr>
            <w:tcW w:w="2020" w:type="dxa"/>
            <w:tcBorders>
              <w:top w:val="nil"/>
              <w:left w:val="nil"/>
              <w:bottom w:val="single" w:sz="4" w:space="0" w:color="auto"/>
              <w:right w:val="single" w:sz="4" w:space="0" w:color="auto"/>
            </w:tcBorders>
            <w:noWrap/>
            <w:vAlign w:val="center"/>
            <w:hideMark/>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111</w:t>
            </w:r>
          </w:p>
        </w:tc>
      </w:tr>
      <w:tr w:rsidR="00BF00C4" w:rsidRPr="00EB6215" w:rsidTr="00BF00C4">
        <w:trPr>
          <w:trHeight w:val="378"/>
        </w:trPr>
        <w:tc>
          <w:tcPr>
            <w:tcW w:w="787" w:type="dxa"/>
            <w:tcBorders>
              <w:top w:val="nil"/>
              <w:left w:val="single" w:sz="4" w:space="0" w:color="auto"/>
              <w:bottom w:val="single" w:sz="4" w:space="0" w:color="auto"/>
              <w:right w:val="single" w:sz="4" w:space="0" w:color="auto"/>
            </w:tcBorders>
            <w:noWrap/>
            <w:vAlign w:val="center"/>
            <w:hideMark/>
          </w:tcPr>
          <w:p w:rsidR="00BF00C4" w:rsidRPr="00EB6215" w:rsidRDefault="00BF00C4" w:rsidP="00BF00C4">
            <w:pPr>
              <w:spacing w:after="0"/>
              <w:ind w:firstLine="2"/>
              <w:jc w:val="center"/>
              <w:rPr>
                <w:rFonts w:ascii="Times New Roman" w:hAnsi="Times New Roman"/>
                <w:lang w:eastAsia="ru-RU"/>
              </w:rPr>
            </w:pPr>
            <w:r w:rsidRPr="00EB6215">
              <w:rPr>
                <w:rFonts w:ascii="Times New Roman" w:hAnsi="Times New Roman"/>
                <w:lang w:eastAsia="ru-RU"/>
              </w:rPr>
              <w:t>4.5</w:t>
            </w:r>
          </w:p>
        </w:tc>
        <w:tc>
          <w:tcPr>
            <w:tcW w:w="5345" w:type="dxa"/>
            <w:tcBorders>
              <w:top w:val="nil"/>
              <w:left w:val="nil"/>
              <w:bottom w:val="single" w:sz="4" w:space="0" w:color="auto"/>
              <w:right w:val="single" w:sz="4" w:space="0" w:color="auto"/>
            </w:tcBorders>
            <w:vAlign w:val="center"/>
            <w:hideMark/>
          </w:tcPr>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с коэффициентом риска 200%</w:t>
            </w:r>
          </w:p>
        </w:tc>
        <w:tc>
          <w:tcPr>
            <w:tcW w:w="1907" w:type="dxa"/>
            <w:tcBorders>
              <w:top w:val="nil"/>
              <w:left w:val="nil"/>
              <w:bottom w:val="single" w:sz="4" w:space="0" w:color="auto"/>
              <w:right w:val="single" w:sz="4" w:space="0" w:color="auto"/>
            </w:tcBorders>
            <w:noWrap/>
            <w:vAlign w:val="center"/>
            <w:hideMark/>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484</w:t>
            </w:r>
          </w:p>
        </w:tc>
        <w:tc>
          <w:tcPr>
            <w:tcW w:w="2020" w:type="dxa"/>
            <w:tcBorders>
              <w:top w:val="nil"/>
              <w:left w:val="nil"/>
              <w:bottom w:val="single" w:sz="4" w:space="0" w:color="auto"/>
              <w:right w:val="single" w:sz="4" w:space="0" w:color="auto"/>
            </w:tcBorders>
            <w:noWrap/>
            <w:vAlign w:val="center"/>
            <w:hideMark/>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479</w:t>
            </w:r>
          </w:p>
        </w:tc>
      </w:tr>
      <w:tr w:rsidR="00BF00C4" w:rsidRPr="00EB6215" w:rsidTr="00BF00C4">
        <w:trPr>
          <w:trHeight w:val="395"/>
        </w:trPr>
        <w:tc>
          <w:tcPr>
            <w:tcW w:w="787" w:type="dxa"/>
            <w:tcBorders>
              <w:top w:val="nil"/>
              <w:left w:val="single" w:sz="4" w:space="0" w:color="auto"/>
              <w:bottom w:val="single" w:sz="4" w:space="0" w:color="auto"/>
              <w:right w:val="single" w:sz="4" w:space="0" w:color="auto"/>
            </w:tcBorders>
            <w:noWrap/>
            <w:vAlign w:val="center"/>
            <w:hideMark/>
          </w:tcPr>
          <w:p w:rsidR="00BF00C4" w:rsidRPr="00EB6215" w:rsidRDefault="00BF00C4" w:rsidP="00BF00C4">
            <w:pPr>
              <w:spacing w:after="0"/>
              <w:ind w:firstLine="2"/>
              <w:jc w:val="center"/>
              <w:rPr>
                <w:rFonts w:ascii="Times New Roman" w:hAnsi="Times New Roman"/>
                <w:lang w:eastAsia="ru-RU"/>
              </w:rPr>
            </w:pPr>
            <w:r w:rsidRPr="00EB6215">
              <w:rPr>
                <w:rFonts w:ascii="Times New Roman" w:hAnsi="Times New Roman"/>
                <w:lang w:eastAsia="ru-RU"/>
              </w:rPr>
              <w:t>4.6</w:t>
            </w:r>
          </w:p>
        </w:tc>
        <w:tc>
          <w:tcPr>
            <w:tcW w:w="5345" w:type="dxa"/>
            <w:tcBorders>
              <w:top w:val="nil"/>
              <w:left w:val="nil"/>
              <w:bottom w:val="single" w:sz="4" w:space="0" w:color="auto"/>
              <w:right w:val="single" w:sz="4" w:space="0" w:color="auto"/>
            </w:tcBorders>
            <w:vAlign w:val="center"/>
            <w:hideMark/>
          </w:tcPr>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с коэффициентом риска 300%</w:t>
            </w:r>
          </w:p>
        </w:tc>
        <w:tc>
          <w:tcPr>
            <w:tcW w:w="1907" w:type="dxa"/>
            <w:tcBorders>
              <w:top w:val="nil"/>
              <w:left w:val="nil"/>
              <w:bottom w:val="single" w:sz="4" w:space="0" w:color="auto"/>
              <w:right w:val="single" w:sz="4" w:space="0" w:color="auto"/>
            </w:tcBorders>
            <w:noWrap/>
            <w:vAlign w:val="center"/>
            <w:hideMark/>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1892</w:t>
            </w:r>
          </w:p>
        </w:tc>
        <w:tc>
          <w:tcPr>
            <w:tcW w:w="2020" w:type="dxa"/>
            <w:tcBorders>
              <w:top w:val="nil"/>
              <w:left w:val="nil"/>
              <w:bottom w:val="single" w:sz="4" w:space="0" w:color="auto"/>
              <w:right w:val="single" w:sz="4" w:space="0" w:color="auto"/>
            </w:tcBorders>
            <w:noWrap/>
            <w:vAlign w:val="center"/>
            <w:hideMark/>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1882</w:t>
            </w:r>
          </w:p>
        </w:tc>
      </w:tr>
    </w:tbl>
    <w:p w:rsidR="00BF00C4" w:rsidRPr="00EB6215" w:rsidRDefault="00BF00C4" w:rsidP="00BF00C4">
      <w:pPr>
        <w:autoSpaceDE w:val="0"/>
        <w:autoSpaceDN w:val="0"/>
        <w:adjustRightInd w:val="0"/>
        <w:spacing w:after="0"/>
        <w:ind w:right="-7" w:firstLine="440"/>
        <w:jc w:val="both"/>
        <w:rPr>
          <w:rFonts w:ascii="Times New Roman" w:eastAsia="Times New Roman" w:hAnsi="Times New Roman"/>
          <w:bCs/>
          <w:sz w:val="24"/>
          <w:szCs w:val="24"/>
          <w:lang w:eastAsia="ru-RU"/>
        </w:rPr>
      </w:pPr>
    </w:p>
    <w:p w:rsidR="00A60B28" w:rsidRDefault="00A60B28" w:rsidP="00BF00C4">
      <w:pPr>
        <w:autoSpaceDE w:val="0"/>
        <w:autoSpaceDN w:val="0"/>
        <w:adjustRightInd w:val="0"/>
        <w:spacing w:after="0"/>
        <w:ind w:right="-7" w:firstLine="440"/>
        <w:jc w:val="right"/>
        <w:rPr>
          <w:rFonts w:ascii="Times New Roman" w:eastAsia="Times New Roman" w:hAnsi="Times New Roman"/>
          <w:sz w:val="24"/>
          <w:szCs w:val="24"/>
          <w:lang w:eastAsia="ru-RU"/>
        </w:rPr>
      </w:pPr>
    </w:p>
    <w:p w:rsidR="00BF00C4" w:rsidRPr="00EB6215" w:rsidRDefault="00BF00C4" w:rsidP="00BF00C4">
      <w:pPr>
        <w:autoSpaceDE w:val="0"/>
        <w:autoSpaceDN w:val="0"/>
        <w:adjustRightInd w:val="0"/>
        <w:spacing w:after="0"/>
        <w:ind w:right="-7" w:firstLine="440"/>
        <w:jc w:val="right"/>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lastRenderedPageBreak/>
        <w:t xml:space="preserve">Таблица </w:t>
      </w:r>
      <w:r w:rsidR="00332A80" w:rsidRPr="00EB6215">
        <w:rPr>
          <w:rFonts w:ascii="Times New Roman" w:eastAsia="Times New Roman" w:hAnsi="Times New Roman"/>
          <w:sz w:val="24"/>
          <w:szCs w:val="24"/>
          <w:lang w:eastAsia="ru-RU"/>
        </w:rPr>
        <w:t>25</w:t>
      </w:r>
    </w:p>
    <w:p w:rsidR="00BF00C4" w:rsidRPr="00EB6215" w:rsidRDefault="00BF00C4" w:rsidP="00BF00C4">
      <w:pPr>
        <w:autoSpaceDE w:val="0"/>
        <w:autoSpaceDN w:val="0"/>
        <w:adjustRightInd w:val="0"/>
        <w:spacing w:after="0"/>
        <w:ind w:right="-7" w:firstLine="440"/>
        <w:jc w:val="center"/>
        <w:rPr>
          <w:rFonts w:ascii="Times New Roman" w:eastAsia="Times New Roman" w:hAnsi="Times New Roman"/>
          <w:bCs/>
          <w:sz w:val="24"/>
          <w:szCs w:val="24"/>
          <w:lang w:eastAsia="ru-RU"/>
        </w:rPr>
      </w:pPr>
      <w:r w:rsidRPr="00EB6215">
        <w:rPr>
          <w:rFonts w:ascii="Times New Roman" w:eastAsia="Times New Roman" w:hAnsi="Times New Roman"/>
          <w:bCs/>
          <w:sz w:val="24"/>
          <w:szCs w:val="24"/>
          <w:lang w:eastAsia="ru-RU"/>
        </w:rPr>
        <w:t xml:space="preserve">                                      </w:t>
      </w:r>
      <w:r w:rsidR="00332A80" w:rsidRPr="00EB6215">
        <w:rPr>
          <w:rFonts w:ascii="Times New Roman" w:eastAsia="Times New Roman" w:hAnsi="Times New Roman"/>
          <w:bCs/>
          <w:sz w:val="24"/>
          <w:szCs w:val="24"/>
          <w:lang w:eastAsia="ru-RU"/>
        </w:rPr>
        <w:t xml:space="preserve">   </w:t>
      </w:r>
      <w:r w:rsidRPr="00EB6215">
        <w:rPr>
          <w:rFonts w:ascii="Times New Roman" w:eastAsia="Times New Roman" w:hAnsi="Times New Roman"/>
          <w:bCs/>
          <w:sz w:val="24"/>
          <w:szCs w:val="24"/>
          <w:lang w:eastAsia="ru-RU"/>
        </w:rPr>
        <w:t xml:space="preserve">                                                                                                 тыс. руб.</w:t>
      </w:r>
    </w:p>
    <w:tbl>
      <w:tblPr>
        <w:tblW w:w="10059" w:type="dxa"/>
        <w:tblInd w:w="-112" w:type="dxa"/>
        <w:tblLook w:val="00A0" w:firstRow="1" w:lastRow="0" w:firstColumn="1" w:lastColumn="0" w:noHBand="0" w:noVBand="0"/>
      </w:tblPr>
      <w:tblGrid>
        <w:gridCol w:w="787"/>
        <w:gridCol w:w="5345"/>
        <w:gridCol w:w="1907"/>
        <w:gridCol w:w="2020"/>
      </w:tblGrid>
      <w:tr w:rsidR="00BF00C4" w:rsidRPr="00EB6215" w:rsidTr="00BF00C4">
        <w:trPr>
          <w:trHeight w:val="1530"/>
          <w:tblHeader/>
        </w:trPr>
        <w:tc>
          <w:tcPr>
            <w:tcW w:w="787" w:type="dxa"/>
            <w:tcBorders>
              <w:top w:val="single" w:sz="4" w:space="0" w:color="auto"/>
              <w:left w:val="single" w:sz="4" w:space="0" w:color="auto"/>
              <w:bottom w:val="single" w:sz="4" w:space="0" w:color="auto"/>
              <w:right w:val="single" w:sz="4" w:space="0" w:color="auto"/>
            </w:tcBorders>
            <w:vAlign w:val="center"/>
          </w:tcPr>
          <w:p w:rsidR="00BF00C4" w:rsidRPr="00EB6215" w:rsidRDefault="00BF00C4" w:rsidP="00BF00C4">
            <w:pPr>
              <w:spacing w:after="0"/>
              <w:ind w:firstLine="2"/>
              <w:jc w:val="center"/>
              <w:rPr>
                <w:rFonts w:ascii="Times New Roman" w:hAnsi="Times New Roman"/>
                <w:b/>
                <w:sz w:val="24"/>
                <w:szCs w:val="24"/>
                <w:lang w:eastAsia="ru-RU"/>
              </w:rPr>
            </w:pPr>
            <w:r w:rsidRPr="00EB6215">
              <w:rPr>
                <w:rFonts w:ascii="Times New Roman" w:hAnsi="Times New Roman"/>
                <w:b/>
                <w:sz w:val="24"/>
                <w:szCs w:val="24"/>
                <w:lang w:eastAsia="ru-RU"/>
              </w:rPr>
              <w:t>№ п/п</w:t>
            </w:r>
          </w:p>
        </w:tc>
        <w:tc>
          <w:tcPr>
            <w:tcW w:w="5345" w:type="dxa"/>
            <w:tcBorders>
              <w:top w:val="single" w:sz="4" w:space="0" w:color="auto"/>
              <w:left w:val="nil"/>
              <w:bottom w:val="single" w:sz="4" w:space="0" w:color="auto"/>
              <w:right w:val="single" w:sz="4" w:space="0" w:color="auto"/>
            </w:tcBorders>
            <w:vAlign w:val="center"/>
          </w:tcPr>
          <w:p w:rsidR="00BF00C4" w:rsidRPr="00EB6215" w:rsidRDefault="00BF00C4" w:rsidP="00BF00C4">
            <w:pPr>
              <w:spacing w:after="0"/>
              <w:ind w:firstLine="709"/>
              <w:jc w:val="center"/>
              <w:rPr>
                <w:rFonts w:ascii="Times New Roman" w:hAnsi="Times New Roman"/>
                <w:b/>
                <w:sz w:val="24"/>
                <w:szCs w:val="24"/>
                <w:lang w:eastAsia="ru-RU"/>
              </w:rPr>
            </w:pPr>
            <w:r w:rsidRPr="00EB6215">
              <w:rPr>
                <w:rFonts w:ascii="Times New Roman" w:hAnsi="Times New Roman"/>
                <w:b/>
                <w:sz w:val="24"/>
                <w:szCs w:val="24"/>
                <w:lang w:eastAsia="ru-RU"/>
              </w:rPr>
              <w:t>Наименование показателя</w:t>
            </w:r>
          </w:p>
        </w:tc>
        <w:tc>
          <w:tcPr>
            <w:tcW w:w="1907" w:type="dxa"/>
            <w:tcBorders>
              <w:top w:val="single" w:sz="4" w:space="0" w:color="auto"/>
              <w:left w:val="nil"/>
              <w:bottom w:val="single" w:sz="4" w:space="0" w:color="auto"/>
              <w:right w:val="single" w:sz="4" w:space="0" w:color="auto"/>
            </w:tcBorders>
            <w:vAlign w:val="center"/>
          </w:tcPr>
          <w:p w:rsidR="00BF00C4" w:rsidRPr="00EB6215" w:rsidRDefault="00BF00C4" w:rsidP="00BF00C4">
            <w:pPr>
              <w:spacing w:after="0"/>
              <w:ind w:firstLine="158"/>
              <w:jc w:val="center"/>
              <w:rPr>
                <w:rFonts w:ascii="Times New Roman" w:hAnsi="Times New Roman"/>
                <w:b/>
                <w:sz w:val="24"/>
                <w:szCs w:val="24"/>
                <w:lang w:eastAsia="ru-RU"/>
              </w:rPr>
            </w:pPr>
            <w:r w:rsidRPr="00EB6215">
              <w:rPr>
                <w:rFonts w:ascii="Times New Roman" w:hAnsi="Times New Roman"/>
                <w:b/>
                <w:sz w:val="24"/>
                <w:szCs w:val="24"/>
                <w:lang w:eastAsia="ru-RU"/>
              </w:rPr>
              <w:t>Стоимость активов (инструментов)</w:t>
            </w:r>
          </w:p>
          <w:p w:rsidR="00BF00C4" w:rsidRPr="00EB6215" w:rsidRDefault="00BF00C4" w:rsidP="00BF00C4">
            <w:pPr>
              <w:spacing w:after="0"/>
              <w:ind w:firstLine="158"/>
              <w:jc w:val="center"/>
              <w:rPr>
                <w:rFonts w:ascii="Times New Roman" w:hAnsi="Times New Roman"/>
                <w:b/>
                <w:sz w:val="24"/>
                <w:szCs w:val="24"/>
                <w:lang w:eastAsia="ru-RU"/>
              </w:rPr>
            </w:pPr>
            <w:r w:rsidRPr="00EB6215">
              <w:rPr>
                <w:rFonts w:ascii="Times New Roman" w:hAnsi="Times New Roman"/>
                <w:b/>
                <w:sz w:val="24"/>
                <w:szCs w:val="24"/>
                <w:lang w:eastAsia="ru-RU"/>
              </w:rPr>
              <w:t>01.10.2020</w:t>
            </w:r>
          </w:p>
        </w:tc>
        <w:tc>
          <w:tcPr>
            <w:tcW w:w="2020" w:type="dxa"/>
            <w:tcBorders>
              <w:top w:val="single" w:sz="4" w:space="0" w:color="auto"/>
              <w:left w:val="nil"/>
              <w:bottom w:val="single" w:sz="4" w:space="0" w:color="auto"/>
              <w:right w:val="single" w:sz="4" w:space="0" w:color="auto"/>
            </w:tcBorders>
            <w:vAlign w:val="center"/>
          </w:tcPr>
          <w:p w:rsidR="00BF00C4" w:rsidRPr="00EB6215" w:rsidRDefault="00BF00C4" w:rsidP="00BF00C4">
            <w:pPr>
              <w:spacing w:after="0"/>
              <w:ind w:left="-111" w:hanging="19"/>
              <w:jc w:val="center"/>
              <w:rPr>
                <w:rFonts w:ascii="Times New Roman" w:hAnsi="Times New Roman"/>
                <w:b/>
                <w:sz w:val="24"/>
                <w:szCs w:val="24"/>
                <w:lang w:eastAsia="ru-RU"/>
              </w:rPr>
            </w:pPr>
            <w:r w:rsidRPr="00EB6215">
              <w:rPr>
                <w:rFonts w:ascii="Times New Roman" w:hAnsi="Times New Roman"/>
                <w:b/>
                <w:sz w:val="24"/>
                <w:szCs w:val="24"/>
                <w:lang w:eastAsia="ru-RU"/>
              </w:rPr>
              <w:t>Активы (инструменты) за вычетом сформированных резервов на возможные потери</w:t>
            </w:r>
          </w:p>
          <w:p w:rsidR="00BF00C4" w:rsidRPr="00EB6215" w:rsidRDefault="00BF00C4" w:rsidP="00BF00C4">
            <w:pPr>
              <w:spacing w:after="0"/>
              <w:rPr>
                <w:rFonts w:ascii="Times New Roman" w:hAnsi="Times New Roman"/>
                <w:b/>
                <w:sz w:val="24"/>
                <w:szCs w:val="24"/>
                <w:lang w:eastAsia="ru-RU"/>
              </w:rPr>
            </w:pPr>
            <w:r w:rsidRPr="00EB6215">
              <w:rPr>
                <w:rFonts w:ascii="Times New Roman" w:hAnsi="Times New Roman"/>
                <w:b/>
                <w:sz w:val="24"/>
                <w:szCs w:val="24"/>
                <w:lang w:eastAsia="ru-RU"/>
              </w:rPr>
              <w:t xml:space="preserve">      01.10.2020</w:t>
            </w:r>
          </w:p>
        </w:tc>
      </w:tr>
      <w:tr w:rsidR="00BF00C4" w:rsidRPr="00EB6215" w:rsidTr="00BF00C4">
        <w:trPr>
          <w:trHeight w:val="255"/>
          <w:tblHeader/>
        </w:trPr>
        <w:tc>
          <w:tcPr>
            <w:tcW w:w="787" w:type="dxa"/>
            <w:tcBorders>
              <w:top w:val="nil"/>
              <w:left w:val="single" w:sz="4" w:space="0" w:color="auto"/>
              <w:bottom w:val="single" w:sz="4" w:space="0" w:color="auto"/>
              <w:right w:val="single" w:sz="4" w:space="0" w:color="auto"/>
            </w:tcBorders>
            <w:noWrap/>
            <w:vAlign w:val="center"/>
          </w:tcPr>
          <w:p w:rsidR="00BF00C4" w:rsidRPr="00EB6215" w:rsidRDefault="00BF00C4" w:rsidP="00BF00C4">
            <w:pPr>
              <w:spacing w:after="0"/>
              <w:ind w:firstLine="2"/>
              <w:jc w:val="center"/>
              <w:rPr>
                <w:rFonts w:ascii="Times New Roman" w:hAnsi="Times New Roman"/>
                <w:lang w:eastAsia="ru-RU"/>
              </w:rPr>
            </w:pPr>
            <w:r w:rsidRPr="00EB6215">
              <w:rPr>
                <w:rFonts w:ascii="Times New Roman" w:hAnsi="Times New Roman"/>
                <w:lang w:eastAsia="ru-RU"/>
              </w:rPr>
              <w:t>1</w:t>
            </w:r>
          </w:p>
        </w:tc>
        <w:tc>
          <w:tcPr>
            <w:tcW w:w="5345" w:type="dxa"/>
            <w:tcBorders>
              <w:top w:val="nil"/>
              <w:left w:val="nil"/>
              <w:bottom w:val="single" w:sz="4" w:space="0" w:color="auto"/>
              <w:right w:val="single" w:sz="4" w:space="0" w:color="auto"/>
            </w:tcBorders>
            <w:noWrap/>
            <w:vAlign w:val="center"/>
          </w:tcPr>
          <w:p w:rsidR="00BF00C4" w:rsidRPr="00EB6215" w:rsidRDefault="00BF00C4" w:rsidP="00BF00C4">
            <w:pPr>
              <w:spacing w:after="0"/>
              <w:ind w:firstLine="709"/>
              <w:jc w:val="center"/>
              <w:rPr>
                <w:rFonts w:ascii="Times New Roman" w:hAnsi="Times New Roman"/>
                <w:lang w:eastAsia="ru-RU"/>
              </w:rPr>
            </w:pPr>
            <w:r w:rsidRPr="00EB6215">
              <w:rPr>
                <w:rFonts w:ascii="Times New Roman" w:hAnsi="Times New Roman"/>
                <w:lang w:eastAsia="ru-RU"/>
              </w:rPr>
              <w:t>2</w:t>
            </w:r>
          </w:p>
        </w:tc>
        <w:tc>
          <w:tcPr>
            <w:tcW w:w="1907" w:type="dxa"/>
            <w:tcBorders>
              <w:top w:val="nil"/>
              <w:left w:val="nil"/>
              <w:bottom w:val="single" w:sz="4" w:space="0" w:color="auto"/>
              <w:right w:val="single" w:sz="4" w:space="0" w:color="auto"/>
            </w:tcBorders>
            <w:noWrap/>
            <w:vAlign w:val="center"/>
          </w:tcPr>
          <w:p w:rsidR="00BF00C4" w:rsidRPr="00EB6215" w:rsidRDefault="00BF00C4" w:rsidP="00BF00C4">
            <w:pPr>
              <w:spacing w:after="0"/>
              <w:ind w:firstLine="76"/>
              <w:jc w:val="center"/>
              <w:rPr>
                <w:rFonts w:ascii="Times New Roman" w:hAnsi="Times New Roman"/>
                <w:lang w:eastAsia="ru-RU"/>
              </w:rPr>
            </w:pPr>
            <w:r w:rsidRPr="00EB6215">
              <w:rPr>
                <w:rFonts w:ascii="Times New Roman" w:hAnsi="Times New Roman"/>
                <w:lang w:eastAsia="ru-RU"/>
              </w:rPr>
              <w:t>3</w:t>
            </w:r>
          </w:p>
        </w:tc>
        <w:tc>
          <w:tcPr>
            <w:tcW w:w="2020" w:type="dxa"/>
            <w:tcBorders>
              <w:top w:val="nil"/>
              <w:left w:val="nil"/>
              <w:bottom w:val="single" w:sz="4" w:space="0" w:color="auto"/>
              <w:right w:val="single" w:sz="4" w:space="0" w:color="auto"/>
            </w:tcBorders>
            <w:noWrap/>
            <w:vAlign w:val="center"/>
          </w:tcPr>
          <w:p w:rsidR="00BF00C4" w:rsidRPr="00EB6215" w:rsidRDefault="00BF00C4" w:rsidP="00BF00C4">
            <w:pPr>
              <w:spacing w:after="0"/>
              <w:ind w:firstLine="76"/>
              <w:jc w:val="center"/>
              <w:rPr>
                <w:rFonts w:ascii="Times New Roman" w:hAnsi="Times New Roman"/>
                <w:lang w:eastAsia="ru-RU"/>
              </w:rPr>
            </w:pPr>
            <w:r w:rsidRPr="00EB6215">
              <w:rPr>
                <w:rFonts w:ascii="Times New Roman" w:hAnsi="Times New Roman"/>
                <w:lang w:eastAsia="ru-RU"/>
              </w:rPr>
              <w:t>4</w:t>
            </w:r>
          </w:p>
        </w:tc>
      </w:tr>
      <w:tr w:rsidR="00BF00C4" w:rsidRPr="00EB6215" w:rsidTr="00BF00C4">
        <w:trPr>
          <w:trHeight w:val="255"/>
        </w:trPr>
        <w:tc>
          <w:tcPr>
            <w:tcW w:w="787" w:type="dxa"/>
            <w:tcBorders>
              <w:top w:val="nil"/>
              <w:left w:val="single" w:sz="4" w:space="0" w:color="auto"/>
              <w:bottom w:val="single" w:sz="4" w:space="0" w:color="auto"/>
              <w:right w:val="single" w:sz="4" w:space="0" w:color="auto"/>
            </w:tcBorders>
            <w:noWrap/>
            <w:vAlign w:val="center"/>
          </w:tcPr>
          <w:p w:rsidR="00BF00C4" w:rsidRPr="00EB6215" w:rsidRDefault="00BF00C4" w:rsidP="00BF00C4">
            <w:pPr>
              <w:spacing w:after="0"/>
              <w:ind w:firstLine="2"/>
              <w:jc w:val="center"/>
              <w:rPr>
                <w:rFonts w:ascii="Times New Roman" w:hAnsi="Times New Roman"/>
                <w:lang w:eastAsia="ru-RU"/>
              </w:rPr>
            </w:pPr>
            <w:r w:rsidRPr="00EB6215">
              <w:rPr>
                <w:rFonts w:ascii="Times New Roman" w:hAnsi="Times New Roman"/>
                <w:lang w:eastAsia="ru-RU"/>
              </w:rPr>
              <w:t>1</w:t>
            </w:r>
          </w:p>
        </w:tc>
        <w:tc>
          <w:tcPr>
            <w:tcW w:w="5345" w:type="dxa"/>
            <w:tcBorders>
              <w:top w:val="nil"/>
              <w:left w:val="nil"/>
              <w:bottom w:val="single" w:sz="4" w:space="0" w:color="auto"/>
              <w:right w:val="single" w:sz="4" w:space="0" w:color="auto"/>
            </w:tcBorders>
            <w:vAlign w:val="center"/>
          </w:tcPr>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Кредитный риск по активам, отраженным на балансовых счетах</w:t>
            </w:r>
          </w:p>
        </w:tc>
        <w:tc>
          <w:tcPr>
            <w:tcW w:w="1907" w:type="dxa"/>
            <w:tcBorders>
              <w:top w:val="nil"/>
              <w:left w:val="nil"/>
              <w:bottom w:val="single" w:sz="4" w:space="0" w:color="auto"/>
              <w:right w:val="single" w:sz="4" w:space="0" w:color="auto"/>
            </w:tcBorders>
            <w:noWrap/>
          </w:tcPr>
          <w:p w:rsidR="00BF00C4" w:rsidRPr="00EB6215" w:rsidRDefault="00BF00C4" w:rsidP="00BF00C4">
            <w:pPr>
              <w:spacing w:after="200" w:line="276" w:lineRule="auto"/>
              <w:jc w:val="center"/>
              <w:rPr>
                <w:rFonts w:ascii="Times New Roman" w:hAnsi="Times New Roman"/>
              </w:rPr>
            </w:pPr>
            <w:r w:rsidRPr="00EB6215">
              <w:rPr>
                <w:rFonts w:ascii="Times New Roman" w:hAnsi="Times New Roman"/>
              </w:rPr>
              <w:t>2627101</w:t>
            </w:r>
          </w:p>
        </w:tc>
        <w:tc>
          <w:tcPr>
            <w:tcW w:w="2020" w:type="dxa"/>
            <w:tcBorders>
              <w:top w:val="nil"/>
              <w:left w:val="nil"/>
              <w:bottom w:val="single" w:sz="4" w:space="0" w:color="auto"/>
              <w:right w:val="single" w:sz="4" w:space="0" w:color="auto"/>
            </w:tcBorders>
            <w:noWrap/>
          </w:tcPr>
          <w:p w:rsidR="00BF00C4" w:rsidRPr="00EB6215" w:rsidRDefault="00BF00C4" w:rsidP="00BF00C4">
            <w:pPr>
              <w:spacing w:after="200" w:line="276" w:lineRule="auto"/>
              <w:jc w:val="center"/>
              <w:rPr>
                <w:rFonts w:ascii="Times New Roman" w:hAnsi="Times New Roman"/>
              </w:rPr>
            </w:pPr>
            <w:r w:rsidRPr="00EB6215">
              <w:rPr>
                <w:rFonts w:ascii="Times New Roman" w:hAnsi="Times New Roman"/>
              </w:rPr>
              <w:t>2507457</w:t>
            </w:r>
          </w:p>
        </w:tc>
      </w:tr>
      <w:tr w:rsidR="00BF00C4" w:rsidRPr="00EB6215" w:rsidTr="00BF00C4">
        <w:trPr>
          <w:trHeight w:val="510"/>
        </w:trPr>
        <w:tc>
          <w:tcPr>
            <w:tcW w:w="787" w:type="dxa"/>
            <w:tcBorders>
              <w:top w:val="nil"/>
              <w:left w:val="single" w:sz="4" w:space="0" w:color="auto"/>
              <w:bottom w:val="single" w:sz="4" w:space="0" w:color="auto"/>
              <w:right w:val="single" w:sz="4" w:space="0" w:color="auto"/>
            </w:tcBorders>
            <w:noWrap/>
            <w:vAlign w:val="center"/>
          </w:tcPr>
          <w:p w:rsidR="00BF00C4" w:rsidRPr="00EB6215" w:rsidRDefault="00BF00C4" w:rsidP="00BF00C4">
            <w:pPr>
              <w:spacing w:after="0"/>
              <w:ind w:firstLine="2"/>
              <w:jc w:val="center"/>
              <w:rPr>
                <w:rFonts w:ascii="Times New Roman" w:hAnsi="Times New Roman"/>
                <w:lang w:eastAsia="ru-RU"/>
              </w:rPr>
            </w:pPr>
            <w:r w:rsidRPr="00EB6215">
              <w:rPr>
                <w:rFonts w:ascii="Times New Roman" w:hAnsi="Times New Roman"/>
                <w:lang w:eastAsia="ru-RU"/>
              </w:rPr>
              <w:t>1.1</w:t>
            </w:r>
          </w:p>
        </w:tc>
        <w:tc>
          <w:tcPr>
            <w:tcW w:w="5345" w:type="dxa"/>
            <w:tcBorders>
              <w:top w:val="nil"/>
              <w:left w:val="nil"/>
              <w:bottom w:val="single" w:sz="4" w:space="0" w:color="auto"/>
              <w:right w:val="single" w:sz="4" w:space="0" w:color="auto"/>
            </w:tcBorders>
            <w:vAlign w:val="center"/>
          </w:tcPr>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Активы с коэффициентом риска 0%, всего,</w:t>
            </w:r>
          </w:p>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из них:</w:t>
            </w:r>
          </w:p>
        </w:tc>
        <w:tc>
          <w:tcPr>
            <w:tcW w:w="1907" w:type="dxa"/>
            <w:tcBorders>
              <w:top w:val="nil"/>
              <w:left w:val="nil"/>
              <w:bottom w:val="single" w:sz="4" w:space="0" w:color="auto"/>
              <w:right w:val="single" w:sz="4" w:space="0" w:color="auto"/>
            </w:tcBorders>
            <w:noWrap/>
          </w:tcPr>
          <w:p w:rsidR="00BF00C4" w:rsidRPr="00EB6215" w:rsidRDefault="00BF00C4" w:rsidP="00BF00C4">
            <w:pPr>
              <w:spacing w:after="200" w:line="276" w:lineRule="auto"/>
              <w:jc w:val="center"/>
              <w:rPr>
                <w:rFonts w:ascii="Times New Roman" w:hAnsi="Times New Roman"/>
              </w:rPr>
            </w:pPr>
            <w:r w:rsidRPr="00EB6215">
              <w:rPr>
                <w:rFonts w:ascii="Times New Roman" w:hAnsi="Times New Roman"/>
              </w:rPr>
              <w:t>1077567</w:t>
            </w:r>
          </w:p>
        </w:tc>
        <w:tc>
          <w:tcPr>
            <w:tcW w:w="2020" w:type="dxa"/>
            <w:tcBorders>
              <w:top w:val="nil"/>
              <w:left w:val="nil"/>
              <w:bottom w:val="single" w:sz="4" w:space="0" w:color="auto"/>
              <w:right w:val="single" w:sz="4" w:space="0" w:color="auto"/>
            </w:tcBorders>
            <w:noWrap/>
          </w:tcPr>
          <w:p w:rsidR="00BF00C4" w:rsidRPr="00EB6215" w:rsidRDefault="00BF00C4" w:rsidP="00BF00C4">
            <w:pPr>
              <w:spacing w:after="200" w:line="276" w:lineRule="auto"/>
              <w:jc w:val="center"/>
              <w:rPr>
                <w:rFonts w:ascii="Times New Roman" w:hAnsi="Times New Roman"/>
              </w:rPr>
            </w:pPr>
            <w:r w:rsidRPr="00EB6215">
              <w:rPr>
                <w:rFonts w:ascii="Times New Roman" w:hAnsi="Times New Roman"/>
              </w:rPr>
              <w:t>1077567</w:t>
            </w:r>
          </w:p>
        </w:tc>
      </w:tr>
      <w:tr w:rsidR="00BF00C4" w:rsidRPr="00EB6215" w:rsidTr="00BF00C4">
        <w:trPr>
          <w:trHeight w:val="510"/>
        </w:trPr>
        <w:tc>
          <w:tcPr>
            <w:tcW w:w="787" w:type="dxa"/>
            <w:tcBorders>
              <w:top w:val="nil"/>
              <w:left w:val="single" w:sz="4" w:space="0" w:color="auto"/>
              <w:bottom w:val="single" w:sz="4" w:space="0" w:color="auto"/>
              <w:right w:val="single" w:sz="4" w:space="0" w:color="auto"/>
            </w:tcBorders>
            <w:noWrap/>
            <w:vAlign w:val="center"/>
          </w:tcPr>
          <w:p w:rsidR="00BF00C4" w:rsidRPr="00EB6215" w:rsidRDefault="00BF00C4" w:rsidP="00BF00C4">
            <w:pPr>
              <w:spacing w:after="0"/>
              <w:ind w:firstLine="2"/>
              <w:rPr>
                <w:rFonts w:ascii="Times New Roman" w:hAnsi="Times New Roman"/>
                <w:lang w:eastAsia="ru-RU"/>
              </w:rPr>
            </w:pPr>
            <w:r w:rsidRPr="00EB6215">
              <w:rPr>
                <w:rFonts w:ascii="Times New Roman" w:hAnsi="Times New Roman"/>
                <w:lang w:eastAsia="ru-RU"/>
              </w:rPr>
              <w:t xml:space="preserve">           1.1.1</w:t>
            </w:r>
          </w:p>
        </w:tc>
        <w:tc>
          <w:tcPr>
            <w:tcW w:w="5345" w:type="dxa"/>
            <w:tcBorders>
              <w:top w:val="nil"/>
              <w:left w:val="nil"/>
              <w:bottom w:val="single" w:sz="4" w:space="0" w:color="auto"/>
              <w:right w:val="single" w:sz="4" w:space="0" w:color="auto"/>
            </w:tcBorders>
            <w:vAlign w:val="center"/>
          </w:tcPr>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денежные средства и обязательные резервы, депонированные в Банке России</w:t>
            </w:r>
          </w:p>
        </w:tc>
        <w:tc>
          <w:tcPr>
            <w:tcW w:w="1907" w:type="dxa"/>
            <w:tcBorders>
              <w:top w:val="nil"/>
              <w:left w:val="nil"/>
              <w:bottom w:val="single" w:sz="4" w:space="0" w:color="auto"/>
              <w:right w:val="single" w:sz="4" w:space="0" w:color="auto"/>
            </w:tcBorders>
            <w:noWrap/>
          </w:tcPr>
          <w:p w:rsidR="00BF00C4" w:rsidRPr="00EB6215" w:rsidRDefault="00BF00C4" w:rsidP="00BF00C4">
            <w:pPr>
              <w:spacing w:after="200" w:line="276" w:lineRule="auto"/>
              <w:jc w:val="center"/>
              <w:rPr>
                <w:rFonts w:ascii="Times New Roman" w:hAnsi="Times New Roman"/>
              </w:rPr>
            </w:pPr>
            <w:r w:rsidRPr="00EB6215">
              <w:rPr>
                <w:rFonts w:ascii="Times New Roman" w:hAnsi="Times New Roman"/>
              </w:rPr>
              <w:t>1077567</w:t>
            </w:r>
          </w:p>
        </w:tc>
        <w:tc>
          <w:tcPr>
            <w:tcW w:w="2020" w:type="dxa"/>
            <w:tcBorders>
              <w:top w:val="nil"/>
              <w:left w:val="nil"/>
              <w:bottom w:val="single" w:sz="4" w:space="0" w:color="auto"/>
              <w:right w:val="single" w:sz="4" w:space="0" w:color="auto"/>
            </w:tcBorders>
            <w:noWrap/>
          </w:tcPr>
          <w:p w:rsidR="00BF00C4" w:rsidRPr="00EB6215" w:rsidRDefault="00BF00C4" w:rsidP="00BF00C4">
            <w:pPr>
              <w:spacing w:after="200" w:line="276" w:lineRule="auto"/>
              <w:jc w:val="center"/>
              <w:rPr>
                <w:rFonts w:ascii="Times New Roman" w:hAnsi="Times New Roman"/>
              </w:rPr>
            </w:pPr>
            <w:r w:rsidRPr="00EB6215">
              <w:rPr>
                <w:rFonts w:ascii="Times New Roman" w:hAnsi="Times New Roman"/>
              </w:rPr>
              <w:t>1077567</w:t>
            </w:r>
          </w:p>
        </w:tc>
      </w:tr>
      <w:tr w:rsidR="00BF00C4" w:rsidRPr="00EB6215" w:rsidTr="00BF00C4">
        <w:trPr>
          <w:trHeight w:val="1275"/>
        </w:trPr>
        <w:tc>
          <w:tcPr>
            <w:tcW w:w="787" w:type="dxa"/>
            <w:tcBorders>
              <w:top w:val="nil"/>
              <w:left w:val="single" w:sz="4" w:space="0" w:color="auto"/>
              <w:bottom w:val="single" w:sz="4" w:space="0" w:color="auto"/>
              <w:right w:val="single" w:sz="4" w:space="0" w:color="auto"/>
            </w:tcBorders>
            <w:noWrap/>
            <w:vAlign w:val="center"/>
          </w:tcPr>
          <w:p w:rsidR="00BF00C4" w:rsidRPr="00EB6215" w:rsidRDefault="00BF00C4" w:rsidP="00BF00C4">
            <w:pPr>
              <w:spacing w:after="0"/>
              <w:ind w:firstLine="2"/>
              <w:rPr>
                <w:rFonts w:ascii="Times New Roman" w:hAnsi="Times New Roman"/>
                <w:lang w:eastAsia="ru-RU"/>
              </w:rPr>
            </w:pPr>
            <w:r w:rsidRPr="00EB6215">
              <w:rPr>
                <w:rFonts w:ascii="Times New Roman" w:hAnsi="Times New Roman"/>
                <w:lang w:eastAsia="ru-RU"/>
              </w:rPr>
              <w:t xml:space="preserve">          1.1.2</w:t>
            </w:r>
          </w:p>
        </w:tc>
        <w:tc>
          <w:tcPr>
            <w:tcW w:w="5345" w:type="dxa"/>
            <w:tcBorders>
              <w:top w:val="nil"/>
              <w:left w:val="nil"/>
              <w:bottom w:val="single" w:sz="4" w:space="0" w:color="auto"/>
              <w:right w:val="single" w:sz="4" w:space="0" w:color="auto"/>
            </w:tcBorders>
            <w:vAlign w:val="center"/>
          </w:tcPr>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кредитные требования и другие требования, обеспеченные гарантиями РФ, Минфина России и Банка России и залогом государственных долговых ценных бумаг Российской Федерации, Минфина России и Банка России</w:t>
            </w:r>
          </w:p>
        </w:tc>
        <w:tc>
          <w:tcPr>
            <w:tcW w:w="1907" w:type="dxa"/>
            <w:tcBorders>
              <w:top w:val="nil"/>
              <w:left w:val="nil"/>
              <w:bottom w:val="single" w:sz="4" w:space="0" w:color="auto"/>
              <w:right w:val="single" w:sz="4" w:space="0" w:color="auto"/>
            </w:tcBorders>
            <w:noWrap/>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0</w:t>
            </w:r>
          </w:p>
        </w:tc>
        <w:tc>
          <w:tcPr>
            <w:tcW w:w="2020" w:type="dxa"/>
            <w:tcBorders>
              <w:top w:val="nil"/>
              <w:left w:val="nil"/>
              <w:bottom w:val="single" w:sz="4" w:space="0" w:color="auto"/>
              <w:right w:val="single" w:sz="4" w:space="0" w:color="auto"/>
            </w:tcBorders>
            <w:noWrap/>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0</w:t>
            </w:r>
          </w:p>
        </w:tc>
      </w:tr>
      <w:tr w:rsidR="00BF00C4" w:rsidRPr="00EB6215" w:rsidTr="00BF00C4">
        <w:trPr>
          <w:trHeight w:val="510"/>
        </w:trPr>
        <w:tc>
          <w:tcPr>
            <w:tcW w:w="787" w:type="dxa"/>
            <w:tcBorders>
              <w:top w:val="nil"/>
              <w:left w:val="single" w:sz="4" w:space="0" w:color="auto"/>
              <w:bottom w:val="single" w:sz="4" w:space="0" w:color="auto"/>
              <w:right w:val="single" w:sz="4" w:space="0" w:color="auto"/>
            </w:tcBorders>
            <w:noWrap/>
            <w:vAlign w:val="center"/>
          </w:tcPr>
          <w:p w:rsidR="00BF00C4" w:rsidRPr="00EB6215" w:rsidRDefault="00BF00C4" w:rsidP="00BF00C4">
            <w:pPr>
              <w:spacing w:after="0"/>
              <w:ind w:firstLine="2"/>
              <w:jc w:val="center"/>
              <w:rPr>
                <w:rFonts w:ascii="Times New Roman" w:hAnsi="Times New Roman"/>
                <w:lang w:eastAsia="ru-RU"/>
              </w:rPr>
            </w:pPr>
            <w:r w:rsidRPr="00EB6215">
              <w:rPr>
                <w:rFonts w:ascii="Times New Roman" w:hAnsi="Times New Roman"/>
                <w:lang w:eastAsia="ru-RU"/>
              </w:rPr>
              <w:t>1.2</w:t>
            </w:r>
          </w:p>
        </w:tc>
        <w:tc>
          <w:tcPr>
            <w:tcW w:w="5345" w:type="dxa"/>
            <w:tcBorders>
              <w:top w:val="nil"/>
              <w:left w:val="nil"/>
              <w:bottom w:val="single" w:sz="4" w:space="0" w:color="auto"/>
              <w:right w:val="single" w:sz="4" w:space="0" w:color="auto"/>
            </w:tcBorders>
            <w:vAlign w:val="center"/>
          </w:tcPr>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Активы с коэффициентом риска 20%, всего,</w:t>
            </w:r>
          </w:p>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из них:</w:t>
            </w:r>
          </w:p>
        </w:tc>
        <w:tc>
          <w:tcPr>
            <w:tcW w:w="1907" w:type="dxa"/>
            <w:tcBorders>
              <w:top w:val="nil"/>
              <w:left w:val="nil"/>
              <w:bottom w:val="single" w:sz="4" w:space="0" w:color="auto"/>
              <w:right w:val="single" w:sz="4" w:space="0" w:color="auto"/>
            </w:tcBorders>
            <w:noWrap/>
          </w:tcPr>
          <w:p w:rsidR="00BF00C4" w:rsidRPr="00EB6215" w:rsidRDefault="00BF00C4" w:rsidP="00BF00C4">
            <w:pPr>
              <w:spacing w:after="200" w:line="276" w:lineRule="auto"/>
              <w:jc w:val="center"/>
              <w:rPr>
                <w:rFonts w:ascii="Times New Roman" w:hAnsi="Times New Roman"/>
              </w:rPr>
            </w:pPr>
            <w:r w:rsidRPr="00EB6215">
              <w:rPr>
                <w:rFonts w:ascii="Times New Roman" w:hAnsi="Times New Roman"/>
              </w:rPr>
              <w:t>24470</w:t>
            </w:r>
          </w:p>
        </w:tc>
        <w:tc>
          <w:tcPr>
            <w:tcW w:w="2020" w:type="dxa"/>
            <w:tcBorders>
              <w:top w:val="nil"/>
              <w:left w:val="nil"/>
              <w:bottom w:val="single" w:sz="4" w:space="0" w:color="auto"/>
              <w:right w:val="single" w:sz="4" w:space="0" w:color="auto"/>
            </w:tcBorders>
            <w:noWrap/>
          </w:tcPr>
          <w:p w:rsidR="00BF00C4" w:rsidRPr="00EB6215" w:rsidRDefault="00BF00C4" w:rsidP="00BF00C4">
            <w:pPr>
              <w:spacing w:after="200" w:line="276" w:lineRule="auto"/>
              <w:jc w:val="center"/>
              <w:rPr>
                <w:rFonts w:ascii="Times New Roman" w:hAnsi="Times New Roman"/>
              </w:rPr>
            </w:pPr>
            <w:r w:rsidRPr="00EB6215">
              <w:rPr>
                <w:rFonts w:ascii="Times New Roman" w:hAnsi="Times New Roman"/>
              </w:rPr>
              <w:t>24470</w:t>
            </w:r>
          </w:p>
        </w:tc>
      </w:tr>
      <w:tr w:rsidR="00BF00C4" w:rsidRPr="00EB6215" w:rsidTr="00BF00C4">
        <w:trPr>
          <w:trHeight w:val="1020"/>
        </w:trPr>
        <w:tc>
          <w:tcPr>
            <w:tcW w:w="787" w:type="dxa"/>
            <w:tcBorders>
              <w:top w:val="nil"/>
              <w:left w:val="single" w:sz="4" w:space="0" w:color="auto"/>
              <w:bottom w:val="single" w:sz="4" w:space="0" w:color="auto"/>
              <w:right w:val="single" w:sz="4" w:space="0" w:color="auto"/>
            </w:tcBorders>
            <w:noWrap/>
            <w:vAlign w:val="center"/>
          </w:tcPr>
          <w:p w:rsidR="00BF00C4" w:rsidRPr="00EB6215" w:rsidRDefault="00BF00C4" w:rsidP="00BF00C4">
            <w:pPr>
              <w:spacing w:after="0"/>
              <w:ind w:firstLine="2"/>
              <w:jc w:val="center"/>
              <w:rPr>
                <w:rFonts w:ascii="Times New Roman" w:hAnsi="Times New Roman"/>
                <w:lang w:eastAsia="ru-RU"/>
              </w:rPr>
            </w:pPr>
            <w:r w:rsidRPr="00EB6215">
              <w:rPr>
                <w:rFonts w:ascii="Times New Roman" w:hAnsi="Times New Roman"/>
                <w:lang w:eastAsia="ru-RU"/>
              </w:rPr>
              <w:t>1.2.1</w:t>
            </w:r>
          </w:p>
        </w:tc>
        <w:tc>
          <w:tcPr>
            <w:tcW w:w="5345" w:type="dxa"/>
            <w:tcBorders>
              <w:top w:val="nil"/>
              <w:left w:val="nil"/>
              <w:bottom w:val="single" w:sz="4" w:space="0" w:color="auto"/>
              <w:right w:val="single" w:sz="4" w:space="0" w:color="auto"/>
            </w:tcBorders>
            <w:vAlign w:val="center"/>
          </w:tcPr>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кредитные требования и другие требования к субъектам РФ, муниципальным образованиям, к иным организациям, обеспеченные гарантиями и залогом ценных бумаг субъектов РФ и муниципальных образований</w:t>
            </w:r>
          </w:p>
        </w:tc>
        <w:tc>
          <w:tcPr>
            <w:tcW w:w="1907" w:type="dxa"/>
            <w:tcBorders>
              <w:top w:val="nil"/>
              <w:left w:val="nil"/>
              <w:bottom w:val="single" w:sz="4" w:space="0" w:color="auto"/>
              <w:right w:val="single" w:sz="4" w:space="0" w:color="auto"/>
            </w:tcBorders>
            <w:noWrap/>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0</w:t>
            </w:r>
          </w:p>
        </w:tc>
        <w:tc>
          <w:tcPr>
            <w:tcW w:w="2020" w:type="dxa"/>
            <w:tcBorders>
              <w:top w:val="nil"/>
              <w:left w:val="nil"/>
              <w:bottom w:val="single" w:sz="4" w:space="0" w:color="auto"/>
              <w:right w:val="single" w:sz="4" w:space="0" w:color="auto"/>
            </w:tcBorders>
            <w:noWrap/>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0</w:t>
            </w:r>
          </w:p>
        </w:tc>
      </w:tr>
      <w:tr w:rsidR="00BF00C4" w:rsidRPr="00EB6215" w:rsidTr="00BF00C4">
        <w:trPr>
          <w:trHeight w:val="1020"/>
        </w:trPr>
        <w:tc>
          <w:tcPr>
            <w:tcW w:w="787" w:type="dxa"/>
            <w:tcBorders>
              <w:top w:val="nil"/>
              <w:left w:val="single" w:sz="4" w:space="0" w:color="auto"/>
              <w:bottom w:val="single" w:sz="4" w:space="0" w:color="auto"/>
              <w:right w:val="single" w:sz="4" w:space="0" w:color="auto"/>
            </w:tcBorders>
            <w:noWrap/>
            <w:vAlign w:val="center"/>
          </w:tcPr>
          <w:p w:rsidR="00BF00C4" w:rsidRPr="00EB6215" w:rsidRDefault="00BF00C4" w:rsidP="00BF00C4">
            <w:pPr>
              <w:spacing w:after="0"/>
              <w:ind w:firstLine="2"/>
              <w:jc w:val="center"/>
              <w:rPr>
                <w:rFonts w:ascii="Times New Roman" w:hAnsi="Times New Roman"/>
                <w:lang w:eastAsia="ru-RU"/>
              </w:rPr>
            </w:pPr>
            <w:r w:rsidRPr="00EB6215">
              <w:rPr>
                <w:rFonts w:ascii="Times New Roman" w:hAnsi="Times New Roman"/>
                <w:lang w:eastAsia="ru-RU"/>
              </w:rPr>
              <w:t>1.2.2</w:t>
            </w:r>
          </w:p>
        </w:tc>
        <w:tc>
          <w:tcPr>
            <w:tcW w:w="5345" w:type="dxa"/>
            <w:tcBorders>
              <w:top w:val="nil"/>
              <w:left w:val="nil"/>
              <w:bottom w:val="single" w:sz="4" w:space="0" w:color="auto"/>
              <w:right w:val="single" w:sz="4" w:space="0" w:color="auto"/>
            </w:tcBorders>
            <w:vAlign w:val="center"/>
          </w:tcPr>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 xml:space="preserve">кредитные требования и другие требования к кредитным организациям - резидентам стран со </w:t>
            </w:r>
            <w:proofErr w:type="spellStart"/>
            <w:r w:rsidRPr="00EB6215">
              <w:rPr>
                <w:rFonts w:ascii="Times New Roman" w:hAnsi="Times New Roman"/>
                <w:lang w:eastAsia="ru-RU"/>
              </w:rPr>
              <w:t>страновой</w:t>
            </w:r>
            <w:proofErr w:type="spellEnd"/>
            <w:r w:rsidRPr="00EB6215">
              <w:rPr>
                <w:rFonts w:ascii="Times New Roman" w:hAnsi="Times New Roman"/>
                <w:lang w:eastAsia="ru-RU"/>
              </w:rPr>
              <w:t xml:space="preserve"> оценкой «0», «1», имеющим рейтинг долгосрочной кредитоспособности 3, в том числе обеспеченные их гарантиями</w:t>
            </w:r>
          </w:p>
        </w:tc>
        <w:tc>
          <w:tcPr>
            <w:tcW w:w="1907" w:type="dxa"/>
            <w:tcBorders>
              <w:top w:val="nil"/>
              <w:left w:val="nil"/>
              <w:bottom w:val="single" w:sz="4" w:space="0" w:color="auto"/>
              <w:right w:val="single" w:sz="4" w:space="0" w:color="auto"/>
            </w:tcBorders>
            <w:noWrap/>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0</w:t>
            </w:r>
          </w:p>
        </w:tc>
        <w:tc>
          <w:tcPr>
            <w:tcW w:w="2020" w:type="dxa"/>
            <w:tcBorders>
              <w:top w:val="nil"/>
              <w:left w:val="nil"/>
              <w:bottom w:val="single" w:sz="4" w:space="0" w:color="auto"/>
              <w:right w:val="single" w:sz="4" w:space="0" w:color="auto"/>
            </w:tcBorders>
            <w:noWrap/>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0</w:t>
            </w:r>
          </w:p>
        </w:tc>
      </w:tr>
      <w:tr w:rsidR="00BF00C4" w:rsidRPr="00EB6215" w:rsidTr="00BF00C4">
        <w:trPr>
          <w:trHeight w:val="510"/>
        </w:trPr>
        <w:tc>
          <w:tcPr>
            <w:tcW w:w="787" w:type="dxa"/>
            <w:tcBorders>
              <w:top w:val="nil"/>
              <w:left w:val="single" w:sz="4" w:space="0" w:color="auto"/>
              <w:bottom w:val="single" w:sz="4" w:space="0" w:color="auto"/>
              <w:right w:val="single" w:sz="4" w:space="0" w:color="auto"/>
            </w:tcBorders>
            <w:noWrap/>
            <w:vAlign w:val="center"/>
          </w:tcPr>
          <w:p w:rsidR="00BF00C4" w:rsidRPr="00EB6215" w:rsidRDefault="00BF00C4" w:rsidP="00BF00C4">
            <w:pPr>
              <w:spacing w:after="0"/>
              <w:ind w:firstLine="2"/>
              <w:jc w:val="center"/>
              <w:rPr>
                <w:rFonts w:ascii="Times New Roman" w:hAnsi="Times New Roman"/>
                <w:lang w:eastAsia="ru-RU"/>
              </w:rPr>
            </w:pPr>
            <w:r w:rsidRPr="00EB6215">
              <w:rPr>
                <w:rFonts w:ascii="Times New Roman" w:hAnsi="Times New Roman"/>
                <w:lang w:eastAsia="ru-RU"/>
              </w:rPr>
              <w:t>1.3</w:t>
            </w:r>
          </w:p>
        </w:tc>
        <w:tc>
          <w:tcPr>
            <w:tcW w:w="5345" w:type="dxa"/>
            <w:tcBorders>
              <w:top w:val="nil"/>
              <w:left w:val="nil"/>
              <w:bottom w:val="single" w:sz="4" w:space="0" w:color="auto"/>
              <w:right w:val="single" w:sz="4" w:space="0" w:color="auto"/>
            </w:tcBorders>
            <w:vAlign w:val="center"/>
          </w:tcPr>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Активы с коэффициентом риска 50%, всего,</w:t>
            </w:r>
          </w:p>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из них:</w:t>
            </w:r>
          </w:p>
        </w:tc>
        <w:tc>
          <w:tcPr>
            <w:tcW w:w="1907" w:type="dxa"/>
            <w:tcBorders>
              <w:top w:val="nil"/>
              <w:left w:val="nil"/>
              <w:bottom w:val="single" w:sz="4" w:space="0" w:color="auto"/>
              <w:right w:val="single" w:sz="4" w:space="0" w:color="auto"/>
            </w:tcBorders>
            <w:noWrap/>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0</w:t>
            </w:r>
          </w:p>
        </w:tc>
        <w:tc>
          <w:tcPr>
            <w:tcW w:w="2020" w:type="dxa"/>
            <w:tcBorders>
              <w:top w:val="nil"/>
              <w:left w:val="nil"/>
              <w:bottom w:val="single" w:sz="4" w:space="0" w:color="auto"/>
              <w:right w:val="single" w:sz="4" w:space="0" w:color="auto"/>
            </w:tcBorders>
            <w:noWrap/>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0</w:t>
            </w:r>
          </w:p>
        </w:tc>
      </w:tr>
      <w:tr w:rsidR="00BF00C4" w:rsidRPr="00EB6215" w:rsidTr="00BF00C4">
        <w:trPr>
          <w:trHeight w:val="1275"/>
        </w:trPr>
        <w:tc>
          <w:tcPr>
            <w:tcW w:w="787" w:type="dxa"/>
            <w:tcBorders>
              <w:top w:val="nil"/>
              <w:left w:val="single" w:sz="4" w:space="0" w:color="auto"/>
              <w:bottom w:val="single" w:sz="4" w:space="0" w:color="auto"/>
              <w:right w:val="single" w:sz="4" w:space="0" w:color="auto"/>
            </w:tcBorders>
            <w:noWrap/>
            <w:vAlign w:val="center"/>
          </w:tcPr>
          <w:p w:rsidR="00BF00C4" w:rsidRPr="00EB6215" w:rsidRDefault="00BF00C4" w:rsidP="00BF00C4">
            <w:pPr>
              <w:spacing w:after="0"/>
              <w:ind w:firstLine="2"/>
              <w:jc w:val="center"/>
              <w:rPr>
                <w:rFonts w:ascii="Times New Roman" w:hAnsi="Times New Roman"/>
                <w:lang w:eastAsia="ru-RU"/>
              </w:rPr>
            </w:pPr>
            <w:r w:rsidRPr="00EB6215">
              <w:rPr>
                <w:rFonts w:ascii="Times New Roman" w:hAnsi="Times New Roman"/>
                <w:lang w:eastAsia="ru-RU"/>
              </w:rPr>
              <w:t>1.3.1</w:t>
            </w:r>
          </w:p>
        </w:tc>
        <w:tc>
          <w:tcPr>
            <w:tcW w:w="5345" w:type="dxa"/>
            <w:tcBorders>
              <w:top w:val="nil"/>
              <w:left w:val="nil"/>
              <w:bottom w:val="single" w:sz="4" w:space="0" w:color="auto"/>
              <w:right w:val="single" w:sz="4" w:space="0" w:color="auto"/>
            </w:tcBorders>
            <w:vAlign w:val="center"/>
          </w:tcPr>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кредитные требования и другие требования в иностранной валюте, обеспеченные гарантиями РФ, Минфина России и Банка России и залогом государственных долговых ценных бумаг Российской Федерации, Минфина России и Банка России, номинированных в иностранной валюте</w:t>
            </w:r>
          </w:p>
        </w:tc>
        <w:tc>
          <w:tcPr>
            <w:tcW w:w="1907" w:type="dxa"/>
            <w:tcBorders>
              <w:top w:val="nil"/>
              <w:left w:val="nil"/>
              <w:bottom w:val="single" w:sz="4" w:space="0" w:color="auto"/>
              <w:right w:val="single" w:sz="4" w:space="0" w:color="auto"/>
            </w:tcBorders>
            <w:noWrap/>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0</w:t>
            </w:r>
          </w:p>
        </w:tc>
        <w:tc>
          <w:tcPr>
            <w:tcW w:w="2020" w:type="dxa"/>
            <w:tcBorders>
              <w:top w:val="nil"/>
              <w:left w:val="nil"/>
              <w:bottom w:val="single" w:sz="4" w:space="0" w:color="auto"/>
              <w:right w:val="single" w:sz="4" w:space="0" w:color="auto"/>
            </w:tcBorders>
            <w:noWrap/>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0</w:t>
            </w:r>
          </w:p>
        </w:tc>
      </w:tr>
      <w:tr w:rsidR="00BF00C4" w:rsidRPr="00EB6215" w:rsidTr="00BF00C4">
        <w:trPr>
          <w:trHeight w:val="184"/>
        </w:trPr>
        <w:tc>
          <w:tcPr>
            <w:tcW w:w="787" w:type="dxa"/>
            <w:tcBorders>
              <w:top w:val="nil"/>
              <w:left w:val="single" w:sz="4" w:space="0" w:color="auto"/>
              <w:bottom w:val="single" w:sz="4" w:space="0" w:color="auto"/>
              <w:right w:val="single" w:sz="4" w:space="0" w:color="auto"/>
            </w:tcBorders>
            <w:noWrap/>
            <w:vAlign w:val="center"/>
          </w:tcPr>
          <w:p w:rsidR="00BF00C4" w:rsidRPr="00EB6215" w:rsidRDefault="00BF00C4" w:rsidP="00BF00C4">
            <w:pPr>
              <w:spacing w:after="0"/>
              <w:ind w:firstLine="2"/>
              <w:jc w:val="center"/>
              <w:rPr>
                <w:rFonts w:ascii="Times New Roman" w:hAnsi="Times New Roman"/>
                <w:lang w:eastAsia="ru-RU"/>
              </w:rPr>
            </w:pPr>
            <w:r w:rsidRPr="00EB6215">
              <w:rPr>
                <w:rFonts w:ascii="Times New Roman" w:hAnsi="Times New Roman"/>
                <w:lang w:eastAsia="ru-RU"/>
              </w:rPr>
              <w:t>1.4</w:t>
            </w:r>
          </w:p>
        </w:tc>
        <w:tc>
          <w:tcPr>
            <w:tcW w:w="5345" w:type="dxa"/>
            <w:tcBorders>
              <w:top w:val="nil"/>
              <w:left w:val="nil"/>
              <w:bottom w:val="single" w:sz="4" w:space="0" w:color="auto"/>
              <w:right w:val="single" w:sz="4" w:space="0" w:color="auto"/>
            </w:tcBorders>
            <w:vAlign w:val="center"/>
          </w:tcPr>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Активы с коэффициентом риска 100%</w:t>
            </w:r>
          </w:p>
        </w:tc>
        <w:tc>
          <w:tcPr>
            <w:tcW w:w="1907" w:type="dxa"/>
            <w:tcBorders>
              <w:top w:val="nil"/>
              <w:left w:val="nil"/>
              <w:bottom w:val="single" w:sz="4" w:space="0" w:color="auto"/>
              <w:right w:val="single" w:sz="4" w:space="0" w:color="auto"/>
            </w:tcBorders>
            <w:noWrap/>
          </w:tcPr>
          <w:p w:rsidR="00BF00C4" w:rsidRPr="00EB6215" w:rsidRDefault="00BF00C4" w:rsidP="00BF00C4">
            <w:pPr>
              <w:spacing w:after="200" w:line="276" w:lineRule="auto"/>
              <w:jc w:val="center"/>
              <w:rPr>
                <w:rFonts w:ascii="Times New Roman" w:hAnsi="Times New Roman"/>
              </w:rPr>
            </w:pPr>
            <w:r w:rsidRPr="00EB6215">
              <w:rPr>
                <w:rFonts w:ascii="Times New Roman" w:hAnsi="Times New Roman"/>
              </w:rPr>
              <w:t>1525064</w:t>
            </w:r>
          </w:p>
        </w:tc>
        <w:tc>
          <w:tcPr>
            <w:tcW w:w="2020" w:type="dxa"/>
            <w:tcBorders>
              <w:top w:val="nil"/>
              <w:left w:val="nil"/>
              <w:bottom w:val="single" w:sz="4" w:space="0" w:color="auto"/>
              <w:right w:val="single" w:sz="4" w:space="0" w:color="auto"/>
            </w:tcBorders>
            <w:noWrap/>
          </w:tcPr>
          <w:p w:rsidR="00BF00C4" w:rsidRPr="00EB6215" w:rsidRDefault="00BF00C4" w:rsidP="00BF00C4">
            <w:pPr>
              <w:spacing w:after="200" w:line="276" w:lineRule="auto"/>
              <w:jc w:val="center"/>
              <w:rPr>
                <w:rFonts w:ascii="Times New Roman" w:hAnsi="Times New Roman"/>
              </w:rPr>
            </w:pPr>
            <w:r w:rsidRPr="00EB6215">
              <w:rPr>
                <w:rFonts w:ascii="Times New Roman" w:hAnsi="Times New Roman"/>
              </w:rPr>
              <w:t>1405420</w:t>
            </w:r>
          </w:p>
        </w:tc>
      </w:tr>
      <w:tr w:rsidR="00BF00C4" w:rsidRPr="00EB6215" w:rsidTr="00BF00C4">
        <w:trPr>
          <w:trHeight w:val="510"/>
        </w:trPr>
        <w:tc>
          <w:tcPr>
            <w:tcW w:w="787" w:type="dxa"/>
            <w:tcBorders>
              <w:top w:val="nil"/>
              <w:left w:val="single" w:sz="4" w:space="0" w:color="auto"/>
              <w:bottom w:val="single" w:sz="4" w:space="0" w:color="auto"/>
              <w:right w:val="single" w:sz="4" w:space="0" w:color="auto"/>
            </w:tcBorders>
            <w:noWrap/>
            <w:vAlign w:val="center"/>
          </w:tcPr>
          <w:p w:rsidR="00BF00C4" w:rsidRPr="00EB6215" w:rsidRDefault="00BF00C4" w:rsidP="00BF00C4">
            <w:pPr>
              <w:spacing w:after="0"/>
              <w:ind w:firstLine="2"/>
              <w:jc w:val="center"/>
              <w:rPr>
                <w:rFonts w:ascii="Times New Roman" w:hAnsi="Times New Roman"/>
                <w:lang w:eastAsia="ru-RU"/>
              </w:rPr>
            </w:pPr>
            <w:r w:rsidRPr="00EB6215">
              <w:rPr>
                <w:rFonts w:ascii="Times New Roman" w:hAnsi="Times New Roman"/>
                <w:lang w:eastAsia="ru-RU"/>
              </w:rPr>
              <w:t>2</w:t>
            </w:r>
          </w:p>
        </w:tc>
        <w:tc>
          <w:tcPr>
            <w:tcW w:w="5345" w:type="dxa"/>
            <w:tcBorders>
              <w:top w:val="nil"/>
              <w:left w:val="nil"/>
              <w:bottom w:val="single" w:sz="4" w:space="0" w:color="auto"/>
              <w:right w:val="single" w:sz="4" w:space="0" w:color="auto"/>
            </w:tcBorders>
            <w:vAlign w:val="center"/>
          </w:tcPr>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Активы с повышенными коэффициентами риска всего, в том числе:</w:t>
            </w:r>
          </w:p>
        </w:tc>
        <w:tc>
          <w:tcPr>
            <w:tcW w:w="1907" w:type="dxa"/>
            <w:tcBorders>
              <w:top w:val="nil"/>
              <w:left w:val="nil"/>
              <w:bottom w:val="single" w:sz="4" w:space="0" w:color="auto"/>
              <w:right w:val="single" w:sz="4" w:space="0" w:color="auto"/>
            </w:tcBorders>
            <w:noWrap/>
          </w:tcPr>
          <w:p w:rsidR="00BF00C4" w:rsidRPr="00EB6215" w:rsidRDefault="00BF00C4" w:rsidP="00BF00C4">
            <w:pPr>
              <w:spacing w:after="200" w:line="276" w:lineRule="auto"/>
              <w:jc w:val="center"/>
              <w:rPr>
                <w:rFonts w:ascii="Times New Roman" w:hAnsi="Times New Roman"/>
              </w:rPr>
            </w:pPr>
            <w:r w:rsidRPr="00EB6215">
              <w:rPr>
                <w:rFonts w:ascii="Times New Roman" w:hAnsi="Times New Roman"/>
              </w:rPr>
              <w:t>159225</w:t>
            </w:r>
          </w:p>
        </w:tc>
        <w:tc>
          <w:tcPr>
            <w:tcW w:w="2020" w:type="dxa"/>
            <w:tcBorders>
              <w:top w:val="nil"/>
              <w:left w:val="nil"/>
              <w:bottom w:val="single" w:sz="4" w:space="0" w:color="auto"/>
              <w:right w:val="single" w:sz="4" w:space="0" w:color="auto"/>
            </w:tcBorders>
            <w:noWrap/>
          </w:tcPr>
          <w:p w:rsidR="00BF00C4" w:rsidRPr="00EB6215" w:rsidRDefault="00BF00C4" w:rsidP="00BF00C4">
            <w:pPr>
              <w:spacing w:after="200" w:line="276" w:lineRule="auto"/>
              <w:jc w:val="center"/>
              <w:rPr>
                <w:rFonts w:ascii="Times New Roman" w:hAnsi="Times New Roman"/>
              </w:rPr>
            </w:pPr>
            <w:r w:rsidRPr="00EB6215">
              <w:rPr>
                <w:rFonts w:ascii="Times New Roman" w:hAnsi="Times New Roman"/>
              </w:rPr>
              <w:t>151306</w:t>
            </w:r>
          </w:p>
        </w:tc>
      </w:tr>
      <w:tr w:rsidR="00BF00C4" w:rsidRPr="00EB6215" w:rsidTr="00BF00C4">
        <w:trPr>
          <w:trHeight w:val="255"/>
        </w:trPr>
        <w:tc>
          <w:tcPr>
            <w:tcW w:w="787" w:type="dxa"/>
            <w:tcBorders>
              <w:top w:val="nil"/>
              <w:left w:val="single" w:sz="4" w:space="0" w:color="auto"/>
              <w:bottom w:val="single" w:sz="4" w:space="0" w:color="auto"/>
              <w:right w:val="single" w:sz="4" w:space="0" w:color="auto"/>
            </w:tcBorders>
            <w:noWrap/>
            <w:vAlign w:val="center"/>
          </w:tcPr>
          <w:p w:rsidR="00BF00C4" w:rsidRPr="00EB6215" w:rsidRDefault="00BF00C4" w:rsidP="00BF00C4">
            <w:pPr>
              <w:spacing w:after="0"/>
              <w:ind w:firstLine="2"/>
              <w:jc w:val="center"/>
              <w:rPr>
                <w:rFonts w:ascii="Times New Roman" w:hAnsi="Times New Roman"/>
                <w:lang w:eastAsia="ru-RU"/>
              </w:rPr>
            </w:pPr>
            <w:r w:rsidRPr="00EB6215">
              <w:rPr>
                <w:rFonts w:ascii="Times New Roman" w:hAnsi="Times New Roman"/>
                <w:lang w:eastAsia="ru-RU"/>
              </w:rPr>
              <w:t>2.1</w:t>
            </w:r>
          </w:p>
        </w:tc>
        <w:tc>
          <w:tcPr>
            <w:tcW w:w="5345" w:type="dxa"/>
            <w:tcBorders>
              <w:top w:val="nil"/>
              <w:left w:val="nil"/>
              <w:bottom w:val="single" w:sz="4" w:space="0" w:color="auto"/>
              <w:right w:val="single" w:sz="4" w:space="0" w:color="auto"/>
            </w:tcBorders>
            <w:vAlign w:val="center"/>
          </w:tcPr>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с коэффициентом риска 110%</w:t>
            </w:r>
          </w:p>
        </w:tc>
        <w:tc>
          <w:tcPr>
            <w:tcW w:w="1907" w:type="dxa"/>
            <w:tcBorders>
              <w:top w:val="nil"/>
              <w:left w:val="nil"/>
              <w:bottom w:val="single" w:sz="4" w:space="0" w:color="auto"/>
              <w:right w:val="single" w:sz="4" w:space="0" w:color="auto"/>
            </w:tcBorders>
            <w:noWrap/>
          </w:tcPr>
          <w:p w:rsidR="00BF00C4" w:rsidRPr="00EB6215" w:rsidRDefault="00BF00C4" w:rsidP="00BF00C4">
            <w:pPr>
              <w:spacing w:after="200"/>
              <w:jc w:val="center"/>
              <w:rPr>
                <w:rFonts w:ascii="Times New Roman" w:hAnsi="Times New Roman"/>
              </w:rPr>
            </w:pPr>
            <w:r w:rsidRPr="00EB6215">
              <w:rPr>
                <w:rFonts w:ascii="Times New Roman" w:hAnsi="Times New Roman"/>
              </w:rPr>
              <w:t>0</w:t>
            </w:r>
          </w:p>
        </w:tc>
        <w:tc>
          <w:tcPr>
            <w:tcW w:w="2020" w:type="dxa"/>
            <w:tcBorders>
              <w:top w:val="nil"/>
              <w:left w:val="nil"/>
              <w:bottom w:val="single" w:sz="4" w:space="0" w:color="auto"/>
              <w:right w:val="single" w:sz="4" w:space="0" w:color="auto"/>
            </w:tcBorders>
            <w:noWrap/>
          </w:tcPr>
          <w:p w:rsidR="00BF00C4" w:rsidRPr="00EB6215" w:rsidRDefault="00BF00C4" w:rsidP="00BF00C4">
            <w:pPr>
              <w:spacing w:after="200"/>
              <w:jc w:val="center"/>
              <w:rPr>
                <w:rFonts w:ascii="Times New Roman" w:hAnsi="Times New Roman"/>
              </w:rPr>
            </w:pPr>
            <w:r w:rsidRPr="00EB6215">
              <w:rPr>
                <w:rFonts w:ascii="Times New Roman" w:hAnsi="Times New Roman"/>
              </w:rPr>
              <w:t>0</w:t>
            </w:r>
          </w:p>
        </w:tc>
      </w:tr>
      <w:tr w:rsidR="00BF00C4" w:rsidRPr="00EB6215" w:rsidTr="00BF00C4">
        <w:trPr>
          <w:trHeight w:val="156"/>
        </w:trPr>
        <w:tc>
          <w:tcPr>
            <w:tcW w:w="787" w:type="dxa"/>
            <w:tcBorders>
              <w:top w:val="nil"/>
              <w:left w:val="single" w:sz="4" w:space="0" w:color="auto"/>
              <w:bottom w:val="single" w:sz="4" w:space="0" w:color="auto"/>
              <w:right w:val="single" w:sz="4" w:space="0" w:color="auto"/>
            </w:tcBorders>
            <w:noWrap/>
            <w:vAlign w:val="center"/>
          </w:tcPr>
          <w:p w:rsidR="00BF00C4" w:rsidRPr="00EB6215" w:rsidRDefault="00BF00C4" w:rsidP="00BF00C4">
            <w:pPr>
              <w:spacing w:after="0"/>
              <w:ind w:firstLine="2"/>
              <w:jc w:val="center"/>
              <w:rPr>
                <w:rFonts w:ascii="Times New Roman" w:hAnsi="Times New Roman"/>
                <w:lang w:eastAsia="ru-RU"/>
              </w:rPr>
            </w:pPr>
            <w:r w:rsidRPr="00EB6215">
              <w:rPr>
                <w:rFonts w:ascii="Times New Roman" w:hAnsi="Times New Roman"/>
                <w:lang w:eastAsia="ru-RU"/>
              </w:rPr>
              <w:t>2.2</w:t>
            </w:r>
          </w:p>
        </w:tc>
        <w:tc>
          <w:tcPr>
            <w:tcW w:w="5345" w:type="dxa"/>
            <w:tcBorders>
              <w:top w:val="nil"/>
              <w:left w:val="nil"/>
              <w:bottom w:val="single" w:sz="4" w:space="0" w:color="auto"/>
              <w:right w:val="single" w:sz="4" w:space="0" w:color="auto"/>
            </w:tcBorders>
            <w:vAlign w:val="center"/>
          </w:tcPr>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с коэффициентом риска 130%</w:t>
            </w:r>
          </w:p>
        </w:tc>
        <w:tc>
          <w:tcPr>
            <w:tcW w:w="1907" w:type="dxa"/>
            <w:tcBorders>
              <w:top w:val="nil"/>
              <w:left w:val="nil"/>
              <w:bottom w:val="single" w:sz="4" w:space="0" w:color="auto"/>
              <w:right w:val="single" w:sz="4" w:space="0" w:color="auto"/>
            </w:tcBorders>
            <w:noWrap/>
          </w:tcPr>
          <w:p w:rsidR="00BF00C4" w:rsidRPr="00EB6215" w:rsidRDefault="00BF00C4" w:rsidP="00BF00C4">
            <w:pPr>
              <w:spacing w:after="200"/>
              <w:jc w:val="center"/>
              <w:rPr>
                <w:rFonts w:ascii="Times New Roman" w:hAnsi="Times New Roman"/>
              </w:rPr>
            </w:pPr>
            <w:r w:rsidRPr="00EB6215">
              <w:rPr>
                <w:rFonts w:ascii="Times New Roman" w:hAnsi="Times New Roman"/>
              </w:rPr>
              <w:t>0</w:t>
            </w:r>
          </w:p>
        </w:tc>
        <w:tc>
          <w:tcPr>
            <w:tcW w:w="2020" w:type="dxa"/>
            <w:tcBorders>
              <w:top w:val="nil"/>
              <w:left w:val="nil"/>
              <w:bottom w:val="single" w:sz="4" w:space="0" w:color="auto"/>
              <w:right w:val="single" w:sz="4" w:space="0" w:color="auto"/>
            </w:tcBorders>
            <w:noWrap/>
          </w:tcPr>
          <w:p w:rsidR="00BF00C4" w:rsidRPr="00EB6215" w:rsidRDefault="00BF00C4" w:rsidP="00BF00C4">
            <w:pPr>
              <w:spacing w:after="200"/>
              <w:jc w:val="center"/>
              <w:rPr>
                <w:rFonts w:ascii="Times New Roman" w:hAnsi="Times New Roman"/>
              </w:rPr>
            </w:pPr>
            <w:r w:rsidRPr="00EB6215">
              <w:rPr>
                <w:rFonts w:ascii="Times New Roman" w:hAnsi="Times New Roman"/>
              </w:rPr>
              <w:t>0</w:t>
            </w:r>
          </w:p>
        </w:tc>
      </w:tr>
      <w:tr w:rsidR="00BF00C4" w:rsidRPr="00EB6215" w:rsidTr="00BF00C4">
        <w:trPr>
          <w:trHeight w:val="156"/>
        </w:trPr>
        <w:tc>
          <w:tcPr>
            <w:tcW w:w="787" w:type="dxa"/>
            <w:tcBorders>
              <w:top w:val="nil"/>
              <w:left w:val="single" w:sz="4" w:space="0" w:color="auto"/>
              <w:bottom w:val="single" w:sz="4" w:space="0" w:color="auto"/>
              <w:right w:val="single" w:sz="4" w:space="0" w:color="auto"/>
            </w:tcBorders>
            <w:noWrap/>
            <w:vAlign w:val="center"/>
          </w:tcPr>
          <w:p w:rsidR="00BF00C4" w:rsidRPr="00EB6215" w:rsidRDefault="00BF00C4" w:rsidP="00BF00C4">
            <w:pPr>
              <w:spacing w:after="0"/>
              <w:ind w:firstLine="2"/>
              <w:jc w:val="center"/>
              <w:rPr>
                <w:rFonts w:ascii="Times New Roman" w:hAnsi="Times New Roman"/>
                <w:lang w:eastAsia="ru-RU"/>
              </w:rPr>
            </w:pPr>
            <w:r w:rsidRPr="00EB6215">
              <w:rPr>
                <w:rFonts w:ascii="Times New Roman" w:hAnsi="Times New Roman"/>
                <w:lang w:eastAsia="ru-RU"/>
              </w:rPr>
              <w:t>2.3</w:t>
            </w:r>
          </w:p>
        </w:tc>
        <w:tc>
          <w:tcPr>
            <w:tcW w:w="5345" w:type="dxa"/>
            <w:tcBorders>
              <w:top w:val="nil"/>
              <w:left w:val="nil"/>
              <w:bottom w:val="single" w:sz="4" w:space="0" w:color="auto"/>
              <w:right w:val="single" w:sz="4" w:space="0" w:color="auto"/>
            </w:tcBorders>
            <w:vAlign w:val="center"/>
          </w:tcPr>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с коэффициентом риска 150%</w:t>
            </w:r>
          </w:p>
        </w:tc>
        <w:tc>
          <w:tcPr>
            <w:tcW w:w="1907" w:type="dxa"/>
            <w:tcBorders>
              <w:top w:val="nil"/>
              <w:left w:val="nil"/>
              <w:bottom w:val="single" w:sz="4" w:space="0" w:color="auto"/>
              <w:right w:val="single" w:sz="4" w:space="0" w:color="auto"/>
            </w:tcBorders>
            <w:noWrap/>
          </w:tcPr>
          <w:p w:rsidR="00BF00C4" w:rsidRPr="00EB6215" w:rsidRDefault="00BF00C4" w:rsidP="00BF00C4">
            <w:pPr>
              <w:spacing w:after="200"/>
              <w:jc w:val="center"/>
              <w:rPr>
                <w:rFonts w:ascii="Times New Roman" w:hAnsi="Times New Roman"/>
              </w:rPr>
            </w:pPr>
            <w:r w:rsidRPr="00EB6215">
              <w:rPr>
                <w:rFonts w:ascii="Times New Roman" w:hAnsi="Times New Roman"/>
              </w:rPr>
              <w:t>149721</w:t>
            </w:r>
          </w:p>
        </w:tc>
        <w:tc>
          <w:tcPr>
            <w:tcW w:w="2020" w:type="dxa"/>
            <w:tcBorders>
              <w:top w:val="nil"/>
              <w:left w:val="nil"/>
              <w:bottom w:val="single" w:sz="4" w:space="0" w:color="auto"/>
              <w:right w:val="single" w:sz="4" w:space="0" w:color="auto"/>
            </w:tcBorders>
            <w:noWrap/>
          </w:tcPr>
          <w:p w:rsidR="00BF00C4" w:rsidRPr="00EB6215" w:rsidRDefault="00BF00C4" w:rsidP="00BF00C4">
            <w:pPr>
              <w:spacing w:after="200"/>
              <w:jc w:val="center"/>
              <w:rPr>
                <w:rFonts w:ascii="Times New Roman" w:hAnsi="Times New Roman"/>
              </w:rPr>
            </w:pPr>
            <w:r w:rsidRPr="00EB6215">
              <w:rPr>
                <w:rFonts w:ascii="Times New Roman" w:hAnsi="Times New Roman"/>
              </w:rPr>
              <w:t>141802</w:t>
            </w:r>
          </w:p>
        </w:tc>
      </w:tr>
      <w:tr w:rsidR="00BF00C4" w:rsidRPr="00EB6215" w:rsidTr="00BF00C4">
        <w:trPr>
          <w:trHeight w:val="297"/>
        </w:trPr>
        <w:tc>
          <w:tcPr>
            <w:tcW w:w="787" w:type="dxa"/>
            <w:tcBorders>
              <w:top w:val="nil"/>
              <w:left w:val="single" w:sz="4" w:space="0" w:color="auto"/>
              <w:bottom w:val="single" w:sz="4" w:space="0" w:color="auto"/>
              <w:right w:val="single" w:sz="4" w:space="0" w:color="auto"/>
            </w:tcBorders>
            <w:noWrap/>
            <w:vAlign w:val="center"/>
          </w:tcPr>
          <w:p w:rsidR="00BF00C4" w:rsidRPr="00EB6215" w:rsidRDefault="00BF00C4" w:rsidP="00BF00C4">
            <w:pPr>
              <w:spacing w:after="0"/>
              <w:ind w:firstLine="2"/>
              <w:jc w:val="center"/>
              <w:rPr>
                <w:rFonts w:ascii="Times New Roman" w:hAnsi="Times New Roman"/>
                <w:lang w:eastAsia="ru-RU"/>
              </w:rPr>
            </w:pPr>
            <w:r w:rsidRPr="00EB6215">
              <w:rPr>
                <w:rFonts w:ascii="Times New Roman" w:hAnsi="Times New Roman"/>
                <w:lang w:eastAsia="ru-RU"/>
              </w:rPr>
              <w:t>2.4</w:t>
            </w:r>
          </w:p>
        </w:tc>
        <w:tc>
          <w:tcPr>
            <w:tcW w:w="5345" w:type="dxa"/>
            <w:tcBorders>
              <w:top w:val="nil"/>
              <w:left w:val="nil"/>
              <w:bottom w:val="single" w:sz="4" w:space="0" w:color="auto"/>
              <w:right w:val="single" w:sz="4" w:space="0" w:color="auto"/>
            </w:tcBorders>
            <w:vAlign w:val="center"/>
          </w:tcPr>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с коэффициентом риска 250%</w:t>
            </w:r>
          </w:p>
        </w:tc>
        <w:tc>
          <w:tcPr>
            <w:tcW w:w="1907" w:type="dxa"/>
            <w:tcBorders>
              <w:top w:val="nil"/>
              <w:left w:val="nil"/>
              <w:bottom w:val="single" w:sz="4" w:space="0" w:color="auto"/>
              <w:right w:val="single" w:sz="4" w:space="0" w:color="auto"/>
            </w:tcBorders>
            <w:noWrap/>
          </w:tcPr>
          <w:p w:rsidR="00BF00C4" w:rsidRPr="00EB6215" w:rsidRDefault="00BF00C4" w:rsidP="00BF00C4">
            <w:pPr>
              <w:spacing w:after="200"/>
              <w:jc w:val="center"/>
              <w:rPr>
                <w:rFonts w:ascii="Times New Roman" w:hAnsi="Times New Roman"/>
              </w:rPr>
            </w:pPr>
            <w:r w:rsidRPr="00EB6215">
              <w:rPr>
                <w:rFonts w:ascii="Times New Roman" w:hAnsi="Times New Roman"/>
              </w:rPr>
              <w:t>9504</w:t>
            </w:r>
          </w:p>
        </w:tc>
        <w:tc>
          <w:tcPr>
            <w:tcW w:w="2020" w:type="dxa"/>
            <w:tcBorders>
              <w:top w:val="nil"/>
              <w:left w:val="nil"/>
              <w:bottom w:val="single" w:sz="4" w:space="0" w:color="auto"/>
              <w:right w:val="single" w:sz="4" w:space="0" w:color="auto"/>
            </w:tcBorders>
            <w:noWrap/>
          </w:tcPr>
          <w:p w:rsidR="00BF00C4" w:rsidRPr="00EB6215" w:rsidRDefault="00BF00C4" w:rsidP="00BF00C4">
            <w:pPr>
              <w:spacing w:after="200"/>
              <w:jc w:val="center"/>
              <w:rPr>
                <w:rFonts w:ascii="Times New Roman" w:hAnsi="Times New Roman"/>
              </w:rPr>
            </w:pPr>
            <w:r w:rsidRPr="00EB6215">
              <w:rPr>
                <w:rFonts w:ascii="Times New Roman" w:hAnsi="Times New Roman"/>
              </w:rPr>
              <w:t>9504</w:t>
            </w:r>
          </w:p>
        </w:tc>
      </w:tr>
      <w:tr w:rsidR="00BF00C4" w:rsidRPr="00EB6215" w:rsidTr="00BF00C4">
        <w:trPr>
          <w:trHeight w:val="510"/>
        </w:trPr>
        <w:tc>
          <w:tcPr>
            <w:tcW w:w="787" w:type="dxa"/>
            <w:tcBorders>
              <w:top w:val="nil"/>
              <w:left w:val="single" w:sz="4" w:space="0" w:color="auto"/>
              <w:bottom w:val="single" w:sz="4" w:space="0" w:color="auto"/>
              <w:right w:val="single" w:sz="4" w:space="0" w:color="auto"/>
            </w:tcBorders>
            <w:noWrap/>
            <w:vAlign w:val="center"/>
          </w:tcPr>
          <w:p w:rsidR="00BF00C4" w:rsidRPr="00EB6215" w:rsidRDefault="00BF00C4" w:rsidP="00BF00C4">
            <w:pPr>
              <w:spacing w:after="0"/>
              <w:ind w:firstLine="2"/>
              <w:jc w:val="center"/>
              <w:rPr>
                <w:rFonts w:ascii="Times New Roman" w:hAnsi="Times New Roman"/>
                <w:lang w:eastAsia="ru-RU"/>
              </w:rPr>
            </w:pPr>
            <w:r w:rsidRPr="00EB6215">
              <w:rPr>
                <w:rFonts w:ascii="Times New Roman" w:hAnsi="Times New Roman"/>
                <w:lang w:eastAsia="ru-RU"/>
              </w:rPr>
              <w:t>3</w:t>
            </w:r>
          </w:p>
        </w:tc>
        <w:tc>
          <w:tcPr>
            <w:tcW w:w="5345" w:type="dxa"/>
            <w:tcBorders>
              <w:top w:val="nil"/>
              <w:left w:val="nil"/>
              <w:bottom w:val="single" w:sz="4" w:space="0" w:color="auto"/>
              <w:right w:val="single" w:sz="4" w:space="0" w:color="auto"/>
            </w:tcBorders>
            <w:vAlign w:val="center"/>
          </w:tcPr>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 xml:space="preserve">Активы с пониженными коэффициентами риска </w:t>
            </w:r>
          </w:p>
        </w:tc>
        <w:tc>
          <w:tcPr>
            <w:tcW w:w="1907" w:type="dxa"/>
            <w:tcBorders>
              <w:top w:val="nil"/>
              <w:left w:val="nil"/>
              <w:bottom w:val="single" w:sz="4" w:space="0" w:color="auto"/>
              <w:right w:val="single" w:sz="4" w:space="0" w:color="auto"/>
            </w:tcBorders>
            <w:noWrap/>
          </w:tcPr>
          <w:p w:rsidR="00BF00C4" w:rsidRPr="00EB6215" w:rsidRDefault="00BF00C4" w:rsidP="00BF00C4">
            <w:pPr>
              <w:spacing w:after="200"/>
              <w:jc w:val="center"/>
              <w:rPr>
                <w:rFonts w:ascii="Times New Roman" w:hAnsi="Times New Roman"/>
              </w:rPr>
            </w:pPr>
            <w:r w:rsidRPr="00EB6215">
              <w:rPr>
                <w:rFonts w:ascii="Times New Roman" w:hAnsi="Times New Roman"/>
              </w:rPr>
              <w:t>0</w:t>
            </w:r>
          </w:p>
        </w:tc>
        <w:tc>
          <w:tcPr>
            <w:tcW w:w="2020" w:type="dxa"/>
            <w:tcBorders>
              <w:top w:val="nil"/>
              <w:left w:val="nil"/>
              <w:bottom w:val="single" w:sz="4" w:space="0" w:color="auto"/>
              <w:right w:val="single" w:sz="4" w:space="0" w:color="auto"/>
            </w:tcBorders>
            <w:noWrap/>
          </w:tcPr>
          <w:p w:rsidR="00BF00C4" w:rsidRPr="00EB6215" w:rsidRDefault="00BF00C4" w:rsidP="00BF00C4">
            <w:pPr>
              <w:spacing w:after="200"/>
              <w:jc w:val="center"/>
              <w:rPr>
                <w:rFonts w:ascii="Times New Roman" w:hAnsi="Times New Roman"/>
              </w:rPr>
            </w:pPr>
            <w:r w:rsidRPr="00EB6215">
              <w:rPr>
                <w:rFonts w:ascii="Times New Roman" w:hAnsi="Times New Roman"/>
              </w:rPr>
              <w:t>0</w:t>
            </w:r>
          </w:p>
        </w:tc>
      </w:tr>
      <w:tr w:rsidR="00BF00C4" w:rsidRPr="00EB6215" w:rsidTr="00BF00C4">
        <w:trPr>
          <w:trHeight w:val="510"/>
        </w:trPr>
        <w:tc>
          <w:tcPr>
            <w:tcW w:w="787" w:type="dxa"/>
            <w:tcBorders>
              <w:top w:val="nil"/>
              <w:left w:val="single" w:sz="4" w:space="0" w:color="auto"/>
              <w:bottom w:val="single" w:sz="4" w:space="0" w:color="auto"/>
              <w:right w:val="single" w:sz="4" w:space="0" w:color="auto"/>
            </w:tcBorders>
            <w:noWrap/>
            <w:vAlign w:val="center"/>
          </w:tcPr>
          <w:p w:rsidR="00BF00C4" w:rsidRPr="00EB6215" w:rsidRDefault="00BF00C4" w:rsidP="00BF00C4">
            <w:pPr>
              <w:spacing w:after="0"/>
              <w:ind w:firstLine="2"/>
              <w:jc w:val="center"/>
              <w:rPr>
                <w:rFonts w:ascii="Times New Roman" w:hAnsi="Times New Roman"/>
                <w:lang w:eastAsia="ru-RU"/>
              </w:rPr>
            </w:pPr>
            <w:r w:rsidRPr="00EB6215">
              <w:rPr>
                <w:rFonts w:ascii="Times New Roman" w:hAnsi="Times New Roman"/>
                <w:lang w:eastAsia="ru-RU"/>
              </w:rPr>
              <w:lastRenderedPageBreak/>
              <w:t>4</w:t>
            </w:r>
          </w:p>
        </w:tc>
        <w:tc>
          <w:tcPr>
            <w:tcW w:w="5345" w:type="dxa"/>
            <w:tcBorders>
              <w:top w:val="nil"/>
              <w:left w:val="nil"/>
              <w:bottom w:val="single" w:sz="4" w:space="0" w:color="auto"/>
              <w:right w:val="single" w:sz="4" w:space="0" w:color="auto"/>
            </w:tcBorders>
            <w:vAlign w:val="center"/>
          </w:tcPr>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Кредиты на потребительские цели всего,</w:t>
            </w:r>
          </w:p>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в том числе:</w:t>
            </w:r>
          </w:p>
        </w:tc>
        <w:tc>
          <w:tcPr>
            <w:tcW w:w="1907" w:type="dxa"/>
            <w:tcBorders>
              <w:top w:val="nil"/>
              <w:left w:val="nil"/>
              <w:bottom w:val="single" w:sz="4" w:space="0" w:color="auto"/>
              <w:right w:val="single" w:sz="4" w:space="0" w:color="auto"/>
            </w:tcBorders>
            <w:noWrap/>
          </w:tcPr>
          <w:p w:rsidR="00BF00C4" w:rsidRPr="00EB6215" w:rsidRDefault="00BF00C4" w:rsidP="00BF00C4">
            <w:pPr>
              <w:spacing w:after="200"/>
              <w:jc w:val="center"/>
              <w:rPr>
                <w:rFonts w:ascii="Times New Roman" w:hAnsi="Times New Roman"/>
              </w:rPr>
            </w:pPr>
            <w:r w:rsidRPr="00EB6215">
              <w:rPr>
                <w:rFonts w:ascii="Times New Roman" w:hAnsi="Times New Roman"/>
              </w:rPr>
              <w:t>42960</w:t>
            </w:r>
          </w:p>
        </w:tc>
        <w:tc>
          <w:tcPr>
            <w:tcW w:w="2020" w:type="dxa"/>
            <w:tcBorders>
              <w:top w:val="nil"/>
              <w:left w:val="nil"/>
              <w:bottom w:val="single" w:sz="4" w:space="0" w:color="auto"/>
              <w:right w:val="single" w:sz="4" w:space="0" w:color="auto"/>
            </w:tcBorders>
            <w:noWrap/>
          </w:tcPr>
          <w:p w:rsidR="00BF00C4" w:rsidRPr="00EB6215" w:rsidRDefault="00BF00C4" w:rsidP="00BF00C4">
            <w:pPr>
              <w:spacing w:after="200"/>
              <w:jc w:val="center"/>
              <w:rPr>
                <w:rFonts w:ascii="Times New Roman" w:hAnsi="Times New Roman"/>
              </w:rPr>
            </w:pPr>
            <w:r w:rsidRPr="00EB6215">
              <w:rPr>
                <w:rFonts w:ascii="Times New Roman" w:hAnsi="Times New Roman"/>
              </w:rPr>
              <w:t>17765</w:t>
            </w:r>
          </w:p>
        </w:tc>
      </w:tr>
      <w:tr w:rsidR="00BF00C4" w:rsidRPr="00EB6215" w:rsidTr="00BF00C4">
        <w:trPr>
          <w:trHeight w:val="255"/>
        </w:trPr>
        <w:tc>
          <w:tcPr>
            <w:tcW w:w="787" w:type="dxa"/>
            <w:tcBorders>
              <w:top w:val="nil"/>
              <w:left w:val="single" w:sz="4" w:space="0" w:color="auto"/>
              <w:bottom w:val="single" w:sz="4" w:space="0" w:color="auto"/>
              <w:right w:val="single" w:sz="4" w:space="0" w:color="auto"/>
            </w:tcBorders>
            <w:noWrap/>
            <w:vAlign w:val="center"/>
          </w:tcPr>
          <w:p w:rsidR="00BF00C4" w:rsidRPr="00EB6215" w:rsidRDefault="00BF00C4" w:rsidP="00BF00C4">
            <w:pPr>
              <w:spacing w:after="0"/>
              <w:ind w:firstLine="2"/>
              <w:jc w:val="center"/>
              <w:rPr>
                <w:rFonts w:ascii="Times New Roman" w:hAnsi="Times New Roman"/>
                <w:lang w:eastAsia="ru-RU"/>
              </w:rPr>
            </w:pPr>
            <w:r w:rsidRPr="00EB6215">
              <w:rPr>
                <w:rFonts w:ascii="Times New Roman" w:hAnsi="Times New Roman"/>
                <w:lang w:eastAsia="ru-RU"/>
              </w:rPr>
              <w:t>4.1</w:t>
            </w:r>
          </w:p>
        </w:tc>
        <w:tc>
          <w:tcPr>
            <w:tcW w:w="5345" w:type="dxa"/>
            <w:tcBorders>
              <w:top w:val="nil"/>
              <w:left w:val="nil"/>
              <w:bottom w:val="single" w:sz="4" w:space="0" w:color="auto"/>
              <w:right w:val="single" w:sz="4" w:space="0" w:color="auto"/>
            </w:tcBorders>
            <w:vAlign w:val="center"/>
          </w:tcPr>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с коэффициентом риска 110%</w:t>
            </w:r>
          </w:p>
        </w:tc>
        <w:tc>
          <w:tcPr>
            <w:tcW w:w="1907" w:type="dxa"/>
            <w:tcBorders>
              <w:top w:val="nil"/>
              <w:left w:val="nil"/>
              <w:bottom w:val="single" w:sz="4" w:space="0" w:color="auto"/>
              <w:right w:val="single" w:sz="4" w:space="0" w:color="auto"/>
            </w:tcBorders>
            <w:noWrap/>
          </w:tcPr>
          <w:p w:rsidR="00BF00C4" w:rsidRPr="00EB6215" w:rsidRDefault="00BF00C4" w:rsidP="00BF00C4">
            <w:pPr>
              <w:spacing w:after="200"/>
              <w:jc w:val="center"/>
              <w:rPr>
                <w:rFonts w:ascii="Times New Roman" w:hAnsi="Times New Roman"/>
              </w:rPr>
            </w:pPr>
            <w:r w:rsidRPr="00EB6215">
              <w:rPr>
                <w:rFonts w:ascii="Times New Roman" w:hAnsi="Times New Roman"/>
              </w:rPr>
              <w:t>0</w:t>
            </w:r>
          </w:p>
        </w:tc>
        <w:tc>
          <w:tcPr>
            <w:tcW w:w="2020" w:type="dxa"/>
            <w:tcBorders>
              <w:top w:val="nil"/>
              <w:left w:val="nil"/>
              <w:bottom w:val="single" w:sz="4" w:space="0" w:color="auto"/>
              <w:right w:val="single" w:sz="4" w:space="0" w:color="auto"/>
            </w:tcBorders>
            <w:noWrap/>
          </w:tcPr>
          <w:p w:rsidR="00BF00C4" w:rsidRPr="00EB6215" w:rsidRDefault="00BF00C4" w:rsidP="00BF00C4">
            <w:pPr>
              <w:spacing w:after="200"/>
              <w:jc w:val="center"/>
              <w:rPr>
                <w:rFonts w:ascii="Times New Roman" w:hAnsi="Times New Roman"/>
              </w:rPr>
            </w:pPr>
            <w:r w:rsidRPr="00EB6215">
              <w:rPr>
                <w:rFonts w:ascii="Times New Roman" w:hAnsi="Times New Roman"/>
              </w:rPr>
              <w:t>0</w:t>
            </w:r>
          </w:p>
        </w:tc>
      </w:tr>
      <w:tr w:rsidR="00BF00C4" w:rsidRPr="00EB6215" w:rsidTr="00BF00C4">
        <w:trPr>
          <w:trHeight w:val="378"/>
        </w:trPr>
        <w:tc>
          <w:tcPr>
            <w:tcW w:w="787" w:type="dxa"/>
            <w:tcBorders>
              <w:top w:val="nil"/>
              <w:left w:val="single" w:sz="4" w:space="0" w:color="auto"/>
              <w:bottom w:val="single" w:sz="4" w:space="0" w:color="auto"/>
              <w:right w:val="single" w:sz="4" w:space="0" w:color="auto"/>
            </w:tcBorders>
            <w:noWrap/>
            <w:vAlign w:val="center"/>
          </w:tcPr>
          <w:p w:rsidR="00BF00C4" w:rsidRPr="00EB6215" w:rsidRDefault="00BF00C4" w:rsidP="00BF00C4">
            <w:pPr>
              <w:spacing w:after="0"/>
              <w:ind w:firstLine="2"/>
              <w:jc w:val="center"/>
              <w:rPr>
                <w:rFonts w:ascii="Times New Roman" w:hAnsi="Times New Roman"/>
                <w:lang w:eastAsia="ru-RU"/>
              </w:rPr>
            </w:pPr>
            <w:r w:rsidRPr="00EB6215">
              <w:rPr>
                <w:rFonts w:ascii="Times New Roman" w:hAnsi="Times New Roman"/>
                <w:lang w:eastAsia="ru-RU"/>
              </w:rPr>
              <w:t>4.2</w:t>
            </w:r>
          </w:p>
        </w:tc>
        <w:tc>
          <w:tcPr>
            <w:tcW w:w="5345" w:type="dxa"/>
            <w:tcBorders>
              <w:top w:val="nil"/>
              <w:left w:val="nil"/>
              <w:bottom w:val="single" w:sz="4" w:space="0" w:color="auto"/>
              <w:right w:val="single" w:sz="4" w:space="0" w:color="auto"/>
            </w:tcBorders>
            <w:vAlign w:val="center"/>
          </w:tcPr>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с коэффициентом риска 140%</w:t>
            </w:r>
          </w:p>
        </w:tc>
        <w:tc>
          <w:tcPr>
            <w:tcW w:w="1907" w:type="dxa"/>
            <w:tcBorders>
              <w:top w:val="nil"/>
              <w:left w:val="nil"/>
              <w:bottom w:val="single" w:sz="4" w:space="0" w:color="auto"/>
              <w:right w:val="single" w:sz="4" w:space="0" w:color="auto"/>
            </w:tcBorders>
            <w:noWrap/>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0</w:t>
            </w:r>
          </w:p>
        </w:tc>
        <w:tc>
          <w:tcPr>
            <w:tcW w:w="2020" w:type="dxa"/>
            <w:tcBorders>
              <w:top w:val="nil"/>
              <w:left w:val="nil"/>
              <w:bottom w:val="single" w:sz="4" w:space="0" w:color="auto"/>
              <w:right w:val="single" w:sz="4" w:space="0" w:color="auto"/>
            </w:tcBorders>
            <w:noWrap/>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0</w:t>
            </w:r>
          </w:p>
        </w:tc>
      </w:tr>
      <w:tr w:rsidR="00BF00C4" w:rsidRPr="00EB6215" w:rsidTr="00BF00C4">
        <w:trPr>
          <w:trHeight w:val="395"/>
        </w:trPr>
        <w:tc>
          <w:tcPr>
            <w:tcW w:w="787" w:type="dxa"/>
            <w:tcBorders>
              <w:top w:val="single" w:sz="4" w:space="0" w:color="auto"/>
              <w:left w:val="single" w:sz="4" w:space="0" w:color="auto"/>
              <w:bottom w:val="single" w:sz="4" w:space="0" w:color="auto"/>
              <w:right w:val="single" w:sz="4" w:space="0" w:color="auto"/>
            </w:tcBorders>
            <w:noWrap/>
            <w:vAlign w:val="center"/>
          </w:tcPr>
          <w:p w:rsidR="00BF00C4" w:rsidRPr="00EB6215" w:rsidRDefault="00BF00C4" w:rsidP="00BF00C4">
            <w:pPr>
              <w:spacing w:after="0"/>
              <w:ind w:firstLine="2"/>
              <w:jc w:val="center"/>
              <w:rPr>
                <w:rFonts w:ascii="Times New Roman" w:hAnsi="Times New Roman"/>
                <w:lang w:eastAsia="ru-RU"/>
              </w:rPr>
            </w:pPr>
            <w:r w:rsidRPr="00EB6215">
              <w:rPr>
                <w:rFonts w:ascii="Times New Roman" w:hAnsi="Times New Roman"/>
                <w:lang w:eastAsia="ru-RU"/>
              </w:rPr>
              <w:t>4.3</w:t>
            </w:r>
          </w:p>
        </w:tc>
        <w:tc>
          <w:tcPr>
            <w:tcW w:w="5345" w:type="dxa"/>
            <w:tcBorders>
              <w:top w:val="single" w:sz="4" w:space="0" w:color="auto"/>
              <w:left w:val="nil"/>
              <w:bottom w:val="single" w:sz="4" w:space="0" w:color="auto"/>
              <w:right w:val="single" w:sz="4" w:space="0" w:color="auto"/>
            </w:tcBorders>
            <w:vAlign w:val="center"/>
          </w:tcPr>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с коэффициентом риска 150%</w:t>
            </w:r>
          </w:p>
        </w:tc>
        <w:tc>
          <w:tcPr>
            <w:tcW w:w="1907" w:type="dxa"/>
            <w:tcBorders>
              <w:top w:val="single" w:sz="4" w:space="0" w:color="auto"/>
              <w:left w:val="nil"/>
              <w:bottom w:val="single" w:sz="4" w:space="0" w:color="auto"/>
              <w:right w:val="single" w:sz="4" w:space="0" w:color="auto"/>
            </w:tcBorders>
            <w:noWrap/>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2359</w:t>
            </w:r>
          </w:p>
        </w:tc>
        <w:tc>
          <w:tcPr>
            <w:tcW w:w="2020" w:type="dxa"/>
            <w:tcBorders>
              <w:top w:val="single" w:sz="4" w:space="0" w:color="auto"/>
              <w:left w:val="nil"/>
              <w:bottom w:val="single" w:sz="4" w:space="0" w:color="auto"/>
              <w:right w:val="single" w:sz="4" w:space="0" w:color="auto"/>
            </w:tcBorders>
            <w:noWrap/>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2263</w:t>
            </w:r>
          </w:p>
        </w:tc>
      </w:tr>
      <w:tr w:rsidR="00BF00C4" w:rsidRPr="00EB6215" w:rsidTr="00BF00C4">
        <w:trPr>
          <w:trHeight w:val="395"/>
        </w:trPr>
        <w:tc>
          <w:tcPr>
            <w:tcW w:w="787" w:type="dxa"/>
            <w:tcBorders>
              <w:top w:val="single" w:sz="4" w:space="0" w:color="auto"/>
              <w:left w:val="single" w:sz="4" w:space="0" w:color="auto"/>
              <w:bottom w:val="single" w:sz="4" w:space="0" w:color="auto"/>
              <w:right w:val="single" w:sz="4" w:space="0" w:color="auto"/>
            </w:tcBorders>
            <w:noWrap/>
            <w:vAlign w:val="center"/>
          </w:tcPr>
          <w:p w:rsidR="00BF00C4" w:rsidRPr="00EB6215" w:rsidRDefault="00BF00C4" w:rsidP="00BF00C4">
            <w:pPr>
              <w:spacing w:after="0"/>
              <w:ind w:firstLine="2"/>
              <w:jc w:val="center"/>
              <w:rPr>
                <w:rFonts w:ascii="Times New Roman" w:hAnsi="Times New Roman"/>
                <w:lang w:eastAsia="ru-RU"/>
              </w:rPr>
            </w:pPr>
            <w:r w:rsidRPr="00EB6215">
              <w:rPr>
                <w:rFonts w:ascii="Times New Roman" w:hAnsi="Times New Roman"/>
                <w:lang w:eastAsia="ru-RU"/>
              </w:rPr>
              <w:t>4.4</w:t>
            </w:r>
          </w:p>
        </w:tc>
        <w:tc>
          <w:tcPr>
            <w:tcW w:w="5345" w:type="dxa"/>
            <w:tcBorders>
              <w:top w:val="single" w:sz="4" w:space="0" w:color="auto"/>
              <w:left w:val="nil"/>
              <w:bottom w:val="single" w:sz="4" w:space="0" w:color="auto"/>
              <w:right w:val="single" w:sz="4" w:space="0" w:color="auto"/>
            </w:tcBorders>
            <w:vAlign w:val="center"/>
          </w:tcPr>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с коэффициентом риска 170%</w:t>
            </w:r>
          </w:p>
        </w:tc>
        <w:tc>
          <w:tcPr>
            <w:tcW w:w="1907" w:type="dxa"/>
            <w:tcBorders>
              <w:top w:val="single" w:sz="4" w:space="0" w:color="auto"/>
              <w:left w:val="nil"/>
              <w:bottom w:val="single" w:sz="4" w:space="0" w:color="auto"/>
              <w:right w:val="single" w:sz="4" w:space="0" w:color="auto"/>
            </w:tcBorders>
            <w:noWrap/>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245</w:t>
            </w:r>
          </w:p>
        </w:tc>
        <w:tc>
          <w:tcPr>
            <w:tcW w:w="2020" w:type="dxa"/>
            <w:tcBorders>
              <w:top w:val="single" w:sz="4" w:space="0" w:color="auto"/>
              <w:left w:val="nil"/>
              <w:bottom w:val="single" w:sz="4" w:space="0" w:color="auto"/>
              <w:right w:val="single" w:sz="4" w:space="0" w:color="auto"/>
            </w:tcBorders>
            <w:noWrap/>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239</w:t>
            </w:r>
          </w:p>
        </w:tc>
      </w:tr>
      <w:tr w:rsidR="00BF00C4" w:rsidRPr="00EB6215" w:rsidTr="00BF00C4">
        <w:trPr>
          <w:trHeight w:val="395"/>
        </w:trPr>
        <w:tc>
          <w:tcPr>
            <w:tcW w:w="787" w:type="dxa"/>
            <w:tcBorders>
              <w:top w:val="single" w:sz="4" w:space="0" w:color="auto"/>
              <w:left w:val="single" w:sz="4" w:space="0" w:color="auto"/>
              <w:bottom w:val="single" w:sz="4" w:space="0" w:color="auto"/>
              <w:right w:val="single" w:sz="4" w:space="0" w:color="auto"/>
            </w:tcBorders>
            <w:noWrap/>
            <w:vAlign w:val="center"/>
          </w:tcPr>
          <w:p w:rsidR="00BF00C4" w:rsidRPr="00EB6215" w:rsidRDefault="00BF00C4" w:rsidP="00BF00C4">
            <w:pPr>
              <w:spacing w:after="0"/>
              <w:ind w:firstLine="2"/>
              <w:jc w:val="center"/>
              <w:rPr>
                <w:rFonts w:ascii="Times New Roman" w:hAnsi="Times New Roman"/>
                <w:lang w:eastAsia="ru-RU"/>
              </w:rPr>
            </w:pPr>
            <w:r w:rsidRPr="00EB6215">
              <w:rPr>
                <w:rFonts w:ascii="Times New Roman" w:hAnsi="Times New Roman"/>
                <w:lang w:eastAsia="ru-RU"/>
              </w:rPr>
              <w:t>4.5</w:t>
            </w:r>
          </w:p>
        </w:tc>
        <w:tc>
          <w:tcPr>
            <w:tcW w:w="5345" w:type="dxa"/>
            <w:tcBorders>
              <w:top w:val="single" w:sz="4" w:space="0" w:color="auto"/>
              <w:left w:val="nil"/>
              <w:bottom w:val="single" w:sz="4" w:space="0" w:color="auto"/>
              <w:right w:val="single" w:sz="4" w:space="0" w:color="auto"/>
            </w:tcBorders>
            <w:vAlign w:val="center"/>
          </w:tcPr>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с коэффициентом риска 200%</w:t>
            </w:r>
          </w:p>
        </w:tc>
        <w:tc>
          <w:tcPr>
            <w:tcW w:w="1907" w:type="dxa"/>
            <w:tcBorders>
              <w:top w:val="single" w:sz="4" w:space="0" w:color="auto"/>
              <w:left w:val="nil"/>
              <w:bottom w:val="single" w:sz="4" w:space="0" w:color="auto"/>
              <w:right w:val="single" w:sz="4" w:space="0" w:color="auto"/>
            </w:tcBorders>
            <w:noWrap/>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0</w:t>
            </w:r>
          </w:p>
        </w:tc>
        <w:tc>
          <w:tcPr>
            <w:tcW w:w="2020" w:type="dxa"/>
            <w:tcBorders>
              <w:top w:val="single" w:sz="4" w:space="0" w:color="auto"/>
              <w:left w:val="nil"/>
              <w:bottom w:val="single" w:sz="4" w:space="0" w:color="auto"/>
              <w:right w:val="single" w:sz="4" w:space="0" w:color="auto"/>
            </w:tcBorders>
            <w:noWrap/>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0</w:t>
            </w:r>
          </w:p>
        </w:tc>
      </w:tr>
      <w:tr w:rsidR="00BF00C4" w:rsidRPr="00EB6215" w:rsidTr="00BF00C4">
        <w:trPr>
          <w:trHeight w:val="395"/>
        </w:trPr>
        <w:tc>
          <w:tcPr>
            <w:tcW w:w="787" w:type="dxa"/>
            <w:tcBorders>
              <w:top w:val="single" w:sz="4" w:space="0" w:color="auto"/>
              <w:left w:val="single" w:sz="4" w:space="0" w:color="auto"/>
              <w:bottom w:val="single" w:sz="4" w:space="0" w:color="auto"/>
              <w:right w:val="single" w:sz="4" w:space="0" w:color="auto"/>
            </w:tcBorders>
            <w:noWrap/>
            <w:vAlign w:val="center"/>
          </w:tcPr>
          <w:p w:rsidR="00BF00C4" w:rsidRPr="00EB6215" w:rsidRDefault="00BF00C4" w:rsidP="00BF00C4">
            <w:pPr>
              <w:spacing w:after="0"/>
              <w:ind w:firstLine="2"/>
              <w:jc w:val="center"/>
              <w:rPr>
                <w:rFonts w:ascii="Times New Roman" w:hAnsi="Times New Roman"/>
                <w:lang w:eastAsia="ru-RU"/>
              </w:rPr>
            </w:pPr>
            <w:r w:rsidRPr="00EB6215">
              <w:rPr>
                <w:rFonts w:ascii="Times New Roman" w:hAnsi="Times New Roman"/>
                <w:lang w:eastAsia="ru-RU"/>
              </w:rPr>
              <w:t>4.6</w:t>
            </w:r>
          </w:p>
        </w:tc>
        <w:tc>
          <w:tcPr>
            <w:tcW w:w="5345" w:type="dxa"/>
            <w:tcBorders>
              <w:top w:val="single" w:sz="4" w:space="0" w:color="auto"/>
              <w:left w:val="nil"/>
              <w:bottom w:val="single" w:sz="4" w:space="0" w:color="auto"/>
              <w:right w:val="single" w:sz="4" w:space="0" w:color="auto"/>
            </w:tcBorders>
            <w:vAlign w:val="center"/>
          </w:tcPr>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с коэффициентом риска 300%</w:t>
            </w:r>
          </w:p>
        </w:tc>
        <w:tc>
          <w:tcPr>
            <w:tcW w:w="1907" w:type="dxa"/>
            <w:tcBorders>
              <w:top w:val="single" w:sz="4" w:space="0" w:color="auto"/>
              <w:left w:val="nil"/>
              <w:bottom w:val="single" w:sz="4" w:space="0" w:color="auto"/>
              <w:right w:val="single" w:sz="4" w:space="0" w:color="auto"/>
            </w:tcBorders>
            <w:noWrap/>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4783</w:t>
            </w:r>
          </w:p>
        </w:tc>
        <w:tc>
          <w:tcPr>
            <w:tcW w:w="2020" w:type="dxa"/>
            <w:tcBorders>
              <w:top w:val="single" w:sz="4" w:space="0" w:color="auto"/>
              <w:left w:val="nil"/>
              <w:bottom w:val="single" w:sz="4" w:space="0" w:color="auto"/>
              <w:right w:val="single" w:sz="4" w:space="0" w:color="auto"/>
            </w:tcBorders>
            <w:noWrap/>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4568</w:t>
            </w:r>
          </w:p>
        </w:tc>
      </w:tr>
      <w:tr w:rsidR="00BF00C4" w:rsidRPr="00EB6215" w:rsidTr="00BF00C4">
        <w:trPr>
          <w:trHeight w:val="395"/>
        </w:trPr>
        <w:tc>
          <w:tcPr>
            <w:tcW w:w="787" w:type="dxa"/>
            <w:tcBorders>
              <w:top w:val="single" w:sz="4" w:space="0" w:color="auto"/>
              <w:left w:val="single" w:sz="4" w:space="0" w:color="auto"/>
              <w:bottom w:val="single" w:sz="4" w:space="0" w:color="auto"/>
              <w:right w:val="single" w:sz="4" w:space="0" w:color="auto"/>
            </w:tcBorders>
            <w:noWrap/>
            <w:vAlign w:val="center"/>
          </w:tcPr>
          <w:p w:rsidR="00BF00C4" w:rsidRPr="00EB6215" w:rsidRDefault="00BF00C4" w:rsidP="00BF00C4">
            <w:pPr>
              <w:spacing w:after="0"/>
              <w:ind w:firstLine="2"/>
              <w:jc w:val="center"/>
              <w:rPr>
                <w:rFonts w:ascii="Times New Roman" w:hAnsi="Times New Roman"/>
                <w:lang w:eastAsia="ru-RU"/>
              </w:rPr>
            </w:pPr>
            <w:r w:rsidRPr="00EB6215">
              <w:rPr>
                <w:rFonts w:ascii="Times New Roman" w:hAnsi="Times New Roman"/>
                <w:lang w:eastAsia="ru-RU"/>
              </w:rPr>
              <w:t>4.7</w:t>
            </w:r>
          </w:p>
        </w:tc>
        <w:tc>
          <w:tcPr>
            <w:tcW w:w="5345" w:type="dxa"/>
            <w:tcBorders>
              <w:top w:val="single" w:sz="4" w:space="0" w:color="auto"/>
              <w:left w:val="nil"/>
              <w:bottom w:val="single" w:sz="4" w:space="0" w:color="auto"/>
              <w:right w:val="single" w:sz="4" w:space="0" w:color="auto"/>
            </w:tcBorders>
            <w:vAlign w:val="center"/>
          </w:tcPr>
          <w:p w:rsidR="00BF00C4" w:rsidRPr="00EB6215" w:rsidRDefault="00BF00C4" w:rsidP="00BF00C4">
            <w:pPr>
              <w:spacing w:after="0"/>
              <w:ind w:firstLine="23"/>
              <w:rPr>
                <w:rFonts w:ascii="Times New Roman" w:hAnsi="Times New Roman"/>
                <w:lang w:eastAsia="ru-RU"/>
              </w:rPr>
            </w:pPr>
            <w:r w:rsidRPr="00EB6215">
              <w:rPr>
                <w:rFonts w:ascii="Times New Roman" w:hAnsi="Times New Roman"/>
                <w:lang w:eastAsia="ru-RU"/>
              </w:rPr>
              <w:t>с коэффициентом риска 600%</w:t>
            </w:r>
          </w:p>
        </w:tc>
        <w:tc>
          <w:tcPr>
            <w:tcW w:w="1907" w:type="dxa"/>
            <w:tcBorders>
              <w:top w:val="single" w:sz="4" w:space="0" w:color="auto"/>
              <w:left w:val="nil"/>
              <w:bottom w:val="single" w:sz="4" w:space="0" w:color="auto"/>
              <w:right w:val="single" w:sz="4" w:space="0" w:color="auto"/>
            </w:tcBorders>
            <w:noWrap/>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0</w:t>
            </w:r>
          </w:p>
        </w:tc>
        <w:tc>
          <w:tcPr>
            <w:tcW w:w="2020" w:type="dxa"/>
            <w:tcBorders>
              <w:top w:val="single" w:sz="4" w:space="0" w:color="auto"/>
              <w:left w:val="nil"/>
              <w:bottom w:val="single" w:sz="4" w:space="0" w:color="auto"/>
              <w:right w:val="single" w:sz="4" w:space="0" w:color="auto"/>
            </w:tcBorders>
            <w:noWrap/>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0</w:t>
            </w:r>
          </w:p>
        </w:tc>
      </w:tr>
    </w:tbl>
    <w:p w:rsidR="00E179B9" w:rsidRPr="00EB6215" w:rsidRDefault="00E179B9" w:rsidP="00BF00C4">
      <w:pPr>
        <w:autoSpaceDE w:val="0"/>
        <w:autoSpaceDN w:val="0"/>
        <w:adjustRightInd w:val="0"/>
        <w:spacing w:after="0"/>
        <w:jc w:val="both"/>
        <w:rPr>
          <w:rFonts w:ascii="Times New Roman" w:eastAsia="Times New Roman" w:hAnsi="Times New Roman"/>
          <w:bCs/>
          <w:sz w:val="24"/>
          <w:szCs w:val="24"/>
          <w:lang w:eastAsia="ru-RU"/>
        </w:rPr>
      </w:pPr>
    </w:p>
    <w:p w:rsidR="00C964D8" w:rsidRPr="00EB6215" w:rsidRDefault="00E179B9" w:rsidP="00C964D8">
      <w:pPr>
        <w:autoSpaceDE w:val="0"/>
        <w:autoSpaceDN w:val="0"/>
        <w:adjustRightInd w:val="0"/>
        <w:spacing w:after="0"/>
        <w:ind w:right="-7" w:firstLine="440"/>
        <w:jc w:val="both"/>
        <w:rPr>
          <w:rFonts w:ascii="Times New Roman" w:eastAsia="Times New Roman" w:hAnsi="Times New Roman"/>
          <w:b/>
          <w:sz w:val="24"/>
          <w:szCs w:val="24"/>
          <w:lang w:eastAsia="ru-RU"/>
        </w:rPr>
      </w:pPr>
      <w:r w:rsidRPr="00EB6215">
        <w:rPr>
          <w:rFonts w:ascii="Times New Roman" w:eastAsia="Times New Roman" w:hAnsi="Times New Roman"/>
          <w:sz w:val="24"/>
          <w:szCs w:val="24"/>
          <w:lang w:eastAsia="ru-RU"/>
        </w:rPr>
        <w:t xml:space="preserve">                            </w:t>
      </w:r>
      <w:r w:rsidR="00C964D8" w:rsidRPr="00EB6215">
        <w:rPr>
          <w:rFonts w:ascii="Times New Roman" w:eastAsia="Times New Roman" w:hAnsi="Times New Roman"/>
          <w:b/>
          <w:sz w:val="24"/>
          <w:szCs w:val="24"/>
          <w:lang w:val="x-none" w:eastAsia="ru-RU"/>
        </w:rPr>
        <w:t>Классификация активов по категориям качества</w:t>
      </w:r>
    </w:p>
    <w:p w:rsidR="00C964D8" w:rsidRPr="00EB6215" w:rsidRDefault="00C964D8" w:rsidP="00C964D8">
      <w:pPr>
        <w:spacing w:after="0"/>
        <w:ind w:right="-7" w:firstLine="440"/>
        <w:jc w:val="center"/>
        <w:rPr>
          <w:rFonts w:ascii="Times New Roman" w:eastAsia="Times New Roman" w:hAnsi="Times New Roman"/>
          <w:b/>
          <w:sz w:val="24"/>
          <w:szCs w:val="24"/>
          <w:lang w:eastAsia="ru-RU"/>
        </w:rPr>
      </w:pPr>
    </w:p>
    <w:p w:rsidR="00BF00C4" w:rsidRPr="00EB6215" w:rsidRDefault="00BF00C4" w:rsidP="00BF00C4">
      <w:pPr>
        <w:spacing w:after="0"/>
        <w:ind w:right="-7" w:firstLine="440"/>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val="x-none" w:eastAsia="ru-RU"/>
        </w:rPr>
        <w:t>Ниже представлена информация о результатах классификации активов по категориям качества в соответствии с Положением Банка России № </w:t>
      </w:r>
      <w:r w:rsidRPr="00EB6215">
        <w:rPr>
          <w:rFonts w:ascii="Times New Roman" w:eastAsia="Times New Roman" w:hAnsi="Times New Roman"/>
          <w:sz w:val="24"/>
          <w:szCs w:val="24"/>
          <w:lang w:eastAsia="ru-RU"/>
        </w:rPr>
        <w:t>590</w:t>
      </w:r>
      <w:r w:rsidRPr="00EB6215">
        <w:rPr>
          <w:rFonts w:ascii="Times New Roman" w:eastAsia="Times New Roman" w:hAnsi="Times New Roman"/>
          <w:sz w:val="24"/>
          <w:szCs w:val="24"/>
          <w:lang w:val="x-none" w:eastAsia="ru-RU"/>
        </w:rPr>
        <w:t xml:space="preserve">-П и Положением Банка России № </w:t>
      </w:r>
      <w:r w:rsidRPr="00EB6215">
        <w:rPr>
          <w:rFonts w:ascii="Times New Roman" w:eastAsia="Times New Roman" w:hAnsi="Times New Roman"/>
          <w:sz w:val="24"/>
          <w:szCs w:val="24"/>
          <w:lang w:eastAsia="ru-RU"/>
        </w:rPr>
        <w:t>611</w:t>
      </w:r>
      <w:r w:rsidRPr="00EB6215">
        <w:rPr>
          <w:rFonts w:ascii="Times New Roman" w:eastAsia="Times New Roman" w:hAnsi="Times New Roman"/>
          <w:sz w:val="24"/>
          <w:szCs w:val="24"/>
          <w:lang w:val="x-none" w:eastAsia="ru-RU"/>
        </w:rPr>
        <w:t>-П по состоянию на 01.</w:t>
      </w:r>
      <w:r w:rsidRPr="00EB6215">
        <w:rPr>
          <w:rFonts w:ascii="Times New Roman" w:eastAsia="Times New Roman" w:hAnsi="Times New Roman"/>
          <w:sz w:val="24"/>
          <w:szCs w:val="24"/>
          <w:lang w:eastAsia="ru-RU"/>
        </w:rPr>
        <w:t>1</w:t>
      </w:r>
      <w:r w:rsidRPr="00EB6215">
        <w:rPr>
          <w:rFonts w:ascii="Times New Roman" w:eastAsia="Times New Roman" w:hAnsi="Times New Roman"/>
          <w:sz w:val="24"/>
          <w:szCs w:val="24"/>
          <w:lang w:val="x-none" w:eastAsia="ru-RU"/>
        </w:rPr>
        <w:t>0.20</w:t>
      </w:r>
      <w:r w:rsidRPr="00EB6215">
        <w:rPr>
          <w:rFonts w:ascii="Times New Roman" w:eastAsia="Times New Roman" w:hAnsi="Times New Roman"/>
          <w:sz w:val="24"/>
          <w:szCs w:val="24"/>
          <w:lang w:eastAsia="ru-RU"/>
        </w:rPr>
        <w:t>21</w:t>
      </w:r>
      <w:r w:rsidRPr="00EB6215">
        <w:rPr>
          <w:rFonts w:ascii="Times New Roman" w:eastAsia="Times New Roman" w:hAnsi="Times New Roman"/>
          <w:sz w:val="24"/>
          <w:szCs w:val="24"/>
          <w:lang w:val="x-none" w:eastAsia="ru-RU"/>
        </w:rPr>
        <w:t>г. и 01.01.20</w:t>
      </w:r>
      <w:r w:rsidRPr="00EB6215">
        <w:rPr>
          <w:rFonts w:ascii="Times New Roman" w:eastAsia="Times New Roman" w:hAnsi="Times New Roman"/>
          <w:sz w:val="24"/>
          <w:szCs w:val="24"/>
          <w:lang w:eastAsia="ru-RU"/>
        </w:rPr>
        <w:t>21</w:t>
      </w:r>
      <w:r w:rsidRPr="00EB6215">
        <w:rPr>
          <w:rFonts w:ascii="Times New Roman" w:eastAsia="Times New Roman" w:hAnsi="Times New Roman"/>
          <w:sz w:val="24"/>
          <w:szCs w:val="24"/>
          <w:lang w:val="x-none" w:eastAsia="ru-RU"/>
        </w:rPr>
        <w:t xml:space="preserve">г.  Данные приведены по форме 0409115 «Информация о качестве активов </w:t>
      </w:r>
      <w:r w:rsidRPr="00EB6215">
        <w:rPr>
          <w:rFonts w:ascii="Times New Roman" w:eastAsia="Times New Roman" w:hAnsi="Times New Roman"/>
          <w:sz w:val="24"/>
          <w:szCs w:val="24"/>
          <w:lang w:eastAsia="ru-RU"/>
        </w:rPr>
        <w:t>кредитной организации».</w:t>
      </w:r>
      <w:r w:rsidRPr="00EB6215">
        <w:rPr>
          <w:rFonts w:ascii="Times New Roman" w:eastAsia="Times New Roman" w:hAnsi="Times New Roman"/>
          <w:sz w:val="24"/>
          <w:szCs w:val="24"/>
          <w:lang w:val="x-none" w:eastAsia="ru-RU"/>
        </w:rPr>
        <w:t xml:space="preserve"> </w:t>
      </w:r>
    </w:p>
    <w:p w:rsidR="00BF00C4" w:rsidRPr="00EB6215" w:rsidRDefault="00BF00C4" w:rsidP="00BF00C4">
      <w:pPr>
        <w:spacing w:after="0"/>
        <w:ind w:right="-7" w:firstLine="440"/>
        <w:jc w:val="right"/>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                                                                                                                                            </w:t>
      </w:r>
    </w:p>
    <w:p w:rsidR="00BF00C4" w:rsidRPr="00EB6215" w:rsidRDefault="00BF00C4" w:rsidP="00BF00C4">
      <w:pPr>
        <w:spacing w:after="0"/>
        <w:ind w:right="-7" w:firstLine="440"/>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val="x-none" w:eastAsia="ru-RU"/>
        </w:rPr>
        <w:t>Классификация активов по категориям качества по состоянию на 01.</w:t>
      </w:r>
      <w:r w:rsidRPr="00EB6215">
        <w:rPr>
          <w:rFonts w:ascii="Times New Roman" w:eastAsia="Times New Roman" w:hAnsi="Times New Roman"/>
          <w:sz w:val="24"/>
          <w:szCs w:val="24"/>
          <w:lang w:eastAsia="ru-RU"/>
        </w:rPr>
        <w:t>1</w:t>
      </w:r>
      <w:r w:rsidRPr="00EB6215">
        <w:rPr>
          <w:rFonts w:ascii="Times New Roman" w:eastAsia="Times New Roman" w:hAnsi="Times New Roman"/>
          <w:sz w:val="24"/>
          <w:szCs w:val="24"/>
          <w:lang w:val="x-none" w:eastAsia="ru-RU"/>
        </w:rPr>
        <w:t>0.20</w:t>
      </w:r>
      <w:r w:rsidRPr="00EB6215">
        <w:rPr>
          <w:rFonts w:ascii="Times New Roman" w:eastAsia="Times New Roman" w:hAnsi="Times New Roman"/>
          <w:sz w:val="24"/>
          <w:szCs w:val="24"/>
          <w:lang w:eastAsia="ru-RU"/>
        </w:rPr>
        <w:t>21</w:t>
      </w:r>
      <w:r w:rsidRPr="00EB6215">
        <w:rPr>
          <w:rFonts w:ascii="Times New Roman" w:eastAsia="Times New Roman" w:hAnsi="Times New Roman"/>
          <w:sz w:val="24"/>
          <w:szCs w:val="24"/>
          <w:lang w:val="x-none" w:eastAsia="ru-RU"/>
        </w:rPr>
        <w:t> </w:t>
      </w:r>
    </w:p>
    <w:p w:rsidR="009D4F9A" w:rsidRPr="00EB6215" w:rsidRDefault="009D4F9A" w:rsidP="00BF00C4">
      <w:pPr>
        <w:spacing w:after="0"/>
        <w:ind w:right="-7" w:firstLine="440"/>
        <w:jc w:val="both"/>
        <w:rPr>
          <w:rFonts w:ascii="Times New Roman" w:eastAsia="Times New Roman" w:hAnsi="Times New Roman"/>
          <w:sz w:val="24"/>
          <w:szCs w:val="24"/>
          <w:lang w:eastAsia="ru-RU"/>
        </w:rPr>
      </w:pPr>
    </w:p>
    <w:p w:rsidR="00BF00C4" w:rsidRPr="00EB6215" w:rsidRDefault="00BF00C4" w:rsidP="00BF00C4">
      <w:pPr>
        <w:spacing w:after="0"/>
        <w:ind w:right="-7" w:firstLine="440"/>
        <w:jc w:val="right"/>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Таблица</w:t>
      </w:r>
      <w:r w:rsidR="00332A80" w:rsidRPr="00EB6215">
        <w:rPr>
          <w:rFonts w:ascii="Times New Roman" w:eastAsia="Times New Roman" w:hAnsi="Times New Roman"/>
          <w:sz w:val="24"/>
          <w:szCs w:val="24"/>
          <w:lang w:eastAsia="ru-RU"/>
        </w:rPr>
        <w:t xml:space="preserve"> 26</w:t>
      </w:r>
    </w:p>
    <w:p w:rsidR="00BF00C4" w:rsidRPr="00EB6215" w:rsidRDefault="00332A80" w:rsidP="00BF00C4">
      <w:pPr>
        <w:spacing w:after="0"/>
        <w:ind w:right="-7" w:firstLine="440"/>
        <w:jc w:val="right"/>
        <w:rPr>
          <w:rFonts w:ascii="Times New Roman" w:eastAsia="Times New Roman" w:hAnsi="Times New Roman"/>
          <w:sz w:val="24"/>
          <w:szCs w:val="24"/>
          <w:lang w:eastAsia="ru-RU"/>
        </w:rPr>
      </w:pPr>
      <w:proofErr w:type="spellStart"/>
      <w:r w:rsidRPr="00EB6215">
        <w:rPr>
          <w:rFonts w:ascii="Times New Roman" w:eastAsia="Times New Roman" w:hAnsi="Times New Roman"/>
          <w:sz w:val="24"/>
          <w:szCs w:val="24"/>
          <w:lang w:eastAsia="ru-RU"/>
        </w:rPr>
        <w:t>тыс.руб</w:t>
      </w:r>
      <w:proofErr w:type="spellEnd"/>
      <w:r w:rsidRPr="00EB6215">
        <w:rPr>
          <w:rFonts w:ascii="Times New Roman" w:eastAsia="Times New Roman" w:hAnsi="Times New Roman"/>
          <w:sz w:val="24"/>
          <w:szCs w:val="24"/>
          <w:lang w:eastAsia="ru-RU"/>
        </w:rPr>
        <w:t>.</w:t>
      </w:r>
    </w:p>
    <w:tbl>
      <w:tblPr>
        <w:tblW w:w="1008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9"/>
        <w:gridCol w:w="2701"/>
        <w:gridCol w:w="1210"/>
        <w:gridCol w:w="1130"/>
        <w:gridCol w:w="1260"/>
        <w:gridCol w:w="1080"/>
        <w:gridCol w:w="1080"/>
        <w:gridCol w:w="1080"/>
      </w:tblGrid>
      <w:tr w:rsidR="00BF00C4" w:rsidRPr="00EB6215" w:rsidTr="00BF00C4">
        <w:trPr>
          <w:cantSplit/>
          <w:trHeight w:val="281"/>
          <w:tblHeader/>
        </w:trPr>
        <w:tc>
          <w:tcPr>
            <w:tcW w:w="539" w:type="dxa"/>
            <w:vMerge w:val="restart"/>
            <w:vAlign w:val="center"/>
          </w:tcPr>
          <w:p w:rsidR="00BF00C4" w:rsidRPr="00EB6215" w:rsidRDefault="00BF00C4" w:rsidP="00BF00C4">
            <w:pPr>
              <w:spacing w:after="0"/>
              <w:jc w:val="center"/>
              <w:rPr>
                <w:rFonts w:ascii="Times New Roman" w:hAnsi="Times New Roman"/>
                <w:b/>
                <w:lang w:eastAsia="ru-RU"/>
              </w:rPr>
            </w:pPr>
            <w:r w:rsidRPr="00EB6215">
              <w:rPr>
                <w:rFonts w:ascii="Times New Roman" w:hAnsi="Times New Roman"/>
                <w:b/>
                <w:lang w:eastAsia="ru-RU"/>
              </w:rPr>
              <w:t>№ п/п</w:t>
            </w:r>
          </w:p>
        </w:tc>
        <w:tc>
          <w:tcPr>
            <w:tcW w:w="2701" w:type="dxa"/>
            <w:vMerge w:val="restart"/>
            <w:vAlign w:val="center"/>
          </w:tcPr>
          <w:p w:rsidR="00BF00C4" w:rsidRPr="00EB6215" w:rsidRDefault="00BF00C4" w:rsidP="00BF00C4">
            <w:pPr>
              <w:spacing w:after="0"/>
              <w:jc w:val="center"/>
              <w:rPr>
                <w:rFonts w:ascii="Times New Roman" w:eastAsia="Times New Roman" w:hAnsi="Times New Roman"/>
                <w:b/>
                <w:lang w:val="x-none" w:eastAsia="ru-RU"/>
              </w:rPr>
            </w:pPr>
            <w:r w:rsidRPr="00EB6215">
              <w:rPr>
                <w:rFonts w:ascii="Times New Roman" w:eastAsia="Times New Roman" w:hAnsi="Times New Roman"/>
                <w:b/>
                <w:lang w:val="x-none" w:eastAsia="ru-RU"/>
              </w:rPr>
              <w:t>Вид актива</w:t>
            </w:r>
          </w:p>
        </w:tc>
        <w:tc>
          <w:tcPr>
            <w:tcW w:w="1210" w:type="dxa"/>
            <w:vMerge w:val="restart"/>
            <w:vAlign w:val="center"/>
          </w:tcPr>
          <w:p w:rsidR="00BF00C4" w:rsidRPr="00EB6215" w:rsidRDefault="009D4F9A" w:rsidP="009D4F9A">
            <w:pPr>
              <w:spacing w:after="0"/>
              <w:jc w:val="center"/>
              <w:rPr>
                <w:rFonts w:ascii="Times New Roman" w:eastAsia="Times New Roman" w:hAnsi="Times New Roman"/>
                <w:b/>
                <w:lang w:eastAsia="ru-RU"/>
              </w:rPr>
            </w:pPr>
            <w:r w:rsidRPr="00EB6215">
              <w:rPr>
                <w:rFonts w:ascii="Times New Roman" w:eastAsia="Times New Roman" w:hAnsi="Times New Roman"/>
                <w:b/>
                <w:lang w:val="x-none" w:eastAsia="ru-RU"/>
              </w:rPr>
              <w:t>Сумма требования</w:t>
            </w:r>
          </w:p>
        </w:tc>
        <w:tc>
          <w:tcPr>
            <w:tcW w:w="5630" w:type="dxa"/>
            <w:gridSpan w:val="5"/>
            <w:vAlign w:val="center"/>
          </w:tcPr>
          <w:p w:rsidR="00BF00C4" w:rsidRPr="00EB6215" w:rsidRDefault="00BF00C4" w:rsidP="00BF00C4">
            <w:pPr>
              <w:tabs>
                <w:tab w:val="left" w:pos="849"/>
                <w:tab w:val="left" w:pos="1854"/>
              </w:tabs>
              <w:spacing w:after="0"/>
              <w:jc w:val="center"/>
              <w:rPr>
                <w:rFonts w:ascii="Times New Roman" w:eastAsia="Times New Roman" w:hAnsi="Times New Roman"/>
                <w:b/>
                <w:lang w:val="en-US" w:eastAsia="ru-RU"/>
              </w:rPr>
            </w:pPr>
            <w:proofErr w:type="spellStart"/>
            <w:r w:rsidRPr="00EB6215">
              <w:rPr>
                <w:rFonts w:ascii="Times New Roman" w:eastAsia="Times New Roman" w:hAnsi="Times New Roman"/>
                <w:b/>
                <w:lang w:val="en-US" w:eastAsia="ru-RU"/>
              </w:rPr>
              <w:t>Категория</w:t>
            </w:r>
            <w:proofErr w:type="spellEnd"/>
            <w:r w:rsidRPr="00EB6215">
              <w:rPr>
                <w:rFonts w:ascii="Times New Roman" w:eastAsia="Times New Roman" w:hAnsi="Times New Roman"/>
                <w:b/>
                <w:lang w:val="en-US" w:eastAsia="ru-RU"/>
              </w:rPr>
              <w:t xml:space="preserve"> </w:t>
            </w:r>
            <w:proofErr w:type="spellStart"/>
            <w:r w:rsidRPr="00EB6215">
              <w:rPr>
                <w:rFonts w:ascii="Times New Roman" w:eastAsia="Times New Roman" w:hAnsi="Times New Roman"/>
                <w:b/>
                <w:lang w:val="en-US" w:eastAsia="ru-RU"/>
              </w:rPr>
              <w:t>качества</w:t>
            </w:r>
            <w:proofErr w:type="spellEnd"/>
          </w:p>
        </w:tc>
      </w:tr>
      <w:tr w:rsidR="00BF00C4" w:rsidRPr="00EB6215" w:rsidTr="00BF00C4">
        <w:trPr>
          <w:cantSplit/>
          <w:trHeight w:val="281"/>
          <w:tblHeader/>
        </w:trPr>
        <w:tc>
          <w:tcPr>
            <w:tcW w:w="539" w:type="dxa"/>
            <w:vMerge/>
            <w:vAlign w:val="center"/>
          </w:tcPr>
          <w:p w:rsidR="00BF00C4" w:rsidRPr="00EB6215" w:rsidRDefault="00BF00C4" w:rsidP="00BF00C4">
            <w:pPr>
              <w:spacing w:after="0"/>
              <w:rPr>
                <w:rFonts w:ascii="Times New Roman" w:hAnsi="Times New Roman"/>
                <w:b/>
                <w:lang w:eastAsia="ru-RU"/>
              </w:rPr>
            </w:pPr>
          </w:p>
        </w:tc>
        <w:tc>
          <w:tcPr>
            <w:tcW w:w="2701" w:type="dxa"/>
            <w:vMerge/>
            <w:vAlign w:val="center"/>
          </w:tcPr>
          <w:p w:rsidR="00BF00C4" w:rsidRPr="00EB6215" w:rsidRDefault="00BF00C4" w:rsidP="00BF00C4">
            <w:pPr>
              <w:spacing w:after="0"/>
              <w:rPr>
                <w:rFonts w:ascii="Times New Roman" w:hAnsi="Times New Roman"/>
                <w:b/>
                <w:lang w:eastAsia="ru-RU"/>
              </w:rPr>
            </w:pPr>
          </w:p>
        </w:tc>
        <w:tc>
          <w:tcPr>
            <w:tcW w:w="1210" w:type="dxa"/>
            <w:vMerge/>
            <w:vAlign w:val="center"/>
          </w:tcPr>
          <w:p w:rsidR="00BF00C4" w:rsidRPr="00EB6215" w:rsidRDefault="00BF00C4" w:rsidP="00BF00C4">
            <w:pPr>
              <w:spacing w:after="0"/>
              <w:rPr>
                <w:rFonts w:ascii="Times New Roman" w:hAnsi="Times New Roman"/>
                <w:b/>
                <w:lang w:eastAsia="ru-RU"/>
              </w:rPr>
            </w:pPr>
          </w:p>
        </w:tc>
        <w:tc>
          <w:tcPr>
            <w:tcW w:w="1130" w:type="dxa"/>
            <w:vAlign w:val="center"/>
          </w:tcPr>
          <w:p w:rsidR="00BF00C4" w:rsidRPr="00EB6215" w:rsidRDefault="00BF00C4" w:rsidP="00BF00C4">
            <w:pPr>
              <w:spacing w:after="0"/>
              <w:jc w:val="center"/>
              <w:rPr>
                <w:rFonts w:ascii="Times New Roman" w:eastAsia="Times New Roman" w:hAnsi="Times New Roman"/>
                <w:b/>
                <w:lang w:val="en-US" w:eastAsia="ru-RU"/>
              </w:rPr>
            </w:pPr>
            <w:r w:rsidRPr="00EB6215">
              <w:rPr>
                <w:rFonts w:ascii="Times New Roman" w:eastAsia="Times New Roman" w:hAnsi="Times New Roman"/>
                <w:b/>
                <w:lang w:val="en-US" w:eastAsia="ru-RU"/>
              </w:rPr>
              <w:t>1</w:t>
            </w:r>
          </w:p>
        </w:tc>
        <w:tc>
          <w:tcPr>
            <w:tcW w:w="1260" w:type="dxa"/>
            <w:vAlign w:val="center"/>
          </w:tcPr>
          <w:p w:rsidR="00BF00C4" w:rsidRPr="00EB6215" w:rsidRDefault="00BF00C4" w:rsidP="00BF00C4">
            <w:pPr>
              <w:spacing w:after="0"/>
              <w:jc w:val="center"/>
              <w:rPr>
                <w:rFonts w:ascii="Times New Roman" w:eastAsia="Times New Roman" w:hAnsi="Times New Roman"/>
                <w:b/>
                <w:lang w:val="en-US" w:eastAsia="ru-RU"/>
              </w:rPr>
            </w:pPr>
            <w:r w:rsidRPr="00EB6215">
              <w:rPr>
                <w:rFonts w:ascii="Times New Roman" w:eastAsia="Times New Roman" w:hAnsi="Times New Roman"/>
                <w:b/>
                <w:lang w:val="en-US" w:eastAsia="ru-RU"/>
              </w:rPr>
              <w:t>2</w:t>
            </w:r>
          </w:p>
        </w:tc>
        <w:tc>
          <w:tcPr>
            <w:tcW w:w="1080" w:type="dxa"/>
            <w:vAlign w:val="center"/>
          </w:tcPr>
          <w:p w:rsidR="00BF00C4" w:rsidRPr="00EB6215" w:rsidRDefault="00BF00C4" w:rsidP="00BF00C4">
            <w:pPr>
              <w:spacing w:after="0"/>
              <w:jc w:val="center"/>
              <w:rPr>
                <w:rFonts w:ascii="Times New Roman" w:eastAsia="Times New Roman" w:hAnsi="Times New Roman"/>
                <w:b/>
                <w:lang w:val="en-US" w:eastAsia="ru-RU"/>
              </w:rPr>
            </w:pPr>
            <w:r w:rsidRPr="00EB6215">
              <w:rPr>
                <w:rFonts w:ascii="Times New Roman" w:eastAsia="Times New Roman" w:hAnsi="Times New Roman"/>
                <w:b/>
                <w:lang w:val="en-US" w:eastAsia="ru-RU"/>
              </w:rPr>
              <w:t>3</w:t>
            </w:r>
          </w:p>
        </w:tc>
        <w:tc>
          <w:tcPr>
            <w:tcW w:w="1080" w:type="dxa"/>
            <w:vAlign w:val="center"/>
          </w:tcPr>
          <w:p w:rsidR="00BF00C4" w:rsidRPr="00EB6215" w:rsidRDefault="00BF00C4" w:rsidP="00BF00C4">
            <w:pPr>
              <w:spacing w:after="0"/>
              <w:jc w:val="center"/>
              <w:rPr>
                <w:rFonts w:ascii="Times New Roman" w:eastAsia="Times New Roman" w:hAnsi="Times New Roman"/>
                <w:b/>
                <w:lang w:val="en-US" w:eastAsia="ru-RU"/>
              </w:rPr>
            </w:pPr>
            <w:r w:rsidRPr="00EB6215">
              <w:rPr>
                <w:rFonts w:ascii="Times New Roman" w:eastAsia="Times New Roman" w:hAnsi="Times New Roman"/>
                <w:b/>
                <w:lang w:val="en-US" w:eastAsia="ru-RU"/>
              </w:rPr>
              <w:t>4</w:t>
            </w:r>
          </w:p>
        </w:tc>
        <w:tc>
          <w:tcPr>
            <w:tcW w:w="1080" w:type="dxa"/>
            <w:vAlign w:val="center"/>
          </w:tcPr>
          <w:p w:rsidR="00BF00C4" w:rsidRPr="00EB6215" w:rsidRDefault="00BF00C4" w:rsidP="00BF00C4">
            <w:pPr>
              <w:spacing w:after="0"/>
              <w:jc w:val="center"/>
              <w:rPr>
                <w:rFonts w:ascii="Times New Roman" w:eastAsia="Times New Roman" w:hAnsi="Times New Roman"/>
                <w:b/>
                <w:lang w:val="en-US" w:eastAsia="ru-RU"/>
              </w:rPr>
            </w:pPr>
            <w:r w:rsidRPr="00EB6215">
              <w:rPr>
                <w:rFonts w:ascii="Times New Roman" w:eastAsia="Times New Roman" w:hAnsi="Times New Roman"/>
                <w:b/>
                <w:lang w:val="en-US" w:eastAsia="ru-RU"/>
              </w:rPr>
              <w:t>5</w:t>
            </w:r>
          </w:p>
        </w:tc>
      </w:tr>
      <w:tr w:rsidR="00BF00C4" w:rsidRPr="00EB6215" w:rsidTr="00BF00C4">
        <w:trPr>
          <w:trHeight w:val="281"/>
        </w:trPr>
        <w:tc>
          <w:tcPr>
            <w:tcW w:w="539" w:type="dxa"/>
            <w:vAlign w:val="center"/>
          </w:tcPr>
          <w:p w:rsidR="00BF00C4" w:rsidRPr="00EB6215" w:rsidRDefault="00BF00C4" w:rsidP="00BF00C4">
            <w:pPr>
              <w:spacing w:after="0"/>
              <w:jc w:val="center"/>
              <w:rPr>
                <w:rFonts w:ascii="Times New Roman" w:eastAsia="Times New Roman" w:hAnsi="Times New Roman"/>
                <w:lang w:val="x-none" w:eastAsia="ru-RU"/>
              </w:rPr>
            </w:pPr>
            <w:r w:rsidRPr="00EB6215">
              <w:rPr>
                <w:rFonts w:ascii="Times New Roman" w:eastAsia="Times New Roman" w:hAnsi="Times New Roman"/>
                <w:lang w:val="x-none" w:eastAsia="ru-RU"/>
              </w:rPr>
              <w:t>1</w:t>
            </w:r>
          </w:p>
        </w:tc>
        <w:tc>
          <w:tcPr>
            <w:tcW w:w="2701" w:type="dxa"/>
            <w:vAlign w:val="center"/>
          </w:tcPr>
          <w:p w:rsidR="00BF00C4" w:rsidRPr="00EB6215" w:rsidRDefault="00BF00C4" w:rsidP="00BF00C4">
            <w:pPr>
              <w:spacing w:after="0"/>
              <w:jc w:val="center"/>
              <w:rPr>
                <w:rFonts w:ascii="Times New Roman" w:eastAsia="Times New Roman" w:hAnsi="Times New Roman"/>
                <w:lang w:val="x-none" w:eastAsia="ru-RU"/>
              </w:rPr>
            </w:pPr>
            <w:r w:rsidRPr="00EB6215">
              <w:rPr>
                <w:rFonts w:ascii="Times New Roman" w:eastAsia="Times New Roman" w:hAnsi="Times New Roman"/>
                <w:lang w:val="x-none" w:eastAsia="ru-RU"/>
              </w:rPr>
              <w:t>2</w:t>
            </w:r>
          </w:p>
        </w:tc>
        <w:tc>
          <w:tcPr>
            <w:tcW w:w="1210" w:type="dxa"/>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3</w:t>
            </w:r>
          </w:p>
        </w:tc>
        <w:tc>
          <w:tcPr>
            <w:tcW w:w="1130" w:type="dxa"/>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4</w:t>
            </w:r>
          </w:p>
        </w:tc>
        <w:tc>
          <w:tcPr>
            <w:tcW w:w="1260" w:type="dxa"/>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5</w:t>
            </w:r>
          </w:p>
        </w:tc>
        <w:tc>
          <w:tcPr>
            <w:tcW w:w="1080" w:type="dxa"/>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6</w:t>
            </w:r>
          </w:p>
        </w:tc>
        <w:tc>
          <w:tcPr>
            <w:tcW w:w="1080" w:type="dxa"/>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7</w:t>
            </w:r>
          </w:p>
        </w:tc>
        <w:tc>
          <w:tcPr>
            <w:tcW w:w="1080" w:type="dxa"/>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8</w:t>
            </w:r>
          </w:p>
        </w:tc>
      </w:tr>
      <w:tr w:rsidR="00BF00C4" w:rsidRPr="00EB6215" w:rsidTr="00BF00C4">
        <w:trPr>
          <w:trHeight w:val="281"/>
        </w:trPr>
        <w:tc>
          <w:tcPr>
            <w:tcW w:w="539" w:type="dxa"/>
            <w:vAlign w:val="center"/>
          </w:tcPr>
          <w:p w:rsidR="00BF00C4" w:rsidRPr="00EB6215" w:rsidRDefault="00BF00C4" w:rsidP="00BF00C4">
            <w:pPr>
              <w:spacing w:after="0"/>
              <w:jc w:val="center"/>
              <w:rPr>
                <w:rFonts w:ascii="Times New Roman" w:eastAsia="Times New Roman" w:hAnsi="Times New Roman"/>
                <w:lang w:val="en-US" w:eastAsia="ru-RU"/>
              </w:rPr>
            </w:pPr>
            <w:r w:rsidRPr="00EB6215">
              <w:rPr>
                <w:rFonts w:ascii="Times New Roman" w:eastAsia="Times New Roman" w:hAnsi="Times New Roman"/>
                <w:lang w:val="en-US" w:eastAsia="ru-RU"/>
              </w:rPr>
              <w:t>1</w:t>
            </w:r>
          </w:p>
        </w:tc>
        <w:tc>
          <w:tcPr>
            <w:tcW w:w="2701" w:type="dxa"/>
            <w:vAlign w:val="center"/>
          </w:tcPr>
          <w:p w:rsidR="00BF00C4" w:rsidRPr="00EB6215" w:rsidRDefault="00BF00C4" w:rsidP="00BF00C4">
            <w:pPr>
              <w:spacing w:after="0"/>
              <w:rPr>
                <w:rFonts w:ascii="Times New Roman" w:eastAsia="Times New Roman" w:hAnsi="Times New Roman"/>
                <w:lang w:val="x-none" w:eastAsia="ru-RU"/>
              </w:rPr>
            </w:pPr>
            <w:r w:rsidRPr="00EB6215">
              <w:rPr>
                <w:rFonts w:ascii="Times New Roman" w:eastAsia="Times New Roman" w:hAnsi="Times New Roman"/>
                <w:lang w:val="x-none" w:eastAsia="ru-RU"/>
              </w:rPr>
              <w:t>Активы, оцениваемые в целях создания резервов на возможные потери, итого,</w:t>
            </w:r>
          </w:p>
          <w:p w:rsidR="00BF00C4" w:rsidRPr="00EB6215" w:rsidRDefault="00BF00C4" w:rsidP="00BF00C4">
            <w:pPr>
              <w:spacing w:after="0"/>
              <w:rPr>
                <w:rFonts w:ascii="Times New Roman" w:eastAsia="Times New Roman" w:hAnsi="Times New Roman"/>
                <w:lang w:val="en-US" w:eastAsia="ru-RU"/>
              </w:rPr>
            </w:pPr>
            <w:r w:rsidRPr="00EB6215">
              <w:rPr>
                <w:rFonts w:ascii="Times New Roman" w:eastAsia="Times New Roman" w:hAnsi="Times New Roman"/>
                <w:lang w:val="x-none" w:eastAsia="ru-RU"/>
              </w:rPr>
              <w:t>в</w:t>
            </w:r>
            <w:r w:rsidRPr="00EB6215">
              <w:rPr>
                <w:rFonts w:ascii="Times New Roman" w:eastAsia="Times New Roman" w:hAnsi="Times New Roman"/>
                <w:lang w:val="en-US" w:eastAsia="ru-RU"/>
              </w:rPr>
              <w:t xml:space="preserve"> </w:t>
            </w:r>
            <w:proofErr w:type="spellStart"/>
            <w:r w:rsidRPr="00EB6215">
              <w:rPr>
                <w:rFonts w:ascii="Times New Roman" w:eastAsia="Times New Roman" w:hAnsi="Times New Roman"/>
                <w:lang w:val="en-US" w:eastAsia="ru-RU"/>
              </w:rPr>
              <w:t>том</w:t>
            </w:r>
            <w:proofErr w:type="spellEnd"/>
            <w:r w:rsidRPr="00EB6215">
              <w:rPr>
                <w:rFonts w:ascii="Times New Roman" w:eastAsia="Times New Roman" w:hAnsi="Times New Roman"/>
                <w:lang w:val="en-US" w:eastAsia="ru-RU"/>
              </w:rPr>
              <w:t xml:space="preserve"> </w:t>
            </w:r>
            <w:proofErr w:type="spellStart"/>
            <w:r w:rsidRPr="00EB6215">
              <w:rPr>
                <w:rFonts w:ascii="Times New Roman" w:eastAsia="Times New Roman" w:hAnsi="Times New Roman"/>
                <w:lang w:val="en-US" w:eastAsia="ru-RU"/>
              </w:rPr>
              <w:t>числе</w:t>
            </w:r>
            <w:proofErr w:type="spellEnd"/>
            <w:r w:rsidRPr="00EB6215">
              <w:rPr>
                <w:rFonts w:ascii="Times New Roman" w:eastAsia="Times New Roman" w:hAnsi="Times New Roman"/>
                <w:lang w:val="en-US" w:eastAsia="ru-RU"/>
              </w:rPr>
              <w:t>:</w:t>
            </w:r>
          </w:p>
        </w:tc>
        <w:tc>
          <w:tcPr>
            <w:tcW w:w="1210" w:type="dxa"/>
            <w:vAlign w:val="center"/>
          </w:tcPr>
          <w:p w:rsidR="00BF00C4" w:rsidRPr="00EB6215" w:rsidRDefault="00BF00C4" w:rsidP="00BF00C4">
            <w:pPr>
              <w:spacing w:after="0"/>
              <w:jc w:val="center"/>
              <w:rPr>
                <w:rFonts w:ascii="Times New Roman" w:hAnsi="Times New Roman"/>
                <w:lang w:val="en-US" w:eastAsia="ru-RU"/>
              </w:rPr>
            </w:pPr>
            <w:r w:rsidRPr="00EB6215">
              <w:rPr>
                <w:rFonts w:ascii="Times New Roman" w:hAnsi="Times New Roman"/>
                <w:lang w:val="en-US" w:eastAsia="ru-RU"/>
              </w:rPr>
              <w:t>1206051</w:t>
            </w:r>
          </w:p>
        </w:tc>
        <w:tc>
          <w:tcPr>
            <w:tcW w:w="1130" w:type="dxa"/>
            <w:vAlign w:val="center"/>
          </w:tcPr>
          <w:p w:rsidR="00BF00C4" w:rsidRPr="00EB6215" w:rsidRDefault="00BF00C4" w:rsidP="00BF00C4">
            <w:pPr>
              <w:spacing w:after="0"/>
              <w:jc w:val="center"/>
              <w:rPr>
                <w:rFonts w:ascii="Times New Roman" w:hAnsi="Times New Roman"/>
                <w:lang w:val="en-US" w:eastAsia="ru-RU"/>
              </w:rPr>
            </w:pPr>
            <w:r w:rsidRPr="00EB6215">
              <w:rPr>
                <w:rFonts w:ascii="Times New Roman" w:hAnsi="Times New Roman"/>
                <w:lang w:val="en-US" w:eastAsia="ru-RU"/>
              </w:rPr>
              <w:t>26131</w:t>
            </w:r>
          </w:p>
        </w:tc>
        <w:tc>
          <w:tcPr>
            <w:tcW w:w="1260" w:type="dxa"/>
            <w:vAlign w:val="center"/>
          </w:tcPr>
          <w:p w:rsidR="00BF00C4" w:rsidRPr="00EB6215" w:rsidRDefault="00BF00C4" w:rsidP="00BF00C4">
            <w:pPr>
              <w:spacing w:after="0"/>
              <w:jc w:val="center"/>
              <w:rPr>
                <w:rFonts w:ascii="Times New Roman" w:hAnsi="Times New Roman"/>
                <w:lang w:val="en-US" w:eastAsia="ru-RU"/>
              </w:rPr>
            </w:pPr>
            <w:r w:rsidRPr="00EB6215">
              <w:rPr>
                <w:rFonts w:ascii="Times New Roman" w:hAnsi="Times New Roman"/>
                <w:lang w:val="en-US" w:eastAsia="ru-RU"/>
              </w:rPr>
              <w:t>964454</w:t>
            </w:r>
          </w:p>
        </w:tc>
        <w:tc>
          <w:tcPr>
            <w:tcW w:w="1080" w:type="dxa"/>
            <w:vAlign w:val="center"/>
          </w:tcPr>
          <w:p w:rsidR="00BF00C4" w:rsidRPr="00EB6215" w:rsidRDefault="00BF00C4" w:rsidP="00BF00C4">
            <w:pPr>
              <w:spacing w:after="0"/>
              <w:jc w:val="center"/>
              <w:rPr>
                <w:rFonts w:ascii="Times New Roman" w:hAnsi="Times New Roman"/>
                <w:lang w:val="en-US" w:eastAsia="ru-RU"/>
              </w:rPr>
            </w:pPr>
            <w:r w:rsidRPr="00EB6215">
              <w:rPr>
                <w:rFonts w:ascii="Times New Roman" w:hAnsi="Times New Roman"/>
                <w:lang w:val="en-US" w:eastAsia="ru-RU"/>
              </w:rPr>
              <w:t>124709</w:t>
            </w:r>
          </w:p>
        </w:tc>
        <w:tc>
          <w:tcPr>
            <w:tcW w:w="1080" w:type="dxa"/>
            <w:vAlign w:val="center"/>
          </w:tcPr>
          <w:p w:rsidR="00BF00C4" w:rsidRPr="00EB6215" w:rsidRDefault="00BF00C4" w:rsidP="00BF00C4">
            <w:pPr>
              <w:spacing w:after="0"/>
              <w:jc w:val="center"/>
              <w:rPr>
                <w:rFonts w:ascii="Times New Roman" w:hAnsi="Times New Roman"/>
                <w:lang w:val="en-US" w:eastAsia="ru-RU"/>
              </w:rPr>
            </w:pPr>
            <w:r w:rsidRPr="00EB6215">
              <w:rPr>
                <w:rFonts w:ascii="Times New Roman" w:hAnsi="Times New Roman"/>
                <w:lang w:val="en-US" w:eastAsia="ru-RU"/>
              </w:rPr>
              <w:t>22469</w:t>
            </w:r>
          </w:p>
        </w:tc>
        <w:tc>
          <w:tcPr>
            <w:tcW w:w="1080" w:type="dxa"/>
            <w:vAlign w:val="center"/>
          </w:tcPr>
          <w:p w:rsidR="00BF00C4" w:rsidRPr="00EB6215" w:rsidRDefault="00BF00C4" w:rsidP="00BF00C4">
            <w:pPr>
              <w:spacing w:after="0"/>
              <w:jc w:val="center"/>
              <w:rPr>
                <w:rFonts w:ascii="Times New Roman" w:hAnsi="Times New Roman"/>
                <w:lang w:val="en-US" w:eastAsia="ru-RU"/>
              </w:rPr>
            </w:pPr>
            <w:r w:rsidRPr="00EB6215">
              <w:rPr>
                <w:rFonts w:ascii="Times New Roman" w:hAnsi="Times New Roman"/>
                <w:lang w:val="en-US" w:eastAsia="ru-RU"/>
              </w:rPr>
              <w:t>68288</w:t>
            </w:r>
          </w:p>
        </w:tc>
      </w:tr>
      <w:tr w:rsidR="00BF00C4" w:rsidRPr="00EB6215" w:rsidTr="00BF00C4">
        <w:trPr>
          <w:cantSplit/>
          <w:trHeight w:val="867"/>
        </w:trPr>
        <w:tc>
          <w:tcPr>
            <w:tcW w:w="539" w:type="dxa"/>
            <w:vAlign w:val="center"/>
          </w:tcPr>
          <w:p w:rsidR="00BF00C4" w:rsidRPr="00EB6215" w:rsidRDefault="00BF00C4" w:rsidP="00BF00C4">
            <w:pPr>
              <w:spacing w:after="0"/>
              <w:jc w:val="center"/>
              <w:rPr>
                <w:rFonts w:ascii="Times New Roman" w:eastAsia="Times New Roman" w:hAnsi="Times New Roman"/>
                <w:lang w:val="en-US" w:eastAsia="ru-RU"/>
              </w:rPr>
            </w:pPr>
            <w:r w:rsidRPr="00EB6215">
              <w:rPr>
                <w:rFonts w:ascii="Times New Roman" w:eastAsia="Times New Roman" w:hAnsi="Times New Roman"/>
                <w:lang w:val="en-US" w:eastAsia="ru-RU"/>
              </w:rPr>
              <w:t>1.1</w:t>
            </w:r>
          </w:p>
        </w:tc>
        <w:tc>
          <w:tcPr>
            <w:tcW w:w="2701" w:type="dxa"/>
            <w:vAlign w:val="center"/>
          </w:tcPr>
          <w:p w:rsidR="00BF00C4" w:rsidRPr="00EB6215" w:rsidRDefault="00BF00C4" w:rsidP="00BF00C4">
            <w:pPr>
              <w:spacing w:after="0"/>
              <w:rPr>
                <w:rFonts w:ascii="Times New Roman" w:eastAsia="Times New Roman" w:hAnsi="Times New Roman"/>
                <w:lang w:val="x-none" w:eastAsia="ru-RU"/>
              </w:rPr>
            </w:pPr>
            <w:r w:rsidRPr="00EB6215">
              <w:rPr>
                <w:rFonts w:ascii="Times New Roman" w:eastAsia="Times New Roman" w:hAnsi="Times New Roman"/>
                <w:lang w:val="x-none" w:eastAsia="ru-RU"/>
              </w:rPr>
              <w:t>ссуды, ссудная и приравненная к ней задолженность</w:t>
            </w:r>
          </w:p>
          <w:p w:rsidR="00BF00C4" w:rsidRPr="00EB6215" w:rsidRDefault="00BF00C4" w:rsidP="00BF00C4">
            <w:pPr>
              <w:spacing w:after="0"/>
              <w:rPr>
                <w:rFonts w:ascii="Times New Roman" w:eastAsia="Times New Roman" w:hAnsi="Times New Roman"/>
                <w:lang w:val="x-none" w:eastAsia="ru-RU"/>
              </w:rPr>
            </w:pPr>
          </w:p>
        </w:tc>
        <w:tc>
          <w:tcPr>
            <w:tcW w:w="1210" w:type="dxa"/>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1180346</w:t>
            </w:r>
          </w:p>
        </w:tc>
        <w:tc>
          <w:tcPr>
            <w:tcW w:w="1130" w:type="dxa"/>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val="en-US" w:eastAsia="ru-RU"/>
              </w:rPr>
              <w:t>2860</w:t>
            </w:r>
          </w:p>
        </w:tc>
        <w:tc>
          <w:tcPr>
            <w:tcW w:w="1260" w:type="dxa"/>
            <w:vAlign w:val="center"/>
          </w:tcPr>
          <w:p w:rsidR="00BF00C4" w:rsidRPr="00EB6215" w:rsidRDefault="00BF00C4" w:rsidP="00BF00C4">
            <w:pPr>
              <w:spacing w:after="0"/>
              <w:jc w:val="center"/>
              <w:rPr>
                <w:rFonts w:ascii="Times New Roman" w:hAnsi="Times New Roman"/>
                <w:lang w:val="en-US" w:eastAsia="ru-RU"/>
              </w:rPr>
            </w:pPr>
            <w:r w:rsidRPr="00EB6215">
              <w:rPr>
                <w:rFonts w:ascii="Times New Roman" w:hAnsi="Times New Roman"/>
                <w:lang w:val="en-US" w:eastAsia="ru-RU"/>
              </w:rPr>
              <w:t>963707</w:t>
            </w:r>
          </w:p>
        </w:tc>
        <w:tc>
          <w:tcPr>
            <w:tcW w:w="1080" w:type="dxa"/>
            <w:vAlign w:val="center"/>
          </w:tcPr>
          <w:p w:rsidR="00BF00C4" w:rsidRPr="00EB6215" w:rsidRDefault="00BF00C4" w:rsidP="00BF00C4">
            <w:pPr>
              <w:spacing w:after="0"/>
              <w:jc w:val="center"/>
              <w:rPr>
                <w:rFonts w:ascii="Times New Roman" w:hAnsi="Times New Roman"/>
                <w:lang w:val="en-US" w:eastAsia="ru-RU"/>
              </w:rPr>
            </w:pPr>
            <w:r w:rsidRPr="00EB6215">
              <w:rPr>
                <w:rFonts w:ascii="Times New Roman" w:hAnsi="Times New Roman"/>
                <w:lang w:val="en-US" w:eastAsia="ru-RU"/>
              </w:rPr>
              <w:t>124486</w:t>
            </w:r>
          </w:p>
        </w:tc>
        <w:tc>
          <w:tcPr>
            <w:tcW w:w="1080" w:type="dxa"/>
            <w:vAlign w:val="center"/>
          </w:tcPr>
          <w:p w:rsidR="00BF00C4" w:rsidRPr="00EB6215" w:rsidRDefault="00BF00C4" w:rsidP="00BF00C4">
            <w:pPr>
              <w:spacing w:after="0"/>
              <w:jc w:val="center"/>
              <w:rPr>
                <w:rFonts w:ascii="Times New Roman" w:hAnsi="Times New Roman"/>
                <w:lang w:val="en-US" w:eastAsia="ru-RU"/>
              </w:rPr>
            </w:pPr>
            <w:r w:rsidRPr="00EB6215">
              <w:rPr>
                <w:rFonts w:ascii="Times New Roman" w:hAnsi="Times New Roman"/>
                <w:lang w:val="en-US" w:eastAsia="ru-RU"/>
              </w:rPr>
              <w:t>22412</w:t>
            </w:r>
          </w:p>
        </w:tc>
        <w:tc>
          <w:tcPr>
            <w:tcW w:w="1080" w:type="dxa"/>
            <w:vAlign w:val="center"/>
          </w:tcPr>
          <w:p w:rsidR="00BF00C4" w:rsidRPr="00EB6215" w:rsidRDefault="00BF00C4" w:rsidP="00BF00C4">
            <w:pPr>
              <w:spacing w:after="0"/>
              <w:jc w:val="center"/>
              <w:rPr>
                <w:rFonts w:ascii="Times New Roman" w:hAnsi="Times New Roman"/>
                <w:lang w:val="en-US" w:eastAsia="ru-RU"/>
              </w:rPr>
            </w:pPr>
            <w:r w:rsidRPr="00EB6215">
              <w:rPr>
                <w:rFonts w:ascii="Times New Roman" w:hAnsi="Times New Roman"/>
                <w:lang w:val="en-US" w:eastAsia="ru-RU"/>
              </w:rPr>
              <w:t>66881</w:t>
            </w:r>
          </w:p>
        </w:tc>
      </w:tr>
      <w:tr w:rsidR="00BF00C4" w:rsidRPr="00EB6215" w:rsidTr="00BF00C4">
        <w:trPr>
          <w:trHeight w:val="281"/>
        </w:trPr>
        <w:tc>
          <w:tcPr>
            <w:tcW w:w="539" w:type="dxa"/>
            <w:vAlign w:val="center"/>
          </w:tcPr>
          <w:p w:rsidR="00BF00C4" w:rsidRPr="00EB6215" w:rsidRDefault="00BF00C4" w:rsidP="00BF00C4">
            <w:pPr>
              <w:spacing w:after="0"/>
              <w:jc w:val="center"/>
              <w:rPr>
                <w:rFonts w:ascii="Times New Roman" w:eastAsia="Times New Roman" w:hAnsi="Times New Roman"/>
                <w:lang w:val="en-US" w:eastAsia="ru-RU"/>
              </w:rPr>
            </w:pPr>
            <w:r w:rsidRPr="00EB6215">
              <w:rPr>
                <w:rFonts w:ascii="Times New Roman" w:eastAsia="Times New Roman" w:hAnsi="Times New Roman"/>
                <w:lang w:val="en-US" w:eastAsia="ru-RU"/>
              </w:rPr>
              <w:t>1.2</w:t>
            </w:r>
          </w:p>
        </w:tc>
        <w:tc>
          <w:tcPr>
            <w:tcW w:w="2701" w:type="dxa"/>
            <w:vAlign w:val="center"/>
          </w:tcPr>
          <w:p w:rsidR="00BF00C4" w:rsidRPr="00EB6215" w:rsidRDefault="00BF00C4" w:rsidP="00BF00C4">
            <w:pPr>
              <w:spacing w:after="0"/>
              <w:rPr>
                <w:rFonts w:ascii="Times New Roman" w:eastAsia="Times New Roman" w:hAnsi="Times New Roman"/>
                <w:lang w:val="x-none" w:eastAsia="ru-RU"/>
              </w:rPr>
            </w:pPr>
            <w:r w:rsidRPr="00EB6215">
              <w:rPr>
                <w:rFonts w:ascii="Times New Roman" w:eastAsia="Times New Roman" w:hAnsi="Times New Roman"/>
                <w:lang w:val="x-none" w:eastAsia="ru-RU"/>
              </w:rPr>
              <w:t xml:space="preserve">требования по получению процентных доходов </w:t>
            </w:r>
          </w:p>
        </w:tc>
        <w:tc>
          <w:tcPr>
            <w:tcW w:w="1210" w:type="dxa"/>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2528</w:t>
            </w:r>
          </w:p>
        </w:tc>
        <w:tc>
          <w:tcPr>
            <w:tcW w:w="1130" w:type="dxa"/>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0</w:t>
            </w:r>
          </w:p>
        </w:tc>
        <w:tc>
          <w:tcPr>
            <w:tcW w:w="1260" w:type="dxa"/>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1593</w:t>
            </w:r>
          </w:p>
        </w:tc>
        <w:tc>
          <w:tcPr>
            <w:tcW w:w="1080" w:type="dxa"/>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346</w:t>
            </w:r>
          </w:p>
        </w:tc>
        <w:tc>
          <w:tcPr>
            <w:tcW w:w="1080" w:type="dxa"/>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301</w:t>
            </w:r>
          </w:p>
        </w:tc>
        <w:tc>
          <w:tcPr>
            <w:tcW w:w="1080" w:type="dxa"/>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288</w:t>
            </w:r>
          </w:p>
        </w:tc>
      </w:tr>
    </w:tbl>
    <w:p w:rsidR="00C964D8" w:rsidRPr="00EB6215" w:rsidRDefault="00C964D8" w:rsidP="00C964D8">
      <w:pPr>
        <w:spacing w:after="0"/>
        <w:ind w:right="-7" w:firstLine="440"/>
        <w:jc w:val="both"/>
        <w:rPr>
          <w:rFonts w:ascii="Times New Roman" w:eastAsia="Times New Roman" w:hAnsi="Times New Roman"/>
          <w:color w:val="7030A0"/>
          <w:sz w:val="24"/>
          <w:szCs w:val="24"/>
          <w:lang w:val="x-none" w:eastAsia="ru-RU"/>
        </w:rPr>
      </w:pPr>
    </w:p>
    <w:p w:rsidR="009D4F9A" w:rsidRPr="00EB6215" w:rsidRDefault="009D4F9A" w:rsidP="00C964D8">
      <w:pPr>
        <w:spacing w:after="0"/>
        <w:ind w:right="-7" w:firstLine="440"/>
        <w:jc w:val="right"/>
        <w:rPr>
          <w:rFonts w:ascii="Times New Roman" w:eastAsia="Times New Roman" w:hAnsi="Times New Roman"/>
          <w:color w:val="7030A0"/>
          <w:sz w:val="24"/>
          <w:szCs w:val="24"/>
          <w:lang w:eastAsia="ru-RU"/>
        </w:rPr>
      </w:pPr>
    </w:p>
    <w:p w:rsidR="00C964D8" w:rsidRPr="00EB6215" w:rsidRDefault="00C964D8" w:rsidP="00C964D8">
      <w:pPr>
        <w:spacing w:after="0"/>
        <w:ind w:right="-7" w:firstLine="440"/>
        <w:jc w:val="right"/>
        <w:rPr>
          <w:rFonts w:ascii="Times New Roman" w:eastAsia="Times New Roman" w:hAnsi="Times New Roman"/>
          <w:color w:val="7030A0"/>
          <w:sz w:val="24"/>
          <w:szCs w:val="24"/>
          <w:lang w:val="x-none" w:eastAsia="ru-RU"/>
        </w:rPr>
      </w:pPr>
      <w:r w:rsidRPr="00EB6215">
        <w:rPr>
          <w:rFonts w:ascii="Times New Roman" w:eastAsia="Times New Roman" w:hAnsi="Times New Roman"/>
          <w:color w:val="7030A0"/>
          <w:sz w:val="24"/>
          <w:szCs w:val="24"/>
          <w:lang w:val="x-none" w:eastAsia="ru-RU"/>
        </w:rPr>
        <w:t xml:space="preserve">     </w:t>
      </w:r>
    </w:p>
    <w:p w:rsidR="00C964D8" w:rsidRPr="00EB6215" w:rsidRDefault="00C964D8" w:rsidP="00C964D8">
      <w:pPr>
        <w:spacing w:after="0"/>
        <w:ind w:right="-7" w:firstLine="440"/>
        <w:jc w:val="right"/>
        <w:rPr>
          <w:rFonts w:ascii="Times New Roman" w:eastAsia="Times New Roman" w:hAnsi="Times New Roman"/>
          <w:color w:val="7030A0"/>
          <w:sz w:val="24"/>
          <w:szCs w:val="24"/>
          <w:lang w:val="x-none" w:eastAsia="ru-RU"/>
        </w:rPr>
      </w:pPr>
    </w:p>
    <w:p w:rsidR="00C964D8" w:rsidRPr="00EB6215" w:rsidRDefault="00C964D8" w:rsidP="00C964D8">
      <w:pPr>
        <w:spacing w:after="0"/>
        <w:ind w:right="-7" w:firstLine="440"/>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val="x-none" w:eastAsia="ru-RU"/>
        </w:rPr>
        <w:t>Классификация активов по категориям качества по состоянию на 01.01.20</w:t>
      </w:r>
      <w:r w:rsidRPr="00EB6215">
        <w:rPr>
          <w:rFonts w:ascii="Times New Roman" w:eastAsia="Times New Roman" w:hAnsi="Times New Roman"/>
          <w:sz w:val="24"/>
          <w:szCs w:val="24"/>
          <w:lang w:eastAsia="ru-RU"/>
        </w:rPr>
        <w:t>21</w:t>
      </w:r>
    </w:p>
    <w:p w:rsidR="009D4F9A" w:rsidRPr="00EB6215" w:rsidRDefault="009D4F9A" w:rsidP="00C964D8">
      <w:pPr>
        <w:spacing w:after="0"/>
        <w:ind w:right="-7" w:firstLine="440"/>
        <w:jc w:val="both"/>
        <w:rPr>
          <w:rFonts w:ascii="Times New Roman" w:eastAsia="Times New Roman" w:hAnsi="Times New Roman"/>
          <w:sz w:val="24"/>
          <w:szCs w:val="24"/>
          <w:lang w:eastAsia="ru-RU"/>
        </w:rPr>
      </w:pPr>
    </w:p>
    <w:p w:rsidR="009D4F9A" w:rsidRPr="00EB6215" w:rsidRDefault="009D4F9A" w:rsidP="009D4F9A">
      <w:pPr>
        <w:spacing w:after="0"/>
        <w:ind w:right="-7" w:firstLine="440"/>
        <w:jc w:val="right"/>
        <w:rPr>
          <w:rFonts w:ascii="Times New Roman" w:eastAsia="Times New Roman" w:hAnsi="Times New Roman"/>
          <w:sz w:val="24"/>
          <w:szCs w:val="24"/>
          <w:lang w:eastAsia="ru-RU"/>
        </w:rPr>
      </w:pPr>
    </w:p>
    <w:p w:rsidR="009D4F9A" w:rsidRPr="00EB6215" w:rsidRDefault="009D4F9A" w:rsidP="009D4F9A">
      <w:pPr>
        <w:spacing w:after="0"/>
        <w:ind w:right="-7" w:firstLine="440"/>
        <w:jc w:val="right"/>
        <w:rPr>
          <w:rFonts w:ascii="Times New Roman" w:eastAsia="Times New Roman" w:hAnsi="Times New Roman"/>
          <w:sz w:val="24"/>
          <w:szCs w:val="24"/>
          <w:lang w:eastAsia="ru-RU"/>
        </w:rPr>
      </w:pPr>
    </w:p>
    <w:p w:rsidR="009D4F9A" w:rsidRPr="00EB6215" w:rsidRDefault="009D4F9A" w:rsidP="009D4F9A">
      <w:pPr>
        <w:spacing w:after="0"/>
        <w:ind w:right="-7" w:firstLine="440"/>
        <w:jc w:val="right"/>
        <w:rPr>
          <w:rFonts w:ascii="Times New Roman" w:eastAsia="Times New Roman" w:hAnsi="Times New Roman"/>
          <w:sz w:val="24"/>
          <w:szCs w:val="24"/>
          <w:lang w:eastAsia="ru-RU"/>
        </w:rPr>
      </w:pPr>
    </w:p>
    <w:p w:rsidR="009D4F9A" w:rsidRPr="00EB6215" w:rsidRDefault="009D4F9A" w:rsidP="009D4F9A">
      <w:pPr>
        <w:spacing w:after="0"/>
        <w:ind w:right="-7" w:firstLine="440"/>
        <w:jc w:val="right"/>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Таблица 2</w:t>
      </w:r>
      <w:r w:rsidR="00B6528D" w:rsidRPr="00EB6215">
        <w:rPr>
          <w:rFonts w:ascii="Times New Roman" w:eastAsia="Times New Roman" w:hAnsi="Times New Roman"/>
          <w:sz w:val="24"/>
          <w:szCs w:val="24"/>
          <w:lang w:eastAsia="ru-RU"/>
        </w:rPr>
        <w:t>7</w:t>
      </w:r>
    </w:p>
    <w:p w:rsidR="009D4F9A" w:rsidRPr="00EB6215" w:rsidRDefault="009D4F9A" w:rsidP="009D4F9A">
      <w:pPr>
        <w:spacing w:after="0"/>
        <w:ind w:right="-7" w:firstLine="440"/>
        <w:jc w:val="right"/>
        <w:rPr>
          <w:rFonts w:ascii="Times New Roman" w:eastAsia="Times New Roman" w:hAnsi="Times New Roman"/>
          <w:sz w:val="24"/>
          <w:szCs w:val="24"/>
          <w:lang w:eastAsia="ru-RU"/>
        </w:rPr>
      </w:pPr>
      <w:proofErr w:type="spellStart"/>
      <w:r w:rsidRPr="00EB6215">
        <w:rPr>
          <w:rFonts w:ascii="Times New Roman" w:eastAsia="Times New Roman" w:hAnsi="Times New Roman"/>
          <w:sz w:val="24"/>
          <w:szCs w:val="24"/>
          <w:lang w:eastAsia="ru-RU"/>
        </w:rPr>
        <w:t>тыс.руб</w:t>
      </w:r>
      <w:proofErr w:type="spellEnd"/>
      <w:r w:rsidRPr="00EB6215">
        <w:rPr>
          <w:rFonts w:ascii="Times New Roman" w:eastAsia="Times New Roman" w:hAnsi="Times New Roman"/>
          <w:sz w:val="24"/>
          <w:szCs w:val="24"/>
          <w:lang w:eastAsia="ru-RU"/>
        </w:rPr>
        <w:t>.</w:t>
      </w:r>
    </w:p>
    <w:tbl>
      <w:tblPr>
        <w:tblW w:w="10055" w:type="dxa"/>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0"/>
        <w:gridCol w:w="2551"/>
        <w:gridCol w:w="1211"/>
        <w:gridCol w:w="1131"/>
        <w:gridCol w:w="1259"/>
        <w:gridCol w:w="1103"/>
        <w:gridCol w:w="1101"/>
        <w:gridCol w:w="1039"/>
      </w:tblGrid>
      <w:tr w:rsidR="009D4F9A" w:rsidRPr="00EB6215" w:rsidTr="00CA634D">
        <w:trPr>
          <w:cantSplit/>
          <w:trHeight w:val="281"/>
          <w:tblHeader/>
        </w:trPr>
        <w:tc>
          <w:tcPr>
            <w:tcW w:w="660" w:type="dxa"/>
            <w:vMerge w:val="restart"/>
            <w:vAlign w:val="center"/>
          </w:tcPr>
          <w:p w:rsidR="00C964D8" w:rsidRPr="00EB6215" w:rsidRDefault="00C964D8" w:rsidP="00CA634D">
            <w:pPr>
              <w:spacing w:after="0"/>
              <w:jc w:val="center"/>
              <w:rPr>
                <w:rFonts w:ascii="Times New Roman" w:eastAsia="Times New Roman" w:hAnsi="Times New Roman"/>
                <w:b/>
                <w:lang w:val="x-none" w:eastAsia="ru-RU"/>
              </w:rPr>
            </w:pPr>
            <w:r w:rsidRPr="00EB6215">
              <w:rPr>
                <w:rFonts w:ascii="Times New Roman" w:eastAsia="Times New Roman" w:hAnsi="Times New Roman"/>
                <w:b/>
                <w:lang w:val="en-US" w:eastAsia="ru-RU"/>
              </w:rPr>
              <w:t>N</w:t>
            </w:r>
          </w:p>
          <w:p w:rsidR="00C964D8" w:rsidRPr="00EB6215" w:rsidRDefault="00C964D8" w:rsidP="00CA634D">
            <w:pPr>
              <w:spacing w:after="0"/>
              <w:jc w:val="center"/>
              <w:rPr>
                <w:rFonts w:ascii="Times New Roman" w:eastAsia="Times New Roman" w:hAnsi="Times New Roman"/>
                <w:b/>
                <w:lang w:val="x-none" w:eastAsia="ru-RU"/>
              </w:rPr>
            </w:pPr>
            <w:r w:rsidRPr="00EB6215">
              <w:rPr>
                <w:rFonts w:ascii="Times New Roman" w:eastAsia="Times New Roman" w:hAnsi="Times New Roman"/>
                <w:b/>
                <w:lang w:val="x-none" w:eastAsia="ru-RU"/>
              </w:rPr>
              <w:t>п/п</w:t>
            </w:r>
          </w:p>
        </w:tc>
        <w:tc>
          <w:tcPr>
            <w:tcW w:w="2551" w:type="dxa"/>
            <w:vMerge w:val="restart"/>
            <w:vAlign w:val="center"/>
          </w:tcPr>
          <w:p w:rsidR="00C964D8" w:rsidRPr="00EB6215" w:rsidRDefault="00C964D8" w:rsidP="00CA634D">
            <w:pPr>
              <w:spacing w:after="0"/>
              <w:jc w:val="center"/>
              <w:rPr>
                <w:rFonts w:ascii="Times New Roman" w:eastAsia="Times New Roman" w:hAnsi="Times New Roman"/>
                <w:b/>
                <w:lang w:val="x-none" w:eastAsia="ru-RU"/>
              </w:rPr>
            </w:pPr>
            <w:r w:rsidRPr="00EB6215">
              <w:rPr>
                <w:rFonts w:ascii="Times New Roman" w:eastAsia="Times New Roman" w:hAnsi="Times New Roman"/>
                <w:b/>
                <w:lang w:val="x-none" w:eastAsia="ru-RU"/>
              </w:rPr>
              <w:t>Вид актива</w:t>
            </w:r>
          </w:p>
        </w:tc>
        <w:tc>
          <w:tcPr>
            <w:tcW w:w="1211" w:type="dxa"/>
            <w:vMerge w:val="restart"/>
            <w:vAlign w:val="center"/>
          </w:tcPr>
          <w:p w:rsidR="00C964D8" w:rsidRPr="00EB6215" w:rsidRDefault="009D4F9A" w:rsidP="009D4F9A">
            <w:pPr>
              <w:spacing w:after="0"/>
              <w:jc w:val="center"/>
              <w:rPr>
                <w:rFonts w:ascii="Times New Roman" w:eastAsia="Times New Roman" w:hAnsi="Times New Roman"/>
                <w:b/>
                <w:lang w:eastAsia="ru-RU"/>
              </w:rPr>
            </w:pPr>
            <w:r w:rsidRPr="00EB6215">
              <w:rPr>
                <w:rFonts w:ascii="Times New Roman" w:eastAsia="Times New Roman" w:hAnsi="Times New Roman"/>
                <w:b/>
                <w:lang w:val="x-none" w:eastAsia="ru-RU"/>
              </w:rPr>
              <w:t xml:space="preserve">Сумма </w:t>
            </w:r>
            <w:proofErr w:type="spellStart"/>
            <w:r w:rsidRPr="00EB6215">
              <w:rPr>
                <w:rFonts w:ascii="Times New Roman" w:eastAsia="Times New Roman" w:hAnsi="Times New Roman"/>
                <w:b/>
                <w:lang w:val="x-none" w:eastAsia="ru-RU"/>
              </w:rPr>
              <w:t>требо-вания</w:t>
            </w:r>
            <w:proofErr w:type="spellEnd"/>
          </w:p>
        </w:tc>
        <w:tc>
          <w:tcPr>
            <w:tcW w:w="5633" w:type="dxa"/>
            <w:gridSpan w:val="5"/>
            <w:vAlign w:val="center"/>
          </w:tcPr>
          <w:p w:rsidR="00C964D8" w:rsidRPr="00EB6215" w:rsidRDefault="00C964D8" w:rsidP="00CA634D">
            <w:pPr>
              <w:tabs>
                <w:tab w:val="left" w:pos="849"/>
                <w:tab w:val="left" w:pos="1854"/>
              </w:tabs>
              <w:spacing w:after="0"/>
              <w:jc w:val="center"/>
              <w:rPr>
                <w:rFonts w:ascii="Times New Roman" w:eastAsia="Times New Roman" w:hAnsi="Times New Roman"/>
                <w:b/>
                <w:lang w:val="en-US" w:eastAsia="ru-RU"/>
              </w:rPr>
            </w:pPr>
            <w:proofErr w:type="spellStart"/>
            <w:r w:rsidRPr="00EB6215">
              <w:rPr>
                <w:rFonts w:ascii="Times New Roman" w:eastAsia="Times New Roman" w:hAnsi="Times New Roman"/>
                <w:b/>
                <w:lang w:val="en-US" w:eastAsia="ru-RU"/>
              </w:rPr>
              <w:t>Категория</w:t>
            </w:r>
            <w:proofErr w:type="spellEnd"/>
            <w:r w:rsidRPr="00EB6215">
              <w:rPr>
                <w:rFonts w:ascii="Times New Roman" w:eastAsia="Times New Roman" w:hAnsi="Times New Roman"/>
                <w:b/>
                <w:lang w:val="en-US" w:eastAsia="ru-RU"/>
              </w:rPr>
              <w:t xml:space="preserve"> </w:t>
            </w:r>
            <w:proofErr w:type="spellStart"/>
            <w:r w:rsidRPr="00EB6215">
              <w:rPr>
                <w:rFonts w:ascii="Times New Roman" w:eastAsia="Times New Roman" w:hAnsi="Times New Roman"/>
                <w:b/>
                <w:lang w:val="en-US" w:eastAsia="ru-RU"/>
              </w:rPr>
              <w:t>качества</w:t>
            </w:r>
            <w:proofErr w:type="spellEnd"/>
          </w:p>
        </w:tc>
      </w:tr>
      <w:tr w:rsidR="009D4F9A" w:rsidRPr="00EB6215" w:rsidTr="00CA634D">
        <w:trPr>
          <w:cantSplit/>
          <w:trHeight w:val="281"/>
          <w:tblHeader/>
        </w:trPr>
        <w:tc>
          <w:tcPr>
            <w:tcW w:w="660" w:type="dxa"/>
            <w:vMerge/>
            <w:vAlign w:val="center"/>
          </w:tcPr>
          <w:p w:rsidR="00C964D8" w:rsidRPr="00EB6215" w:rsidRDefault="00C964D8" w:rsidP="00CA634D">
            <w:pPr>
              <w:spacing w:after="0"/>
              <w:rPr>
                <w:rFonts w:ascii="Times New Roman" w:hAnsi="Times New Roman"/>
                <w:b/>
                <w:lang w:eastAsia="ru-RU"/>
              </w:rPr>
            </w:pPr>
          </w:p>
        </w:tc>
        <w:tc>
          <w:tcPr>
            <w:tcW w:w="2551" w:type="dxa"/>
            <w:vMerge/>
            <w:vAlign w:val="center"/>
          </w:tcPr>
          <w:p w:rsidR="00C964D8" w:rsidRPr="00EB6215" w:rsidRDefault="00C964D8" w:rsidP="00CA634D">
            <w:pPr>
              <w:spacing w:after="0"/>
              <w:rPr>
                <w:rFonts w:ascii="Times New Roman" w:hAnsi="Times New Roman"/>
                <w:b/>
                <w:lang w:eastAsia="ru-RU"/>
              </w:rPr>
            </w:pPr>
          </w:p>
        </w:tc>
        <w:tc>
          <w:tcPr>
            <w:tcW w:w="1211" w:type="dxa"/>
            <w:vMerge/>
            <w:vAlign w:val="center"/>
          </w:tcPr>
          <w:p w:rsidR="00C964D8" w:rsidRPr="00EB6215" w:rsidRDefault="00C964D8" w:rsidP="00CA634D">
            <w:pPr>
              <w:spacing w:after="0"/>
              <w:rPr>
                <w:rFonts w:ascii="Times New Roman" w:hAnsi="Times New Roman"/>
                <w:b/>
                <w:lang w:eastAsia="ru-RU"/>
              </w:rPr>
            </w:pPr>
          </w:p>
        </w:tc>
        <w:tc>
          <w:tcPr>
            <w:tcW w:w="1131" w:type="dxa"/>
            <w:vAlign w:val="center"/>
          </w:tcPr>
          <w:p w:rsidR="00C964D8" w:rsidRPr="00EB6215" w:rsidRDefault="00C964D8" w:rsidP="00CA634D">
            <w:pPr>
              <w:spacing w:after="0"/>
              <w:jc w:val="center"/>
              <w:rPr>
                <w:rFonts w:ascii="Times New Roman" w:eastAsia="Times New Roman" w:hAnsi="Times New Roman"/>
                <w:b/>
                <w:lang w:val="en-US" w:eastAsia="ru-RU"/>
              </w:rPr>
            </w:pPr>
            <w:r w:rsidRPr="00EB6215">
              <w:rPr>
                <w:rFonts w:ascii="Times New Roman" w:eastAsia="Times New Roman" w:hAnsi="Times New Roman"/>
                <w:b/>
                <w:lang w:val="en-US" w:eastAsia="ru-RU"/>
              </w:rPr>
              <w:t>1</w:t>
            </w:r>
          </w:p>
        </w:tc>
        <w:tc>
          <w:tcPr>
            <w:tcW w:w="1259" w:type="dxa"/>
            <w:vAlign w:val="center"/>
          </w:tcPr>
          <w:p w:rsidR="00C964D8" w:rsidRPr="00EB6215" w:rsidRDefault="00C964D8" w:rsidP="00CA634D">
            <w:pPr>
              <w:spacing w:after="0"/>
              <w:jc w:val="center"/>
              <w:rPr>
                <w:rFonts w:ascii="Times New Roman" w:eastAsia="Times New Roman" w:hAnsi="Times New Roman"/>
                <w:b/>
                <w:lang w:val="en-US" w:eastAsia="ru-RU"/>
              </w:rPr>
            </w:pPr>
            <w:r w:rsidRPr="00EB6215">
              <w:rPr>
                <w:rFonts w:ascii="Times New Roman" w:eastAsia="Times New Roman" w:hAnsi="Times New Roman"/>
                <w:b/>
                <w:lang w:val="en-US" w:eastAsia="ru-RU"/>
              </w:rPr>
              <w:t>2</w:t>
            </w:r>
          </w:p>
        </w:tc>
        <w:tc>
          <w:tcPr>
            <w:tcW w:w="1103" w:type="dxa"/>
            <w:vAlign w:val="center"/>
          </w:tcPr>
          <w:p w:rsidR="00C964D8" w:rsidRPr="00EB6215" w:rsidRDefault="00C964D8" w:rsidP="00CA634D">
            <w:pPr>
              <w:spacing w:after="0"/>
              <w:jc w:val="center"/>
              <w:rPr>
                <w:rFonts w:ascii="Times New Roman" w:eastAsia="Times New Roman" w:hAnsi="Times New Roman"/>
                <w:b/>
                <w:lang w:val="en-US" w:eastAsia="ru-RU"/>
              </w:rPr>
            </w:pPr>
            <w:r w:rsidRPr="00EB6215">
              <w:rPr>
                <w:rFonts w:ascii="Times New Roman" w:eastAsia="Times New Roman" w:hAnsi="Times New Roman"/>
                <w:b/>
                <w:lang w:val="en-US" w:eastAsia="ru-RU"/>
              </w:rPr>
              <w:t>3</w:t>
            </w:r>
          </w:p>
        </w:tc>
        <w:tc>
          <w:tcPr>
            <w:tcW w:w="1101" w:type="dxa"/>
            <w:vAlign w:val="center"/>
          </w:tcPr>
          <w:p w:rsidR="00C964D8" w:rsidRPr="00EB6215" w:rsidRDefault="00C964D8" w:rsidP="00CA634D">
            <w:pPr>
              <w:spacing w:after="0"/>
              <w:jc w:val="center"/>
              <w:rPr>
                <w:rFonts w:ascii="Times New Roman" w:eastAsia="Times New Roman" w:hAnsi="Times New Roman"/>
                <w:b/>
                <w:lang w:val="en-US" w:eastAsia="ru-RU"/>
              </w:rPr>
            </w:pPr>
            <w:r w:rsidRPr="00EB6215">
              <w:rPr>
                <w:rFonts w:ascii="Times New Roman" w:eastAsia="Times New Roman" w:hAnsi="Times New Roman"/>
                <w:b/>
                <w:lang w:val="en-US" w:eastAsia="ru-RU"/>
              </w:rPr>
              <w:t>4</w:t>
            </w:r>
          </w:p>
        </w:tc>
        <w:tc>
          <w:tcPr>
            <w:tcW w:w="1039" w:type="dxa"/>
            <w:vAlign w:val="center"/>
          </w:tcPr>
          <w:p w:rsidR="00C964D8" w:rsidRPr="00EB6215" w:rsidRDefault="00C964D8" w:rsidP="00CA634D">
            <w:pPr>
              <w:spacing w:after="0"/>
              <w:jc w:val="center"/>
              <w:rPr>
                <w:rFonts w:ascii="Times New Roman" w:eastAsia="Times New Roman" w:hAnsi="Times New Roman"/>
                <w:b/>
                <w:lang w:val="en-US" w:eastAsia="ru-RU"/>
              </w:rPr>
            </w:pPr>
            <w:r w:rsidRPr="00EB6215">
              <w:rPr>
                <w:rFonts w:ascii="Times New Roman" w:eastAsia="Times New Roman" w:hAnsi="Times New Roman"/>
                <w:b/>
                <w:lang w:val="en-US" w:eastAsia="ru-RU"/>
              </w:rPr>
              <w:t>5</w:t>
            </w:r>
          </w:p>
        </w:tc>
      </w:tr>
      <w:tr w:rsidR="009D4F9A" w:rsidRPr="00EB6215" w:rsidTr="00CA634D">
        <w:trPr>
          <w:trHeight w:val="281"/>
          <w:tblHeader/>
        </w:trPr>
        <w:tc>
          <w:tcPr>
            <w:tcW w:w="660" w:type="dxa"/>
            <w:vAlign w:val="center"/>
          </w:tcPr>
          <w:p w:rsidR="00C964D8" w:rsidRPr="00EB6215" w:rsidRDefault="00C964D8" w:rsidP="00CA634D">
            <w:pPr>
              <w:spacing w:after="0"/>
              <w:jc w:val="center"/>
              <w:rPr>
                <w:rFonts w:ascii="Times New Roman" w:eastAsia="Times New Roman" w:hAnsi="Times New Roman"/>
                <w:lang w:val="en-US" w:eastAsia="ru-RU"/>
              </w:rPr>
            </w:pPr>
            <w:r w:rsidRPr="00EB6215">
              <w:rPr>
                <w:rFonts w:ascii="Times New Roman" w:eastAsia="Times New Roman" w:hAnsi="Times New Roman"/>
                <w:lang w:val="en-US" w:eastAsia="ru-RU"/>
              </w:rPr>
              <w:t>1</w:t>
            </w:r>
          </w:p>
        </w:tc>
        <w:tc>
          <w:tcPr>
            <w:tcW w:w="2551" w:type="dxa"/>
            <w:vAlign w:val="center"/>
          </w:tcPr>
          <w:p w:rsidR="00C964D8" w:rsidRPr="00EB6215" w:rsidRDefault="00C964D8" w:rsidP="00CA634D">
            <w:pPr>
              <w:spacing w:after="0"/>
              <w:jc w:val="center"/>
              <w:rPr>
                <w:rFonts w:ascii="Times New Roman" w:eastAsia="Times New Roman" w:hAnsi="Times New Roman"/>
                <w:lang w:val="x-none" w:eastAsia="ru-RU"/>
              </w:rPr>
            </w:pPr>
            <w:r w:rsidRPr="00EB6215">
              <w:rPr>
                <w:rFonts w:ascii="Times New Roman" w:eastAsia="Times New Roman" w:hAnsi="Times New Roman"/>
                <w:lang w:val="x-none" w:eastAsia="ru-RU"/>
              </w:rPr>
              <w:t>2</w:t>
            </w:r>
          </w:p>
        </w:tc>
        <w:tc>
          <w:tcPr>
            <w:tcW w:w="1211" w:type="dxa"/>
            <w:vAlign w:val="center"/>
          </w:tcPr>
          <w:p w:rsidR="00C964D8" w:rsidRPr="00EB6215" w:rsidRDefault="00C964D8" w:rsidP="00CA634D">
            <w:pPr>
              <w:spacing w:after="0"/>
              <w:jc w:val="center"/>
              <w:rPr>
                <w:rFonts w:ascii="Times New Roman" w:hAnsi="Times New Roman"/>
                <w:lang w:eastAsia="ru-RU"/>
              </w:rPr>
            </w:pPr>
            <w:r w:rsidRPr="00EB6215">
              <w:rPr>
                <w:rFonts w:ascii="Times New Roman" w:hAnsi="Times New Roman"/>
                <w:lang w:eastAsia="ru-RU"/>
              </w:rPr>
              <w:t>3</w:t>
            </w:r>
          </w:p>
        </w:tc>
        <w:tc>
          <w:tcPr>
            <w:tcW w:w="1131" w:type="dxa"/>
            <w:vAlign w:val="center"/>
          </w:tcPr>
          <w:p w:rsidR="00C964D8" w:rsidRPr="00EB6215" w:rsidRDefault="00C964D8" w:rsidP="00CA634D">
            <w:pPr>
              <w:spacing w:after="0"/>
              <w:jc w:val="center"/>
              <w:rPr>
                <w:rFonts w:ascii="Times New Roman" w:hAnsi="Times New Roman"/>
                <w:lang w:eastAsia="ru-RU"/>
              </w:rPr>
            </w:pPr>
            <w:r w:rsidRPr="00EB6215">
              <w:rPr>
                <w:rFonts w:ascii="Times New Roman" w:hAnsi="Times New Roman"/>
                <w:lang w:eastAsia="ru-RU"/>
              </w:rPr>
              <w:t>4</w:t>
            </w:r>
          </w:p>
        </w:tc>
        <w:tc>
          <w:tcPr>
            <w:tcW w:w="1259" w:type="dxa"/>
            <w:vAlign w:val="center"/>
          </w:tcPr>
          <w:p w:rsidR="00C964D8" w:rsidRPr="00EB6215" w:rsidRDefault="00C964D8" w:rsidP="00CA634D">
            <w:pPr>
              <w:spacing w:after="0"/>
              <w:jc w:val="center"/>
              <w:rPr>
                <w:rFonts w:ascii="Times New Roman" w:hAnsi="Times New Roman"/>
                <w:lang w:eastAsia="ru-RU"/>
              </w:rPr>
            </w:pPr>
            <w:r w:rsidRPr="00EB6215">
              <w:rPr>
                <w:rFonts w:ascii="Times New Roman" w:hAnsi="Times New Roman"/>
                <w:lang w:eastAsia="ru-RU"/>
              </w:rPr>
              <w:t>5</w:t>
            </w:r>
          </w:p>
        </w:tc>
        <w:tc>
          <w:tcPr>
            <w:tcW w:w="1103" w:type="dxa"/>
            <w:vAlign w:val="center"/>
          </w:tcPr>
          <w:p w:rsidR="00C964D8" w:rsidRPr="00EB6215" w:rsidRDefault="00C964D8" w:rsidP="00CA634D">
            <w:pPr>
              <w:spacing w:after="0"/>
              <w:jc w:val="center"/>
              <w:rPr>
                <w:rFonts w:ascii="Times New Roman" w:hAnsi="Times New Roman"/>
                <w:lang w:eastAsia="ru-RU"/>
              </w:rPr>
            </w:pPr>
            <w:r w:rsidRPr="00EB6215">
              <w:rPr>
                <w:rFonts w:ascii="Times New Roman" w:hAnsi="Times New Roman"/>
                <w:lang w:eastAsia="ru-RU"/>
              </w:rPr>
              <w:t>6</w:t>
            </w:r>
          </w:p>
        </w:tc>
        <w:tc>
          <w:tcPr>
            <w:tcW w:w="1101" w:type="dxa"/>
            <w:vAlign w:val="center"/>
          </w:tcPr>
          <w:p w:rsidR="00C964D8" w:rsidRPr="00EB6215" w:rsidRDefault="00C964D8" w:rsidP="00CA634D">
            <w:pPr>
              <w:spacing w:after="0"/>
              <w:jc w:val="center"/>
              <w:rPr>
                <w:rFonts w:ascii="Times New Roman" w:hAnsi="Times New Roman"/>
                <w:lang w:eastAsia="ru-RU"/>
              </w:rPr>
            </w:pPr>
            <w:r w:rsidRPr="00EB6215">
              <w:rPr>
                <w:rFonts w:ascii="Times New Roman" w:hAnsi="Times New Roman"/>
                <w:lang w:eastAsia="ru-RU"/>
              </w:rPr>
              <w:t>7</w:t>
            </w:r>
          </w:p>
        </w:tc>
        <w:tc>
          <w:tcPr>
            <w:tcW w:w="1039" w:type="dxa"/>
            <w:vAlign w:val="center"/>
          </w:tcPr>
          <w:p w:rsidR="00C964D8" w:rsidRPr="00EB6215" w:rsidRDefault="00C964D8" w:rsidP="00CA634D">
            <w:pPr>
              <w:spacing w:after="0"/>
              <w:jc w:val="center"/>
              <w:rPr>
                <w:rFonts w:ascii="Times New Roman" w:hAnsi="Times New Roman"/>
                <w:lang w:eastAsia="ru-RU"/>
              </w:rPr>
            </w:pPr>
            <w:r w:rsidRPr="00EB6215">
              <w:rPr>
                <w:rFonts w:ascii="Times New Roman" w:hAnsi="Times New Roman"/>
                <w:lang w:eastAsia="ru-RU"/>
              </w:rPr>
              <w:t>8</w:t>
            </w:r>
          </w:p>
        </w:tc>
      </w:tr>
      <w:tr w:rsidR="009D4F9A" w:rsidRPr="00EB6215" w:rsidTr="00CA634D">
        <w:trPr>
          <w:trHeight w:val="281"/>
        </w:trPr>
        <w:tc>
          <w:tcPr>
            <w:tcW w:w="660" w:type="dxa"/>
            <w:vAlign w:val="center"/>
          </w:tcPr>
          <w:p w:rsidR="00BF00C4" w:rsidRPr="00EB6215" w:rsidRDefault="00BF00C4" w:rsidP="00CA634D">
            <w:pPr>
              <w:spacing w:after="0"/>
              <w:jc w:val="center"/>
              <w:rPr>
                <w:rFonts w:ascii="Times New Roman" w:eastAsia="Times New Roman" w:hAnsi="Times New Roman"/>
                <w:lang w:val="en-US" w:eastAsia="ru-RU"/>
              </w:rPr>
            </w:pPr>
            <w:r w:rsidRPr="00EB6215">
              <w:rPr>
                <w:rFonts w:ascii="Times New Roman" w:eastAsia="Times New Roman" w:hAnsi="Times New Roman"/>
                <w:lang w:val="en-US" w:eastAsia="ru-RU"/>
              </w:rPr>
              <w:t>1</w:t>
            </w:r>
          </w:p>
        </w:tc>
        <w:tc>
          <w:tcPr>
            <w:tcW w:w="2551" w:type="dxa"/>
            <w:vAlign w:val="center"/>
          </w:tcPr>
          <w:p w:rsidR="00BF00C4" w:rsidRPr="00EB6215" w:rsidRDefault="00BF00C4" w:rsidP="00CA634D">
            <w:pPr>
              <w:spacing w:after="0"/>
              <w:rPr>
                <w:rFonts w:ascii="Times New Roman" w:eastAsia="Times New Roman" w:hAnsi="Times New Roman"/>
                <w:lang w:val="x-none" w:eastAsia="ru-RU"/>
              </w:rPr>
            </w:pPr>
            <w:r w:rsidRPr="00EB6215">
              <w:rPr>
                <w:rFonts w:ascii="Times New Roman" w:eastAsia="Times New Roman" w:hAnsi="Times New Roman"/>
                <w:lang w:val="x-none" w:eastAsia="ru-RU"/>
              </w:rPr>
              <w:t>Активы, оцениваемые в целях создания резервов на возможные потери, итого,</w:t>
            </w:r>
          </w:p>
          <w:p w:rsidR="00BF00C4" w:rsidRPr="00EB6215" w:rsidRDefault="00BF00C4" w:rsidP="00CA634D">
            <w:pPr>
              <w:spacing w:after="0"/>
              <w:rPr>
                <w:rFonts w:ascii="Times New Roman" w:eastAsia="Times New Roman" w:hAnsi="Times New Roman"/>
                <w:lang w:val="en-US" w:eastAsia="ru-RU"/>
              </w:rPr>
            </w:pPr>
            <w:r w:rsidRPr="00EB6215">
              <w:rPr>
                <w:rFonts w:ascii="Times New Roman" w:eastAsia="Times New Roman" w:hAnsi="Times New Roman"/>
                <w:lang w:val="x-none" w:eastAsia="ru-RU"/>
              </w:rPr>
              <w:t>в</w:t>
            </w:r>
            <w:r w:rsidRPr="00EB6215">
              <w:rPr>
                <w:rFonts w:ascii="Times New Roman" w:eastAsia="Times New Roman" w:hAnsi="Times New Roman"/>
                <w:lang w:val="en-US" w:eastAsia="ru-RU"/>
              </w:rPr>
              <w:t xml:space="preserve"> </w:t>
            </w:r>
            <w:proofErr w:type="spellStart"/>
            <w:r w:rsidRPr="00EB6215">
              <w:rPr>
                <w:rFonts w:ascii="Times New Roman" w:eastAsia="Times New Roman" w:hAnsi="Times New Roman"/>
                <w:lang w:val="en-US" w:eastAsia="ru-RU"/>
              </w:rPr>
              <w:t>том</w:t>
            </w:r>
            <w:proofErr w:type="spellEnd"/>
            <w:r w:rsidRPr="00EB6215">
              <w:rPr>
                <w:rFonts w:ascii="Times New Roman" w:eastAsia="Times New Roman" w:hAnsi="Times New Roman"/>
                <w:lang w:val="en-US" w:eastAsia="ru-RU"/>
              </w:rPr>
              <w:t xml:space="preserve"> </w:t>
            </w:r>
            <w:proofErr w:type="spellStart"/>
            <w:r w:rsidRPr="00EB6215">
              <w:rPr>
                <w:rFonts w:ascii="Times New Roman" w:eastAsia="Times New Roman" w:hAnsi="Times New Roman"/>
                <w:lang w:val="en-US" w:eastAsia="ru-RU"/>
              </w:rPr>
              <w:t>числе</w:t>
            </w:r>
            <w:proofErr w:type="spellEnd"/>
            <w:r w:rsidRPr="00EB6215">
              <w:rPr>
                <w:rFonts w:ascii="Times New Roman" w:eastAsia="Times New Roman" w:hAnsi="Times New Roman"/>
                <w:lang w:val="en-US" w:eastAsia="ru-RU"/>
              </w:rPr>
              <w:t>:</w:t>
            </w:r>
          </w:p>
        </w:tc>
        <w:tc>
          <w:tcPr>
            <w:tcW w:w="1211" w:type="dxa"/>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1325276</w:t>
            </w:r>
          </w:p>
        </w:tc>
        <w:tc>
          <w:tcPr>
            <w:tcW w:w="1131" w:type="dxa"/>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40671</w:t>
            </w:r>
          </w:p>
        </w:tc>
        <w:tc>
          <w:tcPr>
            <w:tcW w:w="1259" w:type="dxa"/>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1089571</w:t>
            </w:r>
          </w:p>
        </w:tc>
        <w:tc>
          <w:tcPr>
            <w:tcW w:w="1103" w:type="dxa"/>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47036</w:t>
            </w:r>
          </w:p>
        </w:tc>
        <w:tc>
          <w:tcPr>
            <w:tcW w:w="1101" w:type="dxa"/>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62203</w:t>
            </w:r>
          </w:p>
        </w:tc>
        <w:tc>
          <w:tcPr>
            <w:tcW w:w="1039" w:type="dxa"/>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85795</w:t>
            </w:r>
          </w:p>
        </w:tc>
      </w:tr>
      <w:tr w:rsidR="009D4F9A" w:rsidRPr="00EB6215" w:rsidTr="00CA634D">
        <w:trPr>
          <w:cantSplit/>
          <w:trHeight w:val="281"/>
        </w:trPr>
        <w:tc>
          <w:tcPr>
            <w:tcW w:w="660" w:type="dxa"/>
            <w:vAlign w:val="center"/>
          </w:tcPr>
          <w:p w:rsidR="00BF00C4" w:rsidRPr="00EB6215" w:rsidRDefault="00BF00C4" w:rsidP="00CA634D">
            <w:pPr>
              <w:spacing w:after="0"/>
              <w:jc w:val="center"/>
              <w:rPr>
                <w:rFonts w:ascii="Times New Roman" w:eastAsia="Times New Roman" w:hAnsi="Times New Roman"/>
                <w:lang w:val="en-US" w:eastAsia="ru-RU"/>
              </w:rPr>
            </w:pPr>
            <w:r w:rsidRPr="00EB6215">
              <w:rPr>
                <w:rFonts w:ascii="Times New Roman" w:eastAsia="Times New Roman" w:hAnsi="Times New Roman"/>
                <w:lang w:val="en-US" w:eastAsia="ru-RU"/>
              </w:rPr>
              <w:t>1.1</w:t>
            </w:r>
          </w:p>
        </w:tc>
        <w:tc>
          <w:tcPr>
            <w:tcW w:w="2551" w:type="dxa"/>
            <w:vAlign w:val="center"/>
          </w:tcPr>
          <w:p w:rsidR="00BF00C4" w:rsidRPr="00EB6215" w:rsidRDefault="00BF00C4" w:rsidP="00CA634D">
            <w:pPr>
              <w:spacing w:after="0"/>
              <w:rPr>
                <w:rFonts w:ascii="Times New Roman" w:eastAsia="Times New Roman" w:hAnsi="Times New Roman"/>
                <w:lang w:val="x-none" w:eastAsia="ru-RU"/>
              </w:rPr>
            </w:pPr>
            <w:r w:rsidRPr="00EB6215">
              <w:rPr>
                <w:rFonts w:ascii="Times New Roman" w:eastAsia="Times New Roman" w:hAnsi="Times New Roman"/>
                <w:lang w:val="x-none" w:eastAsia="ru-RU"/>
              </w:rPr>
              <w:t>ссуды, ссудная и приравненная к ней задолженность</w:t>
            </w:r>
          </w:p>
          <w:p w:rsidR="00BF00C4" w:rsidRPr="00EB6215" w:rsidRDefault="00BF00C4" w:rsidP="00CA634D">
            <w:pPr>
              <w:spacing w:after="0"/>
              <w:rPr>
                <w:rFonts w:ascii="Times New Roman" w:eastAsia="Times New Roman" w:hAnsi="Times New Roman"/>
                <w:lang w:val="x-none" w:eastAsia="ru-RU"/>
              </w:rPr>
            </w:pPr>
          </w:p>
        </w:tc>
        <w:tc>
          <w:tcPr>
            <w:tcW w:w="1211" w:type="dxa"/>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1282060</w:t>
            </w:r>
          </w:p>
        </w:tc>
        <w:tc>
          <w:tcPr>
            <w:tcW w:w="1131" w:type="dxa"/>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10061</w:t>
            </w:r>
          </w:p>
        </w:tc>
        <w:tc>
          <w:tcPr>
            <w:tcW w:w="1259" w:type="dxa"/>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1081203</w:t>
            </w:r>
          </w:p>
        </w:tc>
        <w:tc>
          <w:tcPr>
            <w:tcW w:w="1103" w:type="dxa"/>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46792</w:t>
            </w:r>
          </w:p>
        </w:tc>
        <w:tc>
          <w:tcPr>
            <w:tcW w:w="1101" w:type="dxa"/>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61984</w:t>
            </w:r>
          </w:p>
        </w:tc>
        <w:tc>
          <w:tcPr>
            <w:tcW w:w="1039" w:type="dxa"/>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82020</w:t>
            </w:r>
          </w:p>
        </w:tc>
      </w:tr>
      <w:tr w:rsidR="009D4F9A" w:rsidRPr="00EB6215" w:rsidTr="00CA634D">
        <w:trPr>
          <w:trHeight w:val="281"/>
        </w:trPr>
        <w:tc>
          <w:tcPr>
            <w:tcW w:w="660" w:type="dxa"/>
            <w:vAlign w:val="center"/>
          </w:tcPr>
          <w:p w:rsidR="00BF00C4" w:rsidRPr="00EB6215" w:rsidRDefault="00BF00C4" w:rsidP="00CA634D">
            <w:pPr>
              <w:spacing w:after="0"/>
              <w:jc w:val="center"/>
              <w:rPr>
                <w:rFonts w:ascii="Times New Roman" w:eastAsia="Times New Roman" w:hAnsi="Times New Roman"/>
                <w:lang w:val="en-US" w:eastAsia="ru-RU"/>
              </w:rPr>
            </w:pPr>
            <w:r w:rsidRPr="00EB6215">
              <w:rPr>
                <w:rFonts w:ascii="Times New Roman" w:eastAsia="Times New Roman" w:hAnsi="Times New Roman"/>
                <w:lang w:val="en-US" w:eastAsia="ru-RU"/>
              </w:rPr>
              <w:t>1.2</w:t>
            </w:r>
          </w:p>
        </w:tc>
        <w:tc>
          <w:tcPr>
            <w:tcW w:w="2551" w:type="dxa"/>
            <w:vAlign w:val="center"/>
          </w:tcPr>
          <w:p w:rsidR="00BF00C4" w:rsidRPr="00EB6215" w:rsidRDefault="00BF00C4" w:rsidP="00CA634D">
            <w:pPr>
              <w:spacing w:after="0"/>
              <w:rPr>
                <w:rFonts w:ascii="Times New Roman" w:eastAsia="Times New Roman" w:hAnsi="Times New Roman"/>
                <w:lang w:val="x-none" w:eastAsia="ru-RU"/>
              </w:rPr>
            </w:pPr>
            <w:r w:rsidRPr="00EB6215">
              <w:rPr>
                <w:rFonts w:ascii="Times New Roman" w:eastAsia="Times New Roman" w:hAnsi="Times New Roman"/>
                <w:lang w:val="x-none" w:eastAsia="ru-RU"/>
              </w:rPr>
              <w:t xml:space="preserve">требования по получению процентных доходов </w:t>
            </w:r>
          </w:p>
        </w:tc>
        <w:tc>
          <w:tcPr>
            <w:tcW w:w="1211" w:type="dxa"/>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3039</w:t>
            </w:r>
          </w:p>
        </w:tc>
        <w:tc>
          <w:tcPr>
            <w:tcW w:w="1131" w:type="dxa"/>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47</w:t>
            </w:r>
          </w:p>
        </w:tc>
        <w:tc>
          <w:tcPr>
            <w:tcW w:w="1259" w:type="dxa"/>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559</w:t>
            </w:r>
          </w:p>
        </w:tc>
        <w:tc>
          <w:tcPr>
            <w:tcW w:w="1103" w:type="dxa"/>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244</w:t>
            </w:r>
          </w:p>
        </w:tc>
        <w:tc>
          <w:tcPr>
            <w:tcW w:w="1101" w:type="dxa"/>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219</w:t>
            </w:r>
          </w:p>
        </w:tc>
        <w:tc>
          <w:tcPr>
            <w:tcW w:w="1039" w:type="dxa"/>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1970</w:t>
            </w:r>
          </w:p>
        </w:tc>
      </w:tr>
    </w:tbl>
    <w:p w:rsidR="00C964D8" w:rsidRPr="00EB6215" w:rsidRDefault="00C964D8" w:rsidP="00C964D8">
      <w:pPr>
        <w:spacing w:after="0"/>
        <w:ind w:right="-7" w:firstLine="440"/>
        <w:jc w:val="right"/>
        <w:rPr>
          <w:rFonts w:ascii="Times New Roman" w:eastAsia="Times New Roman" w:hAnsi="Times New Roman"/>
          <w:color w:val="7030A0"/>
          <w:sz w:val="24"/>
          <w:szCs w:val="24"/>
          <w:lang w:val="x-none" w:eastAsia="ru-RU"/>
        </w:rPr>
      </w:pPr>
    </w:p>
    <w:p w:rsidR="00C964D8" w:rsidRPr="00EB6215" w:rsidRDefault="00C964D8" w:rsidP="00C964D8">
      <w:pPr>
        <w:tabs>
          <w:tab w:val="left" w:pos="1039"/>
        </w:tabs>
        <w:spacing w:after="0"/>
        <w:ind w:right="-7" w:firstLine="440"/>
        <w:jc w:val="both"/>
        <w:rPr>
          <w:rFonts w:ascii="Times New Roman" w:hAnsi="Times New Roman"/>
          <w:color w:val="7030A0"/>
          <w:sz w:val="24"/>
          <w:szCs w:val="24"/>
        </w:rPr>
      </w:pPr>
    </w:p>
    <w:p w:rsidR="00BF00C4" w:rsidRPr="00EB6215" w:rsidRDefault="00BF00C4" w:rsidP="00BF00C4">
      <w:pPr>
        <w:tabs>
          <w:tab w:val="left" w:pos="1039"/>
        </w:tabs>
        <w:spacing w:after="0"/>
        <w:ind w:right="-7" w:firstLine="440"/>
        <w:jc w:val="both"/>
        <w:rPr>
          <w:rFonts w:ascii="Times New Roman" w:hAnsi="Times New Roman"/>
          <w:sz w:val="24"/>
          <w:szCs w:val="24"/>
        </w:rPr>
      </w:pPr>
      <w:r w:rsidRPr="00EB6215">
        <w:rPr>
          <w:rFonts w:ascii="Times New Roman" w:hAnsi="Times New Roman"/>
          <w:sz w:val="24"/>
          <w:szCs w:val="24"/>
        </w:rPr>
        <w:t>В общей сумме активов, оцениваемых в целях создания резервов на возможные потери, основную долю на 01.10.2021 занимают ссуды, ссудная и приравненная к ней задолженность (97,8%). В общей величине ссудной задолженности наибольший вес имеют активы второй категории качества - 81,6%,  активы третьей -10,6%, пятой -5,7%, четвертой -1,9% и первой -0,2%.</w:t>
      </w:r>
    </w:p>
    <w:p w:rsidR="00BF00C4" w:rsidRPr="00EB6215" w:rsidRDefault="00BF00C4" w:rsidP="00BF00C4">
      <w:pPr>
        <w:tabs>
          <w:tab w:val="left" w:pos="1039"/>
        </w:tabs>
        <w:spacing w:after="0"/>
        <w:ind w:right="-7" w:firstLine="440"/>
        <w:jc w:val="both"/>
        <w:rPr>
          <w:rFonts w:ascii="Times New Roman" w:hAnsi="Times New Roman"/>
          <w:sz w:val="24"/>
          <w:szCs w:val="24"/>
        </w:rPr>
      </w:pPr>
      <w:proofErr w:type="spellStart"/>
      <w:r w:rsidRPr="00EB6215">
        <w:rPr>
          <w:rFonts w:ascii="Times New Roman" w:hAnsi="Times New Roman"/>
          <w:sz w:val="24"/>
          <w:szCs w:val="24"/>
        </w:rPr>
        <w:t>Безрисковые</w:t>
      </w:r>
      <w:proofErr w:type="spellEnd"/>
      <w:r w:rsidRPr="00EB6215">
        <w:rPr>
          <w:rFonts w:ascii="Times New Roman" w:hAnsi="Times New Roman"/>
          <w:sz w:val="24"/>
          <w:szCs w:val="24"/>
        </w:rPr>
        <w:t xml:space="preserve"> активы, а именно средства, размещенные в депозиты Банка России, на 01.10.2021 составили 640 000 тыс. рублей, на 01.01.2021 – 875 000 тыс. руб.</w:t>
      </w:r>
    </w:p>
    <w:p w:rsidR="00BF00C4" w:rsidRPr="00EB6215" w:rsidRDefault="00BF00C4" w:rsidP="00BF00C4">
      <w:pPr>
        <w:widowControl w:val="0"/>
        <w:autoSpaceDE w:val="0"/>
        <w:autoSpaceDN w:val="0"/>
        <w:adjustRightInd w:val="0"/>
        <w:spacing w:after="0"/>
        <w:ind w:firstLine="426"/>
        <w:jc w:val="both"/>
        <w:rPr>
          <w:rFonts w:ascii="Times New Roman" w:hAnsi="Times New Roman"/>
          <w:bCs/>
          <w:sz w:val="24"/>
          <w:szCs w:val="24"/>
        </w:rPr>
      </w:pPr>
      <w:r w:rsidRPr="00EB6215">
        <w:rPr>
          <w:rFonts w:ascii="Times New Roman" w:eastAsia="Times New Roman" w:hAnsi="Times New Roman"/>
          <w:sz w:val="24"/>
          <w:szCs w:val="24"/>
          <w:lang w:eastAsia="ru-RU"/>
        </w:rPr>
        <w:t>В соответствии с требованиями МСФО (IFRS) 9 для цели оценки ожидаемых кредитных убытков банк распределяет финансовые активы, подверженные кредитному риску, в одну из трех стадий:</w:t>
      </w:r>
      <w:r w:rsidRPr="00EB6215">
        <w:rPr>
          <w:rFonts w:ascii="Times New Roman" w:hAnsi="Times New Roman"/>
          <w:bCs/>
          <w:sz w:val="24"/>
          <w:szCs w:val="24"/>
        </w:rPr>
        <w:t xml:space="preserve">  </w:t>
      </w:r>
    </w:p>
    <w:p w:rsidR="00BF00C4" w:rsidRPr="00EB6215" w:rsidRDefault="00BF00C4" w:rsidP="00BF00C4">
      <w:pPr>
        <w:spacing w:after="200"/>
        <w:ind w:firstLine="426"/>
        <w:contextualSpacing/>
        <w:jc w:val="both"/>
        <w:rPr>
          <w:rFonts w:ascii="Times New Roman" w:hAnsi="Times New Roman"/>
          <w:bCs/>
          <w:iCs/>
          <w:sz w:val="24"/>
          <w:szCs w:val="24"/>
          <w:lang w:bidi="en-US"/>
        </w:rPr>
      </w:pPr>
      <w:r w:rsidRPr="00EB6215">
        <w:rPr>
          <w:rFonts w:ascii="Times New Roman" w:hAnsi="Times New Roman"/>
          <w:b/>
          <w:bCs/>
          <w:iCs/>
          <w:sz w:val="24"/>
          <w:szCs w:val="24"/>
          <w:lang w:bidi="en-US"/>
        </w:rPr>
        <w:t xml:space="preserve">- </w:t>
      </w:r>
      <w:r w:rsidRPr="00EB6215">
        <w:rPr>
          <w:rFonts w:ascii="Times New Roman" w:hAnsi="Times New Roman"/>
          <w:bCs/>
          <w:iCs/>
          <w:sz w:val="24"/>
          <w:szCs w:val="24"/>
          <w:lang w:bidi="en-US"/>
        </w:rPr>
        <w:t>Первая стадия – к данной стадии банк относит не обесцененные финансовые активы, по которым кредитный риск значительно/существенно не увеличился с момента первоначального признания. При этом к данной стадии могут быть отнесены активы, задолженность по которым не является просроченной и (или) просрочена не более чем на 30 календарных дней.</w:t>
      </w:r>
    </w:p>
    <w:p w:rsidR="00BF00C4" w:rsidRPr="00EB6215" w:rsidRDefault="00BF00C4" w:rsidP="00BF00C4">
      <w:pPr>
        <w:spacing w:after="200"/>
        <w:ind w:firstLine="426"/>
        <w:contextualSpacing/>
        <w:jc w:val="both"/>
        <w:rPr>
          <w:rFonts w:ascii="Times New Roman" w:hAnsi="Times New Roman"/>
          <w:bCs/>
          <w:iCs/>
          <w:sz w:val="24"/>
          <w:szCs w:val="24"/>
          <w:lang w:bidi="en-US"/>
        </w:rPr>
      </w:pPr>
      <w:r w:rsidRPr="00EB6215">
        <w:rPr>
          <w:rFonts w:ascii="Times New Roman" w:hAnsi="Times New Roman"/>
          <w:bCs/>
          <w:iCs/>
          <w:sz w:val="24"/>
          <w:szCs w:val="24"/>
          <w:lang w:bidi="en-US"/>
        </w:rPr>
        <w:t xml:space="preserve">- Вторая стадия  - к данный стадии Банк относит </w:t>
      </w:r>
      <w:proofErr w:type="spellStart"/>
      <w:r w:rsidRPr="00EB6215">
        <w:rPr>
          <w:rFonts w:ascii="Times New Roman" w:hAnsi="Times New Roman"/>
          <w:bCs/>
          <w:iCs/>
          <w:sz w:val="24"/>
          <w:szCs w:val="24"/>
          <w:lang w:bidi="en-US"/>
        </w:rPr>
        <w:t>необесцененные</w:t>
      </w:r>
      <w:proofErr w:type="spellEnd"/>
      <w:r w:rsidRPr="00EB6215">
        <w:rPr>
          <w:rFonts w:ascii="Times New Roman" w:hAnsi="Times New Roman"/>
          <w:bCs/>
          <w:iCs/>
          <w:sz w:val="24"/>
          <w:szCs w:val="24"/>
          <w:lang w:bidi="en-US"/>
        </w:rPr>
        <w:t xml:space="preserve"> финансовые активы, по которым кредитный риск значительно/существенно увеличился с момента первоначального признания. При этом к данной стадии могут быть отнесены активы, задолженность по которым является просроченной от 31 до 90 календарных дней, в том числе, если с момента возникновения задолженности наблюдается очевидное внешнее ухудшение положения Субъекта на рынке, а также если на отчетную дату очевидные факты свидетельствуют об ожидании такого ухудшения в течение всего срока действия инструмента.</w:t>
      </w:r>
    </w:p>
    <w:p w:rsidR="00BF00C4" w:rsidRPr="00EB6215" w:rsidRDefault="00BF00C4" w:rsidP="00BF00C4">
      <w:pPr>
        <w:spacing w:after="200"/>
        <w:ind w:firstLine="426"/>
        <w:contextualSpacing/>
        <w:jc w:val="both"/>
        <w:rPr>
          <w:rFonts w:ascii="Times New Roman" w:hAnsi="Times New Roman"/>
          <w:bCs/>
          <w:iCs/>
          <w:sz w:val="24"/>
          <w:szCs w:val="24"/>
          <w:lang w:bidi="en-US"/>
        </w:rPr>
      </w:pPr>
      <w:r w:rsidRPr="00EB6215">
        <w:rPr>
          <w:rFonts w:ascii="Times New Roman" w:hAnsi="Times New Roman"/>
          <w:b/>
          <w:bCs/>
          <w:iCs/>
          <w:sz w:val="24"/>
          <w:szCs w:val="24"/>
          <w:lang w:bidi="en-US"/>
        </w:rPr>
        <w:t xml:space="preserve">- </w:t>
      </w:r>
      <w:r w:rsidRPr="00EB6215">
        <w:rPr>
          <w:rFonts w:ascii="Times New Roman" w:hAnsi="Times New Roman"/>
          <w:bCs/>
          <w:iCs/>
          <w:sz w:val="24"/>
          <w:szCs w:val="24"/>
          <w:lang w:bidi="en-US"/>
        </w:rPr>
        <w:t>Третья Стадия – к данной стадии банк относит финансовые активы, у которых имеются объективные признаки обесценения на отчетную дату:</w:t>
      </w:r>
    </w:p>
    <w:p w:rsidR="00BF00C4" w:rsidRPr="00EB6215" w:rsidRDefault="00BF00C4" w:rsidP="00BF00C4">
      <w:pPr>
        <w:spacing w:after="200"/>
        <w:ind w:firstLine="426"/>
        <w:contextualSpacing/>
        <w:jc w:val="both"/>
        <w:rPr>
          <w:rFonts w:ascii="Times New Roman" w:hAnsi="Times New Roman"/>
          <w:bCs/>
          <w:iCs/>
          <w:sz w:val="24"/>
          <w:szCs w:val="24"/>
          <w:lang w:bidi="en-US"/>
        </w:rPr>
      </w:pPr>
      <w:r w:rsidRPr="00EB6215">
        <w:rPr>
          <w:rFonts w:ascii="Times New Roman" w:hAnsi="Times New Roman"/>
          <w:bCs/>
          <w:iCs/>
          <w:sz w:val="24"/>
          <w:szCs w:val="24"/>
          <w:lang w:bidi="en-US"/>
        </w:rPr>
        <w:t>- активы, задолженность по которым является просроченной свыше 90 календарных дней (презумпция дефолта);</w:t>
      </w:r>
    </w:p>
    <w:p w:rsidR="00BF00C4" w:rsidRPr="00EB6215" w:rsidRDefault="00BF00C4" w:rsidP="00BF00C4">
      <w:pPr>
        <w:spacing w:after="200"/>
        <w:ind w:firstLine="426"/>
        <w:contextualSpacing/>
        <w:jc w:val="both"/>
        <w:rPr>
          <w:rFonts w:ascii="Times New Roman" w:hAnsi="Times New Roman"/>
          <w:bCs/>
          <w:iCs/>
          <w:sz w:val="24"/>
          <w:szCs w:val="24"/>
          <w:lang w:bidi="en-US"/>
        </w:rPr>
      </w:pPr>
      <w:r w:rsidRPr="00EB6215">
        <w:rPr>
          <w:rFonts w:ascii="Times New Roman" w:hAnsi="Times New Roman"/>
          <w:bCs/>
          <w:iCs/>
          <w:sz w:val="24"/>
          <w:szCs w:val="24"/>
          <w:lang w:bidi="en-US"/>
        </w:rPr>
        <w:t>- если очевидные факты указывают на то, что Субъект находится в дефолте и с высокой вероятностью не оплатит свой долг;</w:t>
      </w:r>
    </w:p>
    <w:p w:rsidR="00BF00C4" w:rsidRPr="00EB6215" w:rsidRDefault="00BF00C4" w:rsidP="00BF00C4">
      <w:pPr>
        <w:spacing w:after="200"/>
        <w:ind w:firstLine="426"/>
        <w:contextualSpacing/>
        <w:jc w:val="both"/>
        <w:rPr>
          <w:rFonts w:ascii="Times New Roman" w:hAnsi="Times New Roman"/>
          <w:bCs/>
          <w:iCs/>
          <w:sz w:val="24"/>
          <w:szCs w:val="24"/>
          <w:lang w:bidi="en-US"/>
        </w:rPr>
      </w:pPr>
      <w:r w:rsidRPr="00EB6215">
        <w:rPr>
          <w:rFonts w:ascii="Times New Roman" w:hAnsi="Times New Roman"/>
          <w:bCs/>
          <w:iCs/>
          <w:sz w:val="24"/>
          <w:szCs w:val="24"/>
          <w:lang w:bidi="en-US"/>
        </w:rPr>
        <w:lastRenderedPageBreak/>
        <w:t>- у Субъекта прекращено действие лицензии, аннулирована или отозвана лицензия на осуществление его основной деятельности;</w:t>
      </w:r>
    </w:p>
    <w:p w:rsidR="00BF00C4" w:rsidRPr="00EB6215" w:rsidRDefault="00BF00C4" w:rsidP="00BF00C4">
      <w:pPr>
        <w:spacing w:after="0"/>
        <w:ind w:firstLine="426"/>
        <w:contextualSpacing/>
        <w:jc w:val="both"/>
        <w:rPr>
          <w:rFonts w:ascii="Times New Roman" w:hAnsi="Times New Roman"/>
          <w:bCs/>
          <w:iCs/>
          <w:sz w:val="24"/>
          <w:szCs w:val="24"/>
          <w:lang w:bidi="en-US"/>
        </w:rPr>
      </w:pPr>
      <w:r w:rsidRPr="00EB6215">
        <w:rPr>
          <w:rFonts w:ascii="Times New Roman" w:hAnsi="Times New Roman"/>
          <w:bCs/>
          <w:iCs/>
          <w:sz w:val="24"/>
          <w:szCs w:val="24"/>
          <w:lang w:bidi="en-US"/>
        </w:rPr>
        <w:t>- Субъект признан несостоятельным (банкротом) в соответствии с законодательством страны, резидентом которой он является;</w:t>
      </w:r>
    </w:p>
    <w:p w:rsidR="00BF00C4" w:rsidRPr="00EB6215" w:rsidRDefault="00BF00C4" w:rsidP="00BF00C4">
      <w:pPr>
        <w:spacing w:after="0"/>
        <w:ind w:firstLine="426"/>
        <w:contextualSpacing/>
        <w:jc w:val="both"/>
        <w:rPr>
          <w:rFonts w:ascii="Times New Roman" w:hAnsi="Times New Roman"/>
          <w:bCs/>
          <w:iCs/>
          <w:sz w:val="24"/>
          <w:szCs w:val="24"/>
          <w:lang w:bidi="en-US"/>
        </w:rPr>
      </w:pPr>
      <w:r w:rsidRPr="00EB6215">
        <w:rPr>
          <w:rFonts w:ascii="Times New Roman" w:hAnsi="Times New Roman"/>
          <w:bCs/>
          <w:iCs/>
          <w:sz w:val="24"/>
          <w:szCs w:val="24"/>
          <w:lang w:bidi="en-US"/>
        </w:rPr>
        <w:t>- выявлен факт предоставления Субъектом недостоверной информации о своем финансовом положении.</w:t>
      </w:r>
    </w:p>
    <w:p w:rsidR="00BF00C4" w:rsidRPr="00EB6215" w:rsidRDefault="00BF00C4" w:rsidP="00BF00C4">
      <w:pPr>
        <w:spacing w:after="0"/>
        <w:ind w:firstLine="426"/>
        <w:contextualSpacing/>
        <w:jc w:val="both"/>
        <w:rPr>
          <w:rFonts w:ascii="Times New Roman" w:hAnsi="Times New Roman"/>
          <w:bCs/>
          <w:iCs/>
          <w:sz w:val="24"/>
          <w:szCs w:val="24"/>
          <w:lang w:bidi="en-US"/>
        </w:rPr>
      </w:pPr>
      <w:r w:rsidRPr="00EB6215">
        <w:rPr>
          <w:rFonts w:ascii="Times New Roman" w:hAnsi="Times New Roman"/>
          <w:bCs/>
          <w:iCs/>
          <w:sz w:val="24"/>
          <w:szCs w:val="24"/>
          <w:lang w:bidi="en-US"/>
        </w:rPr>
        <w:t>В качестве «порога существенности» (значительного повышения кредитного риска) с учетом требований МСФО (</w:t>
      </w:r>
      <w:r w:rsidRPr="00EB6215">
        <w:rPr>
          <w:rFonts w:ascii="Times New Roman" w:hAnsi="Times New Roman"/>
          <w:bCs/>
          <w:iCs/>
          <w:sz w:val="24"/>
          <w:szCs w:val="24"/>
          <w:lang w:val="en-US" w:bidi="en-US"/>
        </w:rPr>
        <w:t>IFRS</w:t>
      </w:r>
      <w:r w:rsidRPr="00EB6215">
        <w:rPr>
          <w:rFonts w:ascii="Times New Roman" w:hAnsi="Times New Roman"/>
          <w:bCs/>
          <w:iCs/>
          <w:sz w:val="24"/>
          <w:szCs w:val="24"/>
          <w:lang w:bidi="en-US"/>
        </w:rPr>
        <w:t>) 9 банк установил:</w:t>
      </w:r>
    </w:p>
    <w:p w:rsidR="00BF00C4" w:rsidRPr="00EB6215" w:rsidRDefault="00BF00C4" w:rsidP="00BF00C4">
      <w:pPr>
        <w:spacing w:after="200"/>
        <w:ind w:firstLine="426"/>
        <w:contextualSpacing/>
        <w:jc w:val="both"/>
        <w:rPr>
          <w:rFonts w:ascii="Times New Roman" w:hAnsi="Times New Roman"/>
          <w:bCs/>
          <w:iCs/>
          <w:sz w:val="24"/>
          <w:szCs w:val="24"/>
          <w:lang w:bidi="en-US"/>
        </w:rPr>
      </w:pPr>
      <w:r w:rsidRPr="00EB6215">
        <w:rPr>
          <w:rFonts w:ascii="Times New Roman" w:hAnsi="Times New Roman"/>
          <w:bCs/>
          <w:iCs/>
          <w:sz w:val="24"/>
          <w:szCs w:val="24"/>
          <w:lang w:bidi="en-US"/>
        </w:rPr>
        <w:t xml:space="preserve">- превышение больше чем на 30 календарных дней количество дней просроченной задолженности по финансовому активу  и (или) </w:t>
      </w:r>
    </w:p>
    <w:p w:rsidR="00BF00C4" w:rsidRPr="00EB6215" w:rsidRDefault="00BF00C4" w:rsidP="00BF00C4">
      <w:pPr>
        <w:spacing w:after="200"/>
        <w:ind w:firstLine="426"/>
        <w:contextualSpacing/>
        <w:jc w:val="both"/>
        <w:rPr>
          <w:rFonts w:ascii="Times New Roman" w:hAnsi="Times New Roman"/>
          <w:bCs/>
          <w:iCs/>
          <w:sz w:val="24"/>
          <w:szCs w:val="24"/>
          <w:lang w:bidi="en-US"/>
        </w:rPr>
      </w:pPr>
      <w:r w:rsidRPr="00EB6215">
        <w:rPr>
          <w:rFonts w:ascii="Times New Roman" w:hAnsi="Times New Roman"/>
          <w:bCs/>
          <w:iCs/>
          <w:sz w:val="24"/>
          <w:szCs w:val="24"/>
          <w:lang w:bidi="en-US"/>
        </w:rPr>
        <w:t>- ухудшение финансового положения Субъекта с «Хорошего» или «Среднего» до «Плохого».</w:t>
      </w:r>
    </w:p>
    <w:p w:rsidR="00BF00C4" w:rsidRPr="00EB6215" w:rsidRDefault="00BF00C4" w:rsidP="00BF00C4">
      <w:pPr>
        <w:shd w:val="clear" w:color="auto" w:fill="FFFFFF"/>
        <w:spacing w:after="100" w:afterAutospacing="1"/>
        <w:ind w:firstLine="426"/>
        <w:contextualSpacing/>
        <w:jc w:val="both"/>
        <w:textAlignment w:val="baseline"/>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Одним из механизмов, позволяющим снизить объем резерва на покрытие ожидаемых потерь, связанных с кредитным риском, является наличие обеспечения. Обеспечение рассматривается как вторичный источник погашения кредита, который позволяет прогнозировать ожидаемое возмещение по активу, несущему кредитный риск, в случае его дефолта. Приоритетными видами обеспечения являются залог недвижимого и движимого имущества, поручительства платежеспособных юридических и физических лиц.</w:t>
      </w:r>
    </w:p>
    <w:p w:rsidR="00BF00C4" w:rsidRPr="00EB6215" w:rsidRDefault="00BF00C4" w:rsidP="00BF00C4">
      <w:pPr>
        <w:shd w:val="clear" w:color="auto" w:fill="FFFFFF"/>
        <w:spacing w:after="100" w:afterAutospacing="1"/>
        <w:ind w:firstLine="426"/>
        <w:contextualSpacing/>
        <w:jc w:val="both"/>
        <w:textAlignment w:val="baseline"/>
        <w:rPr>
          <w:rFonts w:ascii="Times New Roman" w:eastAsia="Times New Roman" w:hAnsi="Times New Roman"/>
          <w:sz w:val="24"/>
          <w:szCs w:val="24"/>
          <w:lang w:eastAsia="ru-RU"/>
        </w:rPr>
      </w:pPr>
    </w:p>
    <w:p w:rsidR="00BF00C4" w:rsidRPr="00EB6215" w:rsidRDefault="00BF00C4" w:rsidP="00BF00C4">
      <w:pPr>
        <w:spacing w:after="0"/>
        <w:ind w:right="-7" w:firstLine="440"/>
        <w:jc w:val="both"/>
        <w:rPr>
          <w:rFonts w:ascii="Times New Roman" w:eastAsia="Times New Roman" w:hAnsi="Times New Roman"/>
          <w:sz w:val="24"/>
          <w:szCs w:val="24"/>
          <w:lang w:val="x-none" w:eastAsia="ru-RU"/>
        </w:rPr>
      </w:pPr>
      <w:r w:rsidRPr="00EB6215">
        <w:rPr>
          <w:rFonts w:ascii="Times New Roman" w:eastAsia="Times New Roman" w:hAnsi="Times New Roman"/>
          <w:sz w:val="24"/>
          <w:szCs w:val="24"/>
          <w:lang w:val="x-none" w:eastAsia="ru-RU"/>
        </w:rPr>
        <w:t>Ниже представлена информация о размерах расчетного и фактически сформированного резервов.</w:t>
      </w:r>
      <w:r w:rsidRPr="00EB6215">
        <w:rPr>
          <w:rFonts w:ascii="Times New Roman" w:eastAsia="Times New Roman" w:hAnsi="Times New Roman"/>
          <w:sz w:val="24"/>
          <w:szCs w:val="24"/>
          <w:lang w:eastAsia="ru-RU"/>
        </w:rPr>
        <w:t xml:space="preserve"> </w:t>
      </w:r>
      <w:r w:rsidRPr="00EB6215">
        <w:rPr>
          <w:rFonts w:ascii="Times New Roman" w:eastAsia="Times New Roman" w:hAnsi="Times New Roman"/>
          <w:sz w:val="24"/>
          <w:szCs w:val="24"/>
          <w:lang w:val="x-none" w:eastAsia="ru-RU"/>
        </w:rPr>
        <w:t xml:space="preserve"> Данные приведены по форме 0409115 «Информация о качестве активов </w:t>
      </w:r>
      <w:r w:rsidRPr="00EB6215">
        <w:rPr>
          <w:rFonts w:ascii="Times New Roman" w:eastAsia="Times New Roman" w:hAnsi="Times New Roman"/>
          <w:sz w:val="24"/>
          <w:szCs w:val="24"/>
          <w:lang w:eastAsia="ru-RU"/>
        </w:rPr>
        <w:t>кредитной организации»</w:t>
      </w:r>
      <w:r w:rsidRPr="00EB6215">
        <w:rPr>
          <w:rFonts w:ascii="Times New Roman" w:eastAsia="Times New Roman" w:hAnsi="Times New Roman"/>
          <w:sz w:val="24"/>
          <w:szCs w:val="24"/>
          <w:lang w:val="x-none" w:eastAsia="ru-RU"/>
        </w:rPr>
        <w:t>.</w:t>
      </w:r>
    </w:p>
    <w:p w:rsidR="00C964D8" w:rsidRPr="00EB6215" w:rsidRDefault="00C964D8" w:rsidP="00C964D8">
      <w:pPr>
        <w:spacing w:after="0"/>
        <w:ind w:right="-7" w:firstLine="440"/>
        <w:jc w:val="right"/>
        <w:rPr>
          <w:rFonts w:ascii="Times New Roman" w:eastAsia="Times New Roman" w:hAnsi="Times New Roman"/>
          <w:color w:val="7030A0"/>
          <w:sz w:val="24"/>
          <w:szCs w:val="24"/>
          <w:lang w:val="x-none" w:eastAsia="ru-RU"/>
        </w:rPr>
      </w:pPr>
    </w:p>
    <w:p w:rsidR="00C964D8" w:rsidRPr="00EB6215" w:rsidRDefault="00C964D8" w:rsidP="00C964D8">
      <w:pPr>
        <w:spacing w:after="0"/>
        <w:ind w:right="-7" w:firstLine="440"/>
        <w:jc w:val="right"/>
        <w:rPr>
          <w:rFonts w:ascii="Times New Roman" w:eastAsia="Times New Roman" w:hAnsi="Times New Roman"/>
          <w:color w:val="7030A0"/>
          <w:sz w:val="24"/>
          <w:szCs w:val="24"/>
          <w:lang w:eastAsia="ru-RU"/>
        </w:rPr>
      </w:pPr>
    </w:p>
    <w:p w:rsidR="009D4F9A" w:rsidRPr="00EB6215" w:rsidRDefault="009D4F9A" w:rsidP="009D4F9A">
      <w:pPr>
        <w:spacing w:after="0"/>
        <w:ind w:right="-7" w:firstLine="440"/>
        <w:jc w:val="right"/>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Таблица 2</w:t>
      </w:r>
      <w:r w:rsidR="00B6528D" w:rsidRPr="00EB6215">
        <w:rPr>
          <w:rFonts w:ascii="Times New Roman" w:eastAsia="Times New Roman" w:hAnsi="Times New Roman"/>
          <w:sz w:val="24"/>
          <w:szCs w:val="24"/>
          <w:lang w:eastAsia="ru-RU"/>
        </w:rPr>
        <w:t>8</w:t>
      </w:r>
    </w:p>
    <w:p w:rsidR="009D4F9A" w:rsidRPr="00EB6215" w:rsidRDefault="009D4F9A" w:rsidP="009D4F9A">
      <w:pPr>
        <w:spacing w:after="0"/>
        <w:ind w:right="-7" w:firstLine="440"/>
        <w:jc w:val="right"/>
        <w:rPr>
          <w:rFonts w:ascii="Times New Roman" w:eastAsia="Times New Roman" w:hAnsi="Times New Roman"/>
          <w:sz w:val="24"/>
          <w:szCs w:val="24"/>
          <w:lang w:eastAsia="ru-RU"/>
        </w:rPr>
      </w:pPr>
      <w:proofErr w:type="spellStart"/>
      <w:r w:rsidRPr="00EB6215">
        <w:rPr>
          <w:rFonts w:ascii="Times New Roman" w:eastAsia="Times New Roman" w:hAnsi="Times New Roman"/>
          <w:sz w:val="24"/>
          <w:szCs w:val="24"/>
          <w:lang w:eastAsia="ru-RU"/>
        </w:rPr>
        <w:t>тыс.руб</w:t>
      </w:r>
      <w:proofErr w:type="spellEnd"/>
      <w:r w:rsidRPr="00EB6215">
        <w:rPr>
          <w:rFonts w:ascii="Times New Roman" w:eastAsia="Times New Roman" w:hAnsi="Times New Roman"/>
          <w:sz w:val="24"/>
          <w:szCs w:val="24"/>
          <w:lang w:eastAsia="ru-RU"/>
        </w:rPr>
        <w:t>.</w:t>
      </w:r>
    </w:p>
    <w:p w:rsidR="00C964D8" w:rsidRPr="00EB6215" w:rsidRDefault="00C964D8" w:rsidP="00C964D8">
      <w:pPr>
        <w:spacing w:after="0"/>
        <w:ind w:right="-7" w:firstLine="440"/>
        <w:jc w:val="right"/>
        <w:rPr>
          <w:rFonts w:ascii="Times New Roman" w:eastAsia="Times New Roman" w:hAnsi="Times New Roman"/>
          <w:color w:val="7030A0"/>
          <w:sz w:val="24"/>
          <w:szCs w:val="24"/>
          <w:lang w:eastAsia="ru-RU"/>
        </w:rPr>
      </w:pPr>
    </w:p>
    <w:tbl>
      <w:tblPr>
        <w:tblW w:w="0" w:type="auto"/>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0"/>
        <w:gridCol w:w="3479"/>
        <w:gridCol w:w="1518"/>
        <w:gridCol w:w="1516"/>
        <w:gridCol w:w="1516"/>
        <w:gridCol w:w="1518"/>
      </w:tblGrid>
      <w:tr w:rsidR="00C964D8" w:rsidRPr="00EB6215" w:rsidTr="00BF00C4">
        <w:trPr>
          <w:trHeight w:val="282"/>
        </w:trPr>
        <w:tc>
          <w:tcPr>
            <w:tcW w:w="560" w:type="dxa"/>
            <w:vMerge w:val="restart"/>
            <w:vAlign w:val="center"/>
          </w:tcPr>
          <w:p w:rsidR="00C964D8" w:rsidRPr="00EB6215" w:rsidRDefault="00C964D8" w:rsidP="00CA634D">
            <w:pPr>
              <w:spacing w:after="0"/>
              <w:jc w:val="center"/>
              <w:rPr>
                <w:rFonts w:ascii="Times New Roman" w:eastAsia="Times New Roman" w:hAnsi="Times New Roman"/>
                <w:b/>
                <w:lang w:val="en-US" w:eastAsia="ru-RU"/>
              </w:rPr>
            </w:pPr>
            <w:r w:rsidRPr="00EB6215">
              <w:rPr>
                <w:rFonts w:ascii="Times New Roman" w:eastAsia="Times New Roman" w:hAnsi="Times New Roman"/>
                <w:b/>
                <w:lang w:val="en-US" w:eastAsia="ru-RU"/>
              </w:rPr>
              <w:t>N</w:t>
            </w:r>
          </w:p>
          <w:p w:rsidR="00C964D8" w:rsidRPr="00EB6215" w:rsidRDefault="00C964D8" w:rsidP="00CA634D">
            <w:pPr>
              <w:spacing w:after="0"/>
              <w:jc w:val="center"/>
              <w:rPr>
                <w:rFonts w:ascii="Times New Roman" w:eastAsia="Times New Roman" w:hAnsi="Times New Roman"/>
                <w:b/>
                <w:lang w:val="x-none" w:eastAsia="ru-RU"/>
              </w:rPr>
            </w:pPr>
            <w:r w:rsidRPr="00EB6215">
              <w:rPr>
                <w:rFonts w:ascii="Times New Roman" w:eastAsia="Times New Roman" w:hAnsi="Times New Roman"/>
                <w:b/>
                <w:lang w:val="x-none" w:eastAsia="ru-RU"/>
              </w:rPr>
              <w:t>п/п</w:t>
            </w:r>
          </w:p>
        </w:tc>
        <w:tc>
          <w:tcPr>
            <w:tcW w:w="3479" w:type="dxa"/>
            <w:vMerge w:val="restart"/>
            <w:vAlign w:val="center"/>
          </w:tcPr>
          <w:p w:rsidR="00C964D8" w:rsidRPr="00EB6215" w:rsidRDefault="00C964D8" w:rsidP="00CA634D">
            <w:pPr>
              <w:spacing w:after="0"/>
              <w:jc w:val="center"/>
              <w:rPr>
                <w:rFonts w:ascii="Times New Roman" w:eastAsia="Times New Roman" w:hAnsi="Times New Roman"/>
                <w:b/>
                <w:lang w:val="x-none" w:eastAsia="ru-RU"/>
              </w:rPr>
            </w:pPr>
            <w:r w:rsidRPr="00EB6215">
              <w:rPr>
                <w:rFonts w:ascii="Times New Roman" w:eastAsia="Times New Roman" w:hAnsi="Times New Roman"/>
                <w:b/>
                <w:lang w:val="x-none" w:eastAsia="ru-RU"/>
              </w:rPr>
              <w:t>Вид актива</w:t>
            </w:r>
          </w:p>
        </w:tc>
        <w:tc>
          <w:tcPr>
            <w:tcW w:w="3034" w:type="dxa"/>
            <w:gridSpan w:val="2"/>
            <w:vAlign w:val="center"/>
          </w:tcPr>
          <w:p w:rsidR="00C964D8" w:rsidRPr="00EB6215" w:rsidRDefault="00C964D8" w:rsidP="009D4F9A">
            <w:pPr>
              <w:spacing w:after="0"/>
              <w:jc w:val="center"/>
              <w:rPr>
                <w:rFonts w:ascii="Times New Roman" w:eastAsia="Times New Roman" w:hAnsi="Times New Roman"/>
                <w:b/>
                <w:lang w:val="x-none" w:eastAsia="ru-RU"/>
              </w:rPr>
            </w:pPr>
            <w:r w:rsidRPr="00EB6215">
              <w:rPr>
                <w:rFonts w:ascii="Times New Roman" w:eastAsia="Times New Roman" w:hAnsi="Times New Roman"/>
                <w:b/>
                <w:lang w:val="x-none" w:eastAsia="ru-RU"/>
              </w:rPr>
              <w:t>Расчетный резерв</w:t>
            </w:r>
          </w:p>
        </w:tc>
        <w:tc>
          <w:tcPr>
            <w:tcW w:w="3034" w:type="dxa"/>
            <w:gridSpan w:val="2"/>
            <w:vAlign w:val="center"/>
          </w:tcPr>
          <w:p w:rsidR="00C964D8" w:rsidRPr="00EB6215" w:rsidRDefault="00C964D8" w:rsidP="009D4F9A">
            <w:pPr>
              <w:spacing w:after="0"/>
              <w:jc w:val="center"/>
              <w:rPr>
                <w:rFonts w:ascii="Times New Roman" w:eastAsia="Times New Roman" w:hAnsi="Times New Roman"/>
                <w:b/>
                <w:lang w:val="x-none" w:eastAsia="ru-RU"/>
              </w:rPr>
            </w:pPr>
            <w:r w:rsidRPr="00EB6215">
              <w:rPr>
                <w:rFonts w:ascii="Times New Roman" w:eastAsia="Times New Roman" w:hAnsi="Times New Roman"/>
                <w:b/>
                <w:lang w:val="x-none" w:eastAsia="ru-RU"/>
              </w:rPr>
              <w:t>Фактически сформированный резерв</w:t>
            </w:r>
          </w:p>
        </w:tc>
      </w:tr>
      <w:tr w:rsidR="00BF00C4" w:rsidRPr="00EB6215" w:rsidTr="00BF00C4">
        <w:trPr>
          <w:trHeight w:val="320"/>
        </w:trPr>
        <w:tc>
          <w:tcPr>
            <w:tcW w:w="0" w:type="auto"/>
            <w:vMerge/>
            <w:vAlign w:val="center"/>
          </w:tcPr>
          <w:p w:rsidR="00BF00C4" w:rsidRPr="00EB6215" w:rsidRDefault="00BF00C4" w:rsidP="00CA634D">
            <w:pPr>
              <w:spacing w:after="0"/>
              <w:rPr>
                <w:rFonts w:ascii="Times New Roman" w:hAnsi="Times New Roman"/>
                <w:b/>
                <w:lang w:eastAsia="ru-RU"/>
              </w:rPr>
            </w:pPr>
          </w:p>
        </w:tc>
        <w:tc>
          <w:tcPr>
            <w:tcW w:w="0" w:type="auto"/>
            <w:vMerge/>
            <w:vAlign w:val="center"/>
          </w:tcPr>
          <w:p w:rsidR="00BF00C4" w:rsidRPr="00EB6215" w:rsidRDefault="00BF00C4" w:rsidP="00CA634D">
            <w:pPr>
              <w:spacing w:after="0"/>
              <w:rPr>
                <w:rFonts w:ascii="Times New Roman" w:hAnsi="Times New Roman"/>
                <w:b/>
                <w:lang w:eastAsia="ru-RU"/>
              </w:rPr>
            </w:pPr>
          </w:p>
        </w:tc>
        <w:tc>
          <w:tcPr>
            <w:tcW w:w="1518" w:type="dxa"/>
            <w:vAlign w:val="center"/>
          </w:tcPr>
          <w:p w:rsidR="00BF00C4" w:rsidRPr="00EB6215" w:rsidRDefault="00BF00C4" w:rsidP="00BF00C4">
            <w:pPr>
              <w:spacing w:after="0"/>
              <w:jc w:val="center"/>
              <w:rPr>
                <w:rFonts w:ascii="Times New Roman" w:hAnsi="Times New Roman"/>
                <w:b/>
                <w:lang w:eastAsia="ru-RU"/>
              </w:rPr>
            </w:pPr>
            <w:r w:rsidRPr="00EB6215">
              <w:rPr>
                <w:rFonts w:ascii="Times New Roman" w:hAnsi="Times New Roman"/>
                <w:b/>
                <w:lang w:eastAsia="ru-RU"/>
              </w:rPr>
              <w:t>01.10.2021 </w:t>
            </w:r>
          </w:p>
        </w:tc>
        <w:tc>
          <w:tcPr>
            <w:tcW w:w="1516" w:type="dxa"/>
            <w:vAlign w:val="center"/>
          </w:tcPr>
          <w:p w:rsidR="00BF00C4" w:rsidRPr="00EB6215" w:rsidRDefault="00BF00C4" w:rsidP="00BF00C4">
            <w:pPr>
              <w:spacing w:after="0"/>
              <w:jc w:val="center"/>
              <w:rPr>
                <w:rFonts w:ascii="Times New Roman" w:hAnsi="Times New Roman"/>
                <w:b/>
                <w:lang w:eastAsia="ru-RU"/>
              </w:rPr>
            </w:pPr>
            <w:r w:rsidRPr="00EB6215">
              <w:rPr>
                <w:rFonts w:ascii="Times New Roman" w:hAnsi="Times New Roman"/>
                <w:b/>
                <w:lang w:eastAsia="ru-RU"/>
              </w:rPr>
              <w:t>01.01.2021</w:t>
            </w:r>
          </w:p>
        </w:tc>
        <w:tc>
          <w:tcPr>
            <w:tcW w:w="1516" w:type="dxa"/>
            <w:vAlign w:val="center"/>
          </w:tcPr>
          <w:p w:rsidR="00BF00C4" w:rsidRPr="00EB6215" w:rsidRDefault="00BF00C4" w:rsidP="00BF00C4">
            <w:pPr>
              <w:spacing w:after="0"/>
              <w:jc w:val="center"/>
              <w:rPr>
                <w:rFonts w:ascii="Times New Roman" w:hAnsi="Times New Roman"/>
                <w:b/>
                <w:lang w:eastAsia="ru-RU"/>
              </w:rPr>
            </w:pPr>
            <w:r w:rsidRPr="00EB6215">
              <w:rPr>
                <w:rFonts w:ascii="Times New Roman" w:hAnsi="Times New Roman"/>
                <w:b/>
                <w:lang w:eastAsia="ru-RU"/>
              </w:rPr>
              <w:t>01.10.2021</w:t>
            </w:r>
          </w:p>
        </w:tc>
        <w:tc>
          <w:tcPr>
            <w:tcW w:w="1518" w:type="dxa"/>
            <w:vAlign w:val="center"/>
          </w:tcPr>
          <w:p w:rsidR="00BF00C4" w:rsidRPr="00EB6215" w:rsidRDefault="00BF00C4" w:rsidP="00BF00C4">
            <w:pPr>
              <w:spacing w:after="0"/>
              <w:jc w:val="center"/>
              <w:rPr>
                <w:rFonts w:ascii="Times New Roman" w:hAnsi="Times New Roman"/>
                <w:b/>
                <w:lang w:eastAsia="ru-RU"/>
              </w:rPr>
            </w:pPr>
            <w:r w:rsidRPr="00EB6215">
              <w:rPr>
                <w:rFonts w:ascii="Times New Roman" w:hAnsi="Times New Roman"/>
                <w:b/>
                <w:lang w:eastAsia="ru-RU"/>
              </w:rPr>
              <w:t>01.01.2021 </w:t>
            </w:r>
          </w:p>
        </w:tc>
      </w:tr>
      <w:tr w:rsidR="00BF00C4" w:rsidRPr="00EB6215" w:rsidTr="00BF00C4">
        <w:trPr>
          <w:trHeight w:val="282"/>
        </w:trPr>
        <w:tc>
          <w:tcPr>
            <w:tcW w:w="560" w:type="dxa"/>
            <w:vAlign w:val="center"/>
          </w:tcPr>
          <w:p w:rsidR="00BF00C4" w:rsidRPr="00EB6215" w:rsidRDefault="00BF00C4" w:rsidP="00CA634D">
            <w:pPr>
              <w:spacing w:after="0"/>
              <w:jc w:val="center"/>
              <w:rPr>
                <w:rFonts w:ascii="Times New Roman" w:eastAsia="Times New Roman" w:hAnsi="Times New Roman"/>
                <w:lang w:val="x-none" w:eastAsia="ru-RU"/>
              </w:rPr>
            </w:pPr>
            <w:r w:rsidRPr="00EB6215">
              <w:rPr>
                <w:rFonts w:ascii="Times New Roman" w:eastAsia="Times New Roman" w:hAnsi="Times New Roman"/>
                <w:lang w:val="x-none" w:eastAsia="ru-RU"/>
              </w:rPr>
              <w:t>1</w:t>
            </w:r>
          </w:p>
        </w:tc>
        <w:tc>
          <w:tcPr>
            <w:tcW w:w="3479" w:type="dxa"/>
            <w:vAlign w:val="center"/>
          </w:tcPr>
          <w:p w:rsidR="00BF00C4" w:rsidRPr="00EB6215" w:rsidRDefault="00BF00C4" w:rsidP="00CA634D">
            <w:pPr>
              <w:spacing w:after="0"/>
              <w:jc w:val="center"/>
              <w:rPr>
                <w:rFonts w:ascii="Times New Roman" w:eastAsia="Times New Roman" w:hAnsi="Times New Roman"/>
                <w:lang w:val="x-none" w:eastAsia="ru-RU"/>
              </w:rPr>
            </w:pPr>
            <w:r w:rsidRPr="00EB6215">
              <w:rPr>
                <w:rFonts w:ascii="Times New Roman" w:eastAsia="Times New Roman" w:hAnsi="Times New Roman"/>
                <w:lang w:val="x-none" w:eastAsia="ru-RU"/>
              </w:rPr>
              <w:t>2</w:t>
            </w:r>
          </w:p>
        </w:tc>
        <w:tc>
          <w:tcPr>
            <w:tcW w:w="1518" w:type="dxa"/>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3</w:t>
            </w:r>
          </w:p>
        </w:tc>
        <w:tc>
          <w:tcPr>
            <w:tcW w:w="1516" w:type="dxa"/>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4</w:t>
            </w:r>
          </w:p>
        </w:tc>
        <w:tc>
          <w:tcPr>
            <w:tcW w:w="1516" w:type="dxa"/>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5</w:t>
            </w:r>
          </w:p>
        </w:tc>
        <w:tc>
          <w:tcPr>
            <w:tcW w:w="1518" w:type="dxa"/>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6</w:t>
            </w:r>
          </w:p>
        </w:tc>
      </w:tr>
      <w:tr w:rsidR="00BF00C4" w:rsidRPr="00EB6215" w:rsidTr="00BF00C4">
        <w:trPr>
          <w:trHeight w:val="282"/>
        </w:trPr>
        <w:tc>
          <w:tcPr>
            <w:tcW w:w="560" w:type="dxa"/>
            <w:vAlign w:val="center"/>
          </w:tcPr>
          <w:p w:rsidR="00BF00C4" w:rsidRPr="00EB6215" w:rsidRDefault="00BF00C4" w:rsidP="00CA634D">
            <w:pPr>
              <w:spacing w:after="0"/>
              <w:jc w:val="center"/>
              <w:rPr>
                <w:rFonts w:ascii="Times New Roman" w:eastAsia="Times New Roman" w:hAnsi="Times New Roman"/>
                <w:lang w:val="x-none" w:eastAsia="ru-RU"/>
              </w:rPr>
            </w:pPr>
            <w:r w:rsidRPr="00EB6215">
              <w:rPr>
                <w:rFonts w:ascii="Times New Roman" w:eastAsia="Times New Roman" w:hAnsi="Times New Roman"/>
                <w:lang w:val="x-none" w:eastAsia="ru-RU"/>
              </w:rPr>
              <w:t>1</w:t>
            </w:r>
          </w:p>
        </w:tc>
        <w:tc>
          <w:tcPr>
            <w:tcW w:w="3479" w:type="dxa"/>
            <w:vAlign w:val="center"/>
          </w:tcPr>
          <w:p w:rsidR="00BF00C4" w:rsidRPr="00EB6215" w:rsidRDefault="00BF00C4" w:rsidP="00CA634D">
            <w:pPr>
              <w:spacing w:after="0"/>
              <w:rPr>
                <w:rFonts w:ascii="Times New Roman" w:eastAsia="Times New Roman" w:hAnsi="Times New Roman"/>
                <w:lang w:val="x-none" w:eastAsia="ru-RU"/>
              </w:rPr>
            </w:pPr>
            <w:r w:rsidRPr="00EB6215">
              <w:rPr>
                <w:rFonts w:ascii="Times New Roman" w:eastAsia="Times New Roman" w:hAnsi="Times New Roman"/>
                <w:lang w:val="x-none" w:eastAsia="ru-RU"/>
              </w:rPr>
              <w:t xml:space="preserve">Активы, оцениваемые в целях создания резервов на возможные потери итого, </w:t>
            </w:r>
          </w:p>
          <w:p w:rsidR="00BF00C4" w:rsidRPr="00EB6215" w:rsidRDefault="00BF00C4" w:rsidP="00CA634D">
            <w:pPr>
              <w:spacing w:after="0"/>
              <w:rPr>
                <w:rFonts w:ascii="Times New Roman" w:eastAsia="Times New Roman" w:hAnsi="Times New Roman"/>
                <w:lang w:val="x-none" w:eastAsia="ru-RU"/>
              </w:rPr>
            </w:pPr>
            <w:r w:rsidRPr="00EB6215">
              <w:rPr>
                <w:rFonts w:ascii="Times New Roman" w:eastAsia="Times New Roman" w:hAnsi="Times New Roman"/>
                <w:lang w:val="x-none" w:eastAsia="ru-RU"/>
              </w:rPr>
              <w:t>в том числе:</w:t>
            </w:r>
          </w:p>
        </w:tc>
        <w:tc>
          <w:tcPr>
            <w:tcW w:w="1518" w:type="dxa"/>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128805</w:t>
            </w:r>
          </w:p>
        </w:tc>
        <w:tc>
          <w:tcPr>
            <w:tcW w:w="1516" w:type="dxa"/>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165072</w:t>
            </w:r>
          </w:p>
        </w:tc>
        <w:tc>
          <w:tcPr>
            <w:tcW w:w="1516" w:type="dxa"/>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126776</w:t>
            </w:r>
          </w:p>
        </w:tc>
        <w:tc>
          <w:tcPr>
            <w:tcW w:w="1518" w:type="dxa"/>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142783</w:t>
            </w:r>
          </w:p>
        </w:tc>
      </w:tr>
      <w:tr w:rsidR="00BF00C4" w:rsidRPr="00EB6215" w:rsidTr="00BF00C4">
        <w:trPr>
          <w:trHeight w:val="282"/>
        </w:trPr>
        <w:tc>
          <w:tcPr>
            <w:tcW w:w="560" w:type="dxa"/>
            <w:vAlign w:val="center"/>
          </w:tcPr>
          <w:p w:rsidR="00BF00C4" w:rsidRPr="00EB6215" w:rsidRDefault="00BF00C4" w:rsidP="00CA634D">
            <w:pPr>
              <w:spacing w:after="0"/>
              <w:jc w:val="center"/>
              <w:rPr>
                <w:rFonts w:ascii="Times New Roman" w:eastAsia="Times New Roman" w:hAnsi="Times New Roman"/>
                <w:lang w:val="x-none" w:eastAsia="ru-RU"/>
              </w:rPr>
            </w:pPr>
            <w:r w:rsidRPr="00EB6215">
              <w:rPr>
                <w:rFonts w:ascii="Times New Roman" w:eastAsia="Times New Roman" w:hAnsi="Times New Roman"/>
                <w:lang w:val="x-none" w:eastAsia="ru-RU"/>
              </w:rPr>
              <w:t>1.1</w:t>
            </w:r>
          </w:p>
        </w:tc>
        <w:tc>
          <w:tcPr>
            <w:tcW w:w="3479" w:type="dxa"/>
            <w:vAlign w:val="center"/>
          </w:tcPr>
          <w:p w:rsidR="00BF00C4" w:rsidRPr="00EB6215" w:rsidRDefault="00BF00C4" w:rsidP="00CA634D">
            <w:pPr>
              <w:spacing w:after="0"/>
              <w:rPr>
                <w:rFonts w:ascii="Times New Roman" w:eastAsia="Times New Roman" w:hAnsi="Times New Roman"/>
                <w:lang w:eastAsia="ru-RU"/>
              </w:rPr>
            </w:pPr>
            <w:r w:rsidRPr="00EB6215">
              <w:rPr>
                <w:rFonts w:ascii="Times New Roman" w:eastAsia="Times New Roman" w:hAnsi="Times New Roman"/>
                <w:lang w:val="x-none" w:eastAsia="ru-RU"/>
              </w:rPr>
              <w:t>ссуды, ссудная и приравненная к ней задолженность</w:t>
            </w:r>
          </w:p>
          <w:p w:rsidR="00BF00C4" w:rsidRPr="00EB6215" w:rsidRDefault="00BF00C4" w:rsidP="00CA634D">
            <w:pPr>
              <w:spacing w:after="0"/>
              <w:rPr>
                <w:rFonts w:ascii="Times New Roman" w:eastAsia="Times New Roman" w:hAnsi="Times New Roman"/>
                <w:lang w:val="x-none" w:eastAsia="ru-RU"/>
              </w:rPr>
            </w:pPr>
          </w:p>
        </w:tc>
        <w:tc>
          <w:tcPr>
            <w:tcW w:w="1518" w:type="dxa"/>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127260</w:t>
            </w:r>
          </w:p>
        </w:tc>
        <w:tc>
          <w:tcPr>
            <w:tcW w:w="1516" w:type="dxa"/>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160921</w:t>
            </w:r>
          </w:p>
        </w:tc>
        <w:tc>
          <w:tcPr>
            <w:tcW w:w="1516" w:type="dxa"/>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125231</w:t>
            </w:r>
          </w:p>
        </w:tc>
        <w:tc>
          <w:tcPr>
            <w:tcW w:w="1518" w:type="dxa"/>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138869</w:t>
            </w:r>
          </w:p>
        </w:tc>
      </w:tr>
      <w:tr w:rsidR="00BF00C4" w:rsidRPr="00EB6215" w:rsidTr="00BF00C4">
        <w:trPr>
          <w:trHeight w:val="282"/>
        </w:trPr>
        <w:tc>
          <w:tcPr>
            <w:tcW w:w="560" w:type="dxa"/>
            <w:vAlign w:val="center"/>
          </w:tcPr>
          <w:p w:rsidR="00BF00C4" w:rsidRPr="00EB6215" w:rsidRDefault="00BF00C4" w:rsidP="00CA634D">
            <w:pPr>
              <w:spacing w:after="0"/>
              <w:jc w:val="center"/>
              <w:rPr>
                <w:rFonts w:ascii="Times New Roman" w:eastAsia="Times New Roman" w:hAnsi="Times New Roman"/>
                <w:lang w:val="x-none" w:eastAsia="ru-RU"/>
              </w:rPr>
            </w:pPr>
            <w:r w:rsidRPr="00EB6215">
              <w:rPr>
                <w:rFonts w:ascii="Times New Roman" w:eastAsia="Times New Roman" w:hAnsi="Times New Roman"/>
                <w:lang w:val="x-none" w:eastAsia="ru-RU"/>
              </w:rPr>
              <w:t>1.2</w:t>
            </w:r>
          </w:p>
        </w:tc>
        <w:tc>
          <w:tcPr>
            <w:tcW w:w="3479" w:type="dxa"/>
            <w:vAlign w:val="center"/>
          </w:tcPr>
          <w:p w:rsidR="00BF00C4" w:rsidRPr="00EB6215" w:rsidRDefault="00BF00C4" w:rsidP="00CA634D">
            <w:pPr>
              <w:spacing w:after="0"/>
              <w:rPr>
                <w:rFonts w:ascii="Times New Roman" w:eastAsia="Times New Roman" w:hAnsi="Times New Roman"/>
                <w:lang w:val="x-none" w:eastAsia="ru-RU"/>
              </w:rPr>
            </w:pPr>
            <w:r w:rsidRPr="00EB6215">
              <w:rPr>
                <w:rFonts w:ascii="Times New Roman" w:eastAsia="Times New Roman" w:hAnsi="Times New Roman"/>
                <w:lang w:val="x-none" w:eastAsia="ru-RU"/>
              </w:rPr>
              <w:t xml:space="preserve">требования по получению процентных доходов </w:t>
            </w:r>
          </w:p>
        </w:tc>
        <w:tc>
          <w:tcPr>
            <w:tcW w:w="1518" w:type="dxa"/>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324</w:t>
            </w:r>
          </w:p>
        </w:tc>
        <w:tc>
          <w:tcPr>
            <w:tcW w:w="1516" w:type="dxa"/>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2212</w:t>
            </w:r>
          </w:p>
        </w:tc>
        <w:tc>
          <w:tcPr>
            <w:tcW w:w="1516" w:type="dxa"/>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324</w:t>
            </w:r>
          </w:p>
        </w:tc>
        <w:tc>
          <w:tcPr>
            <w:tcW w:w="1518" w:type="dxa"/>
            <w:vAlign w:val="center"/>
          </w:tcPr>
          <w:p w:rsidR="00BF00C4" w:rsidRPr="00EB6215" w:rsidRDefault="00BF00C4" w:rsidP="00BF00C4">
            <w:pPr>
              <w:spacing w:after="0"/>
              <w:jc w:val="center"/>
              <w:rPr>
                <w:rFonts w:ascii="Times New Roman" w:hAnsi="Times New Roman"/>
                <w:lang w:eastAsia="ru-RU"/>
              </w:rPr>
            </w:pPr>
            <w:r w:rsidRPr="00EB6215">
              <w:rPr>
                <w:rFonts w:ascii="Times New Roman" w:hAnsi="Times New Roman"/>
                <w:lang w:eastAsia="ru-RU"/>
              </w:rPr>
              <w:t>1975</w:t>
            </w:r>
          </w:p>
        </w:tc>
      </w:tr>
    </w:tbl>
    <w:p w:rsidR="00C964D8" w:rsidRPr="00EB6215" w:rsidRDefault="00C964D8" w:rsidP="00C964D8">
      <w:pPr>
        <w:tabs>
          <w:tab w:val="left" w:pos="1039"/>
        </w:tabs>
        <w:spacing w:after="0"/>
        <w:ind w:right="-7" w:firstLine="440"/>
        <w:jc w:val="both"/>
        <w:rPr>
          <w:rFonts w:ascii="Times New Roman" w:hAnsi="Times New Roman"/>
          <w:color w:val="7030A0"/>
          <w:sz w:val="24"/>
          <w:szCs w:val="24"/>
        </w:rPr>
      </w:pPr>
    </w:p>
    <w:p w:rsidR="00AC4395" w:rsidRPr="00EB6215" w:rsidRDefault="00C964D8" w:rsidP="00AC4395">
      <w:pPr>
        <w:spacing w:after="0"/>
        <w:ind w:right="-7" w:firstLine="440"/>
        <w:jc w:val="both"/>
        <w:rPr>
          <w:rFonts w:ascii="Times New Roman" w:hAnsi="Times New Roman"/>
          <w:sz w:val="24"/>
          <w:szCs w:val="24"/>
        </w:rPr>
      </w:pPr>
      <w:r w:rsidRPr="00EB6215">
        <w:rPr>
          <w:rFonts w:ascii="Times New Roman" w:hAnsi="Times New Roman"/>
          <w:color w:val="7030A0"/>
          <w:sz w:val="24"/>
          <w:szCs w:val="24"/>
        </w:rPr>
        <w:t xml:space="preserve"> </w:t>
      </w:r>
      <w:r w:rsidR="00AC4395" w:rsidRPr="00EB6215">
        <w:rPr>
          <w:rFonts w:ascii="Times New Roman" w:hAnsi="Times New Roman"/>
          <w:sz w:val="24"/>
          <w:szCs w:val="24"/>
        </w:rPr>
        <w:t xml:space="preserve">По состоянию на 1 октября 2021  сумма  расчетного резерва по активам, оцениваемым в целях создания резервов на возможные потери, снизилась на 22%, а фактически сформированного на 11,2%. На изменение расчетного и фактически сформированного резерва повлияло изменение задолженности по категориям качества: задолженность 4 и 5 категории снизилась на 54,7 </w:t>
      </w:r>
      <w:proofErr w:type="spellStart"/>
      <w:r w:rsidR="00AC4395" w:rsidRPr="00EB6215">
        <w:rPr>
          <w:rFonts w:ascii="Times New Roman" w:hAnsi="Times New Roman"/>
          <w:sz w:val="24"/>
          <w:szCs w:val="24"/>
        </w:rPr>
        <w:t>млн.руб</w:t>
      </w:r>
      <w:proofErr w:type="spellEnd"/>
      <w:r w:rsidR="00AC4395" w:rsidRPr="00EB6215">
        <w:rPr>
          <w:rFonts w:ascii="Times New Roman" w:hAnsi="Times New Roman"/>
          <w:sz w:val="24"/>
          <w:szCs w:val="24"/>
        </w:rPr>
        <w:t xml:space="preserve">. или 38%, вторая – на 117,5 </w:t>
      </w:r>
      <w:proofErr w:type="spellStart"/>
      <w:r w:rsidR="00AC4395" w:rsidRPr="00EB6215">
        <w:rPr>
          <w:rFonts w:ascii="Times New Roman" w:hAnsi="Times New Roman"/>
          <w:sz w:val="24"/>
          <w:szCs w:val="24"/>
        </w:rPr>
        <w:t>млн.руб</w:t>
      </w:r>
      <w:proofErr w:type="spellEnd"/>
      <w:r w:rsidR="00AC4395" w:rsidRPr="00EB6215">
        <w:rPr>
          <w:rFonts w:ascii="Times New Roman" w:hAnsi="Times New Roman"/>
          <w:sz w:val="24"/>
          <w:szCs w:val="24"/>
        </w:rPr>
        <w:t xml:space="preserve">. или 10,9% , а задолженность 3 категории увеличилась на 77,7 </w:t>
      </w:r>
      <w:proofErr w:type="spellStart"/>
      <w:r w:rsidR="00AC4395" w:rsidRPr="00EB6215">
        <w:rPr>
          <w:rFonts w:ascii="Times New Roman" w:hAnsi="Times New Roman"/>
          <w:sz w:val="24"/>
          <w:szCs w:val="24"/>
        </w:rPr>
        <w:t>млн.руб</w:t>
      </w:r>
      <w:proofErr w:type="spellEnd"/>
      <w:r w:rsidR="00AC4395" w:rsidRPr="00EB6215">
        <w:rPr>
          <w:rFonts w:ascii="Times New Roman" w:hAnsi="Times New Roman"/>
          <w:sz w:val="24"/>
          <w:szCs w:val="24"/>
        </w:rPr>
        <w:t>. или в 2,6 раза.</w:t>
      </w:r>
    </w:p>
    <w:p w:rsidR="00AC4395" w:rsidRPr="00EB6215" w:rsidRDefault="00AC4395" w:rsidP="00AC4395">
      <w:pPr>
        <w:spacing w:after="0"/>
        <w:ind w:right="-7" w:firstLine="440"/>
        <w:jc w:val="both"/>
        <w:rPr>
          <w:rFonts w:ascii="Times New Roman" w:hAnsi="Times New Roman"/>
          <w:sz w:val="24"/>
          <w:szCs w:val="24"/>
        </w:rPr>
      </w:pPr>
    </w:p>
    <w:p w:rsidR="00AC4395" w:rsidRPr="00EB6215" w:rsidRDefault="00AC4395" w:rsidP="00AC4395">
      <w:pPr>
        <w:spacing w:after="0"/>
        <w:ind w:right="-7" w:firstLine="440"/>
        <w:jc w:val="both"/>
        <w:rPr>
          <w:rFonts w:ascii="Times New Roman" w:hAnsi="Times New Roman"/>
          <w:sz w:val="24"/>
          <w:szCs w:val="24"/>
        </w:rPr>
      </w:pPr>
      <w:r w:rsidRPr="00EB6215">
        <w:rPr>
          <w:rFonts w:ascii="Times New Roman" w:hAnsi="Times New Roman"/>
          <w:sz w:val="24"/>
          <w:szCs w:val="24"/>
        </w:rPr>
        <w:t xml:space="preserve">По ссудам, отнесенным к </w:t>
      </w:r>
      <w:r w:rsidRPr="00EB6215">
        <w:rPr>
          <w:rFonts w:ascii="Times New Roman" w:hAnsi="Times New Roman"/>
          <w:sz w:val="24"/>
          <w:szCs w:val="24"/>
          <w:lang w:val="en-US"/>
        </w:rPr>
        <w:t>III</w:t>
      </w:r>
      <w:r w:rsidRPr="00EB6215">
        <w:rPr>
          <w:rFonts w:ascii="Times New Roman" w:hAnsi="Times New Roman"/>
          <w:sz w:val="24"/>
          <w:szCs w:val="24"/>
        </w:rPr>
        <w:t>-</w:t>
      </w:r>
      <w:r w:rsidRPr="00EB6215">
        <w:rPr>
          <w:rFonts w:ascii="Times New Roman" w:hAnsi="Times New Roman"/>
          <w:sz w:val="24"/>
          <w:szCs w:val="24"/>
          <w:lang w:val="en-US"/>
        </w:rPr>
        <w:t>V</w:t>
      </w:r>
      <w:r w:rsidRPr="00EB6215">
        <w:rPr>
          <w:rFonts w:ascii="Times New Roman" w:hAnsi="Times New Roman"/>
          <w:sz w:val="24"/>
          <w:szCs w:val="24"/>
        </w:rPr>
        <w:t xml:space="preserve"> категориям качества, Банк формирует резерв с учетом обеспечения </w:t>
      </w:r>
      <w:r w:rsidRPr="00EB6215">
        <w:rPr>
          <w:rFonts w:ascii="Times New Roman" w:hAnsi="Times New Roman"/>
          <w:sz w:val="24"/>
          <w:szCs w:val="24"/>
          <w:lang w:val="en-US"/>
        </w:rPr>
        <w:t>II</w:t>
      </w:r>
      <w:r w:rsidRPr="00EB6215">
        <w:rPr>
          <w:rFonts w:ascii="Times New Roman" w:hAnsi="Times New Roman"/>
          <w:sz w:val="24"/>
          <w:szCs w:val="24"/>
        </w:rPr>
        <w:t xml:space="preserve"> категории качества, перечень которого определен в пунктах 6.2 и 6.3 Положения Банка России № 590-П.  Учет обеспечения в целях резервирования осуществляется только при отсутствии ограничений, установленных п.6.5 указанного документа. </w:t>
      </w:r>
    </w:p>
    <w:p w:rsidR="00E179B9" w:rsidRPr="00EB6215" w:rsidRDefault="00E179B9" w:rsidP="00AC4395">
      <w:pPr>
        <w:spacing w:after="0"/>
        <w:ind w:right="-7" w:firstLine="440"/>
        <w:jc w:val="both"/>
        <w:rPr>
          <w:rFonts w:ascii="Times New Roman" w:eastAsia="Times New Roman" w:hAnsi="Times New Roman"/>
          <w:sz w:val="24"/>
          <w:szCs w:val="24"/>
          <w:lang w:eastAsia="ru-RU"/>
        </w:rPr>
      </w:pPr>
    </w:p>
    <w:p w:rsidR="00C964D8" w:rsidRPr="00EB6215" w:rsidRDefault="00C964D8" w:rsidP="00C964D8">
      <w:pPr>
        <w:autoSpaceDE w:val="0"/>
        <w:autoSpaceDN w:val="0"/>
        <w:adjustRightInd w:val="0"/>
        <w:spacing w:after="0"/>
        <w:ind w:right="-7" w:firstLine="440"/>
        <w:contextualSpacing/>
        <w:jc w:val="center"/>
        <w:rPr>
          <w:rFonts w:ascii="Times New Roman" w:eastAsia="Times New Roman" w:hAnsi="Times New Roman"/>
          <w:b/>
          <w:sz w:val="24"/>
          <w:szCs w:val="24"/>
          <w:lang w:eastAsia="ru-RU"/>
        </w:rPr>
      </w:pPr>
      <w:r w:rsidRPr="00EB6215">
        <w:rPr>
          <w:rFonts w:ascii="Times New Roman" w:eastAsia="Times New Roman" w:hAnsi="Times New Roman"/>
          <w:b/>
          <w:sz w:val="24"/>
          <w:szCs w:val="24"/>
          <w:lang w:eastAsia="ru-RU"/>
        </w:rPr>
        <w:t>Информация об объемах и сроках просроченной задолженности</w:t>
      </w:r>
    </w:p>
    <w:p w:rsidR="00C964D8" w:rsidRPr="00EB6215" w:rsidRDefault="00C964D8" w:rsidP="00C964D8">
      <w:pPr>
        <w:autoSpaceDE w:val="0"/>
        <w:autoSpaceDN w:val="0"/>
        <w:adjustRightInd w:val="0"/>
        <w:spacing w:after="0"/>
        <w:ind w:right="-7" w:firstLine="440"/>
        <w:contextualSpacing/>
        <w:jc w:val="both"/>
        <w:rPr>
          <w:rFonts w:ascii="Times New Roman" w:eastAsia="Times New Roman" w:hAnsi="Times New Roman"/>
          <w:sz w:val="24"/>
          <w:szCs w:val="24"/>
          <w:lang w:eastAsia="ru-RU"/>
        </w:rPr>
      </w:pPr>
    </w:p>
    <w:p w:rsidR="00AC4395" w:rsidRPr="00EB6215" w:rsidRDefault="00AC4395" w:rsidP="00AC4395">
      <w:pPr>
        <w:spacing w:after="0"/>
        <w:ind w:right="-7" w:firstLine="440"/>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Структура просроченной задолженности по ссудам и процентным требованиям  Банка в разрезе видов заемщиков  по состоянию  на 01.10.2021г. и на 01.01.2021г. приведена в таблицах ниже. </w:t>
      </w:r>
      <w:r w:rsidRPr="00EB6215">
        <w:rPr>
          <w:rFonts w:ascii="Times New Roman" w:eastAsia="Times New Roman" w:hAnsi="Times New Roman"/>
          <w:sz w:val="24"/>
          <w:szCs w:val="24"/>
          <w:lang w:val="x-none" w:eastAsia="ru-RU"/>
        </w:rPr>
        <w:t xml:space="preserve">Данные приведены по форме 0409115 «Информация о качестве активов </w:t>
      </w:r>
      <w:r w:rsidRPr="00EB6215">
        <w:rPr>
          <w:rFonts w:ascii="Times New Roman" w:eastAsia="Times New Roman" w:hAnsi="Times New Roman"/>
          <w:sz w:val="24"/>
          <w:szCs w:val="24"/>
          <w:lang w:eastAsia="ru-RU"/>
        </w:rPr>
        <w:t>кредитной организации».  При этом актив признается просроченным  в полном объеме в случае нарушения установленных договором сроков по уплате хотя бы одного платежа по основному долгу и/или процентам.</w:t>
      </w:r>
    </w:p>
    <w:p w:rsidR="00AC4395" w:rsidRPr="00EB6215" w:rsidRDefault="00AC4395" w:rsidP="00AC4395">
      <w:pPr>
        <w:tabs>
          <w:tab w:val="left" w:pos="1039"/>
        </w:tabs>
        <w:spacing w:after="0"/>
        <w:ind w:right="-7" w:firstLine="440"/>
        <w:jc w:val="right"/>
        <w:rPr>
          <w:rFonts w:ascii="Times New Roman" w:hAnsi="Times New Roman"/>
          <w:sz w:val="24"/>
          <w:szCs w:val="24"/>
        </w:rPr>
      </w:pPr>
    </w:p>
    <w:p w:rsidR="009D4F9A" w:rsidRPr="00EB6215" w:rsidRDefault="009D4F9A" w:rsidP="009D4F9A">
      <w:pPr>
        <w:spacing w:after="0"/>
        <w:ind w:right="-7" w:firstLine="440"/>
        <w:jc w:val="right"/>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Таблица 2</w:t>
      </w:r>
      <w:r w:rsidR="00B6528D" w:rsidRPr="00EB6215">
        <w:rPr>
          <w:rFonts w:ascii="Times New Roman" w:eastAsia="Times New Roman" w:hAnsi="Times New Roman"/>
          <w:sz w:val="24"/>
          <w:szCs w:val="24"/>
          <w:lang w:eastAsia="ru-RU"/>
        </w:rPr>
        <w:t>9</w:t>
      </w:r>
    </w:p>
    <w:p w:rsidR="009D4F9A" w:rsidRPr="00EB6215" w:rsidRDefault="009D4F9A" w:rsidP="009D4F9A">
      <w:pPr>
        <w:spacing w:after="0"/>
        <w:ind w:right="-7" w:firstLine="440"/>
        <w:jc w:val="right"/>
        <w:rPr>
          <w:rFonts w:ascii="Times New Roman" w:eastAsia="Times New Roman" w:hAnsi="Times New Roman"/>
          <w:sz w:val="24"/>
          <w:szCs w:val="24"/>
          <w:lang w:eastAsia="ru-RU"/>
        </w:rPr>
      </w:pPr>
      <w:proofErr w:type="spellStart"/>
      <w:r w:rsidRPr="00EB6215">
        <w:rPr>
          <w:rFonts w:ascii="Times New Roman" w:eastAsia="Times New Roman" w:hAnsi="Times New Roman"/>
          <w:sz w:val="24"/>
          <w:szCs w:val="24"/>
          <w:lang w:eastAsia="ru-RU"/>
        </w:rPr>
        <w:t>тыс.руб</w:t>
      </w:r>
      <w:proofErr w:type="spellEnd"/>
      <w:r w:rsidRPr="00EB6215">
        <w:rPr>
          <w:rFonts w:ascii="Times New Roman" w:eastAsia="Times New Roman" w:hAnsi="Times New Roman"/>
          <w:sz w:val="24"/>
          <w:szCs w:val="24"/>
          <w:lang w:eastAsia="ru-RU"/>
        </w:rPr>
        <w:t>.</w:t>
      </w:r>
    </w:p>
    <w:p w:rsidR="00AC4395" w:rsidRPr="00EB6215" w:rsidRDefault="00AC4395" w:rsidP="00AC4395">
      <w:pPr>
        <w:tabs>
          <w:tab w:val="left" w:pos="1039"/>
        </w:tabs>
        <w:spacing w:after="0"/>
        <w:ind w:right="-7" w:firstLine="440"/>
        <w:jc w:val="right"/>
        <w:rPr>
          <w:rFonts w:ascii="Times New Roman" w:hAnsi="Times New Roman"/>
          <w:sz w:val="24"/>
          <w:szCs w:val="24"/>
        </w:rPr>
      </w:pPr>
    </w:p>
    <w:tbl>
      <w:tblPr>
        <w:tblW w:w="994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1980"/>
        <w:gridCol w:w="1845"/>
        <w:gridCol w:w="2115"/>
        <w:gridCol w:w="1620"/>
        <w:gridCol w:w="1845"/>
      </w:tblGrid>
      <w:tr w:rsidR="00AC4395" w:rsidRPr="00EB6215" w:rsidTr="00AD7340">
        <w:trPr>
          <w:trHeight w:val="480"/>
        </w:trPr>
        <w:tc>
          <w:tcPr>
            <w:tcW w:w="540" w:type="dxa"/>
            <w:vMerge w:val="restart"/>
            <w:noWrap/>
            <w:vAlign w:val="bottom"/>
          </w:tcPr>
          <w:p w:rsidR="00AC4395" w:rsidRPr="00EB6215" w:rsidRDefault="00AC4395" w:rsidP="00AC4395">
            <w:pPr>
              <w:spacing w:after="0"/>
              <w:jc w:val="center"/>
              <w:rPr>
                <w:rFonts w:ascii="Times New Roman" w:hAnsi="Times New Roman"/>
                <w:b/>
                <w:lang w:eastAsia="ru-RU"/>
              </w:rPr>
            </w:pPr>
            <w:r w:rsidRPr="00EB6215">
              <w:rPr>
                <w:rFonts w:ascii="Times New Roman" w:hAnsi="Times New Roman"/>
                <w:b/>
                <w:lang w:eastAsia="ru-RU"/>
              </w:rPr>
              <w:t>№ п/п</w:t>
            </w:r>
          </w:p>
        </w:tc>
        <w:tc>
          <w:tcPr>
            <w:tcW w:w="1980" w:type="dxa"/>
            <w:vMerge w:val="restart"/>
            <w:vAlign w:val="bottom"/>
          </w:tcPr>
          <w:p w:rsidR="00AC4395" w:rsidRPr="00EB6215" w:rsidRDefault="00AC4395" w:rsidP="00AC4395">
            <w:pPr>
              <w:spacing w:after="0"/>
              <w:jc w:val="center"/>
              <w:rPr>
                <w:rFonts w:ascii="Times New Roman" w:hAnsi="Times New Roman"/>
                <w:b/>
                <w:lang w:eastAsia="ru-RU"/>
              </w:rPr>
            </w:pPr>
            <w:r w:rsidRPr="00EB6215">
              <w:rPr>
                <w:rFonts w:ascii="Times New Roman" w:hAnsi="Times New Roman"/>
                <w:b/>
                <w:lang w:eastAsia="ru-RU"/>
              </w:rPr>
              <w:t>Просроченная задолженность, дни</w:t>
            </w:r>
          </w:p>
        </w:tc>
        <w:tc>
          <w:tcPr>
            <w:tcW w:w="7425" w:type="dxa"/>
            <w:gridSpan w:val="4"/>
            <w:vAlign w:val="bottom"/>
          </w:tcPr>
          <w:p w:rsidR="00AC4395" w:rsidRPr="00EB6215" w:rsidRDefault="00AC4395" w:rsidP="00E619E5">
            <w:pPr>
              <w:spacing w:after="0"/>
              <w:jc w:val="center"/>
              <w:rPr>
                <w:rFonts w:ascii="Times New Roman" w:hAnsi="Times New Roman"/>
                <w:b/>
                <w:lang w:eastAsia="ru-RU"/>
              </w:rPr>
            </w:pPr>
            <w:r w:rsidRPr="00EB6215">
              <w:rPr>
                <w:rFonts w:ascii="Times New Roman" w:hAnsi="Times New Roman"/>
                <w:b/>
                <w:lang w:eastAsia="ru-RU"/>
              </w:rPr>
              <w:t>Просроченная задолженность в разрезе типов контрагентов по состоянию на 01.10.2021</w:t>
            </w:r>
          </w:p>
        </w:tc>
      </w:tr>
      <w:tr w:rsidR="00AC4395" w:rsidRPr="00EB6215" w:rsidTr="00AD7340">
        <w:trPr>
          <w:trHeight w:val="255"/>
        </w:trPr>
        <w:tc>
          <w:tcPr>
            <w:tcW w:w="540" w:type="dxa"/>
            <w:vMerge/>
            <w:vAlign w:val="center"/>
          </w:tcPr>
          <w:p w:rsidR="00AC4395" w:rsidRPr="00EB6215" w:rsidRDefault="00AC4395" w:rsidP="00AC4395">
            <w:pPr>
              <w:spacing w:after="0"/>
              <w:rPr>
                <w:rFonts w:ascii="Times New Roman" w:hAnsi="Times New Roman"/>
                <w:b/>
                <w:lang w:eastAsia="ru-RU"/>
              </w:rPr>
            </w:pPr>
          </w:p>
        </w:tc>
        <w:tc>
          <w:tcPr>
            <w:tcW w:w="1980" w:type="dxa"/>
            <w:vMerge/>
            <w:vAlign w:val="center"/>
          </w:tcPr>
          <w:p w:rsidR="00AC4395" w:rsidRPr="00EB6215" w:rsidRDefault="00AC4395" w:rsidP="00AC4395">
            <w:pPr>
              <w:spacing w:after="0"/>
              <w:rPr>
                <w:rFonts w:ascii="Times New Roman" w:hAnsi="Times New Roman"/>
                <w:b/>
                <w:lang w:eastAsia="ru-RU"/>
              </w:rPr>
            </w:pPr>
          </w:p>
        </w:tc>
        <w:tc>
          <w:tcPr>
            <w:tcW w:w="1845" w:type="dxa"/>
            <w:noWrap/>
            <w:vAlign w:val="center"/>
          </w:tcPr>
          <w:p w:rsidR="00AC4395" w:rsidRPr="00EB6215" w:rsidRDefault="00AC4395" w:rsidP="00AC4395">
            <w:pPr>
              <w:spacing w:after="0"/>
              <w:jc w:val="center"/>
              <w:rPr>
                <w:rFonts w:ascii="Times New Roman" w:hAnsi="Times New Roman"/>
                <w:b/>
                <w:lang w:eastAsia="ru-RU"/>
              </w:rPr>
            </w:pPr>
            <w:r w:rsidRPr="00EB6215">
              <w:rPr>
                <w:rFonts w:ascii="Times New Roman" w:hAnsi="Times New Roman"/>
                <w:b/>
                <w:lang w:eastAsia="ru-RU"/>
              </w:rPr>
              <w:t>Юридические лица</w:t>
            </w:r>
          </w:p>
        </w:tc>
        <w:tc>
          <w:tcPr>
            <w:tcW w:w="2115" w:type="dxa"/>
            <w:noWrap/>
            <w:vAlign w:val="center"/>
          </w:tcPr>
          <w:p w:rsidR="00AC4395" w:rsidRPr="00EB6215" w:rsidRDefault="00AC4395" w:rsidP="00AC4395">
            <w:pPr>
              <w:spacing w:after="0"/>
              <w:jc w:val="center"/>
              <w:rPr>
                <w:rFonts w:ascii="Times New Roman" w:hAnsi="Times New Roman"/>
                <w:b/>
                <w:lang w:eastAsia="ru-RU"/>
              </w:rPr>
            </w:pPr>
            <w:r w:rsidRPr="00EB6215">
              <w:rPr>
                <w:rFonts w:ascii="Times New Roman" w:hAnsi="Times New Roman"/>
                <w:b/>
                <w:lang w:eastAsia="ru-RU"/>
              </w:rPr>
              <w:t>Индивидуальные предприниматели</w:t>
            </w:r>
          </w:p>
        </w:tc>
        <w:tc>
          <w:tcPr>
            <w:tcW w:w="1620" w:type="dxa"/>
            <w:noWrap/>
            <w:vAlign w:val="center"/>
          </w:tcPr>
          <w:p w:rsidR="00AC4395" w:rsidRPr="00EB6215" w:rsidRDefault="00AC4395" w:rsidP="00AC4395">
            <w:pPr>
              <w:spacing w:after="0"/>
              <w:jc w:val="center"/>
              <w:rPr>
                <w:rFonts w:ascii="Times New Roman" w:hAnsi="Times New Roman"/>
                <w:b/>
                <w:lang w:eastAsia="ru-RU"/>
              </w:rPr>
            </w:pPr>
            <w:r w:rsidRPr="00EB6215">
              <w:rPr>
                <w:rFonts w:ascii="Times New Roman" w:hAnsi="Times New Roman"/>
                <w:b/>
                <w:lang w:eastAsia="ru-RU"/>
              </w:rPr>
              <w:t>Физические лица</w:t>
            </w:r>
          </w:p>
        </w:tc>
        <w:tc>
          <w:tcPr>
            <w:tcW w:w="1845" w:type="dxa"/>
            <w:noWrap/>
            <w:vAlign w:val="center"/>
          </w:tcPr>
          <w:p w:rsidR="00AC4395" w:rsidRPr="00EB6215" w:rsidRDefault="00AC4395" w:rsidP="00AC4395">
            <w:pPr>
              <w:spacing w:after="0"/>
              <w:jc w:val="center"/>
              <w:rPr>
                <w:rFonts w:ascii="Times New Roman" w:hAnsi="Times New Roman"/>
                <w:b/>
                <w:lang w:eastAsia="ru-RU"/>
              </w:rPr>
            </w:pPr>
            <w:r w:rsidRPr="00EB6215">
              <w:rPr>
                <w:rFonts w:ascii="Times New Roman" w:hAnsi="Times New Roman"/>
                <w:b/>
                <w:lang w:eastAsia="ru-RU"/>
              </w:rPr>
              <w:t>Итого</w:t>
            </w:r>
          </w:p>
        </w:tc>
      </w:tr>
      <w:tr w:rsidR="00AC4395" w:rsidRPr="00EB6215" w:rsidTr="00AD7340">
        <w:trPr>
          <w:trHeight w:val="255"/>
        </w:trPr>
        <w:tc>
          <w:tcPr>
            <w:tcW w:w="540" w:type="dxa"/>
            <w:noWrap/>
            <w:vAlign w:val="bottom"/>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1</w:t>
            </w:r>
          </w:p>
        </w:tc>
        <w:tc>
          <w:tcPr>
            <w:tcW w:w="1980" w:type="dxa"/>
            <w:noWrap/>
            <w:vAlign w:val="bottom"/>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2</w:t>
            </w:r>
          </w:p>
        </w:tc>
        <w:tc>
          <w:tcPr>
            <w:tcW w:w="1845"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3</w:t>
            </w:r>
          </w:p>
        </w:tc>
        <w:tc>
          <w:tcPr>
            <w:tcW w:w="2115"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4</w:t>
            </w:r>
          </w:p>
        </w:tc>
        <w:tc>
          <w:tcPr>
            <w:tcW w:w="1620"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5</w:t>
            </w:r>
          </w:p>
        </w:tc>
        <w:tc>
          <w:tcPr>
            <w:tcW w:w="1845"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6</w:t>
            </w:r>
          </w:p>
        </w:tc>
      </w:tr>
      <w:tr w:rsidR="00AC4395" w:rsidRPr="00EB6215" w:rsidTr="00AD7340">
        <w:trPr>
          <w:trHeight w:val="255"/>
        </w:trPr>
        <w:tc>
          <w:tcPr>
            <w:tcW w:w="540" w:type="dxa"/>
            <w:noWrap/>
            <w:vAlign w:val="bottom"/>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1</w:t>
            </w:r>
          </w:p>
        </w:tc>
        <w:tc>
          <w:tcPr>
            <w:tcW w:w="1980" w:type="dxa"/>
            <w:noWrap/>
            <w:vAlign w:val="bottom"/>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до 30</w:t>
            </w:r>
          </w:p>
        </w:tc>
        <w:tc>
          <w:tcPr>
            <w:tcW w:w="1845"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1330</w:t>
            </w:r>
          </w:p>
        </w:tc>
        <w:tc>
          <w:tcPr>
            <w:tcW w:w="2115"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w:t>
            </w:r>
          </w:p>
        </w:tc>
        <w:tc>
          <w:tcPr>
            <w:tcW w:w="1620"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w:t>
            </w:r>
          </w:p>
        </w:tc>
        <w:tc>
          <w:tcPr>
            <w:tcW w:w="1845"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1330</w:t>
            </w:r>
          </w:p>
        </w:tc>
      </w:tr>
      <w:tr w:rsidR="00AC4395" w:rsidRPr="00EB6215" w:rsidTr="00AD7340">
        <w:trPr>
          <w:trHeight w:val="255"/>
        </w:trPr>
        <w:tc>
          <w:tcPr>
            <w:tcW w:w="540" w:type="dxa"/>
            <w:noWrap/>
            <w:vAlign w:val="bottom"/>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2</w:t>
            </w:r>
          </w:p>
        </w:tc>
        <w:tc>
          <w:tcPr>
            <w:tcW w:w="1980" w:type="dxa"/>
            <w:noWrap/>
            <w:vAlign w:val="bottom"/>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31-90</w:t>
            </w:r>
          </w:p>
        </w:tc>
        <w:tc>
          <w:tcPr>
            <w:tcW w:w="1845"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w:t>
            </w:r>
          </w:p>
        </w:tc>
        <w:tc>
          <w:tcPr>
            <w:tcW w:w="2115"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w:t>
            </w:r>
          </w:p>
        </w:tc>
        <w:tc>
          <w:tcPr>
            <w:tcW w:w="1620"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w:t>
            </w:r>
          </w:p>
        </w:tc>
        <w:tc>
          <w:tcPr>
            <w:tcW w:w="1845"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w:t>
            </w:r>
          </w:p>
        </w:tc>
      </w:tr>
      <w:tr w:rsidR="00AC4395" w:rsidRPr="00EB6215" w:rsidTr="00AD7340">
        <w:trPr>
          <w:trHeight w:val="255"/>
        </w:trPr>
        <w:tc>
          <w:tcPr>
            <w:tcW w:w="540" w:type="dxa"/>
            <w:noWrap/>
            <w:vAlign w:val="bottom"/>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3</w:t>
            </w:r>
          </w:p>
        </w:tc>
        <w:tc>
          <w:tcPr>
            <w:tcW w:w="1980" w:type="dxa"/>
            <w:noWrap/>
            <w:vAlign w:val="bottom"/>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91-180</w:t>
            </w:r>
          </w:p>
        </w:tc>
        <w:tc>
          <w:tcPr>
            <w:tcW w:w="1845"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w:t>
            </w:r>
          </w:p>
        </w:tc>
        <w:tc>
          <w:tcPr>
            <w:tcW w:w="2115"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w:t>
            </w:r>
          </w:p>
        </w:tc>
        <w:tc>
          <w:tcPr>
            <w:tcW w:w="1620"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1090</w:t>
            </w:r>
          </w:p>
        </w:tc>
        <w:tc>
          <w:tcPr>
            <w:tcW w:w="1845"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1090</w:t>
            </w:r>
          </w:p>
        </w:tc>
      </w:tr>
      <w:tr w:rsidR="00AC4395" w:rsidRPr="00EB6215" w:rsidTr="00AD7340">
        <w:trPr>
          <w:trHeight w:val="255"/>
        </w:trPr>
        <w:tc>
          <w:tcPr>
            <w:tcW w:w="540" w:type="dxa"/>
            <w:noWrap/>
            <w:vAlign w:val="bottom"/>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4</w:t>
            </w:r>
          </w:p>
        </w:tc>
        <w:tc>
          <w:tcPr>
            <w:tcW w:w="1980" w:type="dxa"/>
            <w:noWrap/>
            <w:vAlign w:val="bottom"/>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свыше 180</w:t>
            </w:r>
          </w:p>
        </w:tc>
        <w:tc>
          <w:tcPr>
            <w:tcW w:w="1845"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30251</w:t>
            </w:r>
          </w:p>
        </w:tc>
        <w:tc>
          <w:tcPr>
            <w:tcW w:w="2115"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3665</w:t>
            </w:r>
          </w:p>
        </w:tc>
        <w:tc>
          <w:tcPr>
            <w:tcW w:w="1620"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11473</w:t>
            </w:r>
          </w:p>
        </w:tc>
        <w:tc>
          <w:tcPr>
            <w:tcW w:w="1845"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45389</w:t>
            </w:r>
          </w:p>
        </w:tc>
      </w:tr>
      <w:tr w:rsidR="00AC4395" w:rsidRPr="00EB6215" w:rsidTr="00AD7340">
        <w:trPr>
          <w:trHeight w:val="255"/>
        </w:trPr>
        <w:tc>
          <w:tcPr>
            <w:tcW w:w="540" w:type="dxa"/>
            <w:noWrap/>
            <w:vAlign w:val="bottom"/>
          </w:tcPr>
          <w:p w:rsidR="00AC4395" w:rsidRPr="00EB6215" w:rsidRDefault="00AC4395" w:rsidP="00AC4395">
            <w:pPr>
              <w:spacing w:after="0"/>
              <w:rPr>
                <w:rFonts w:ascii="Times New Roman" w:hAnsi="Times New Roman"/>
                <w:lang w:eastAsia="ru-RU"/>
              </w:rPr>
            </w:pPr>
            <w:r w:rsidRPr="00EB6215">
              <w:rPr>
                <w:rFonts w:ascii="Times New Roman" w:hAnsi="Times New Roman"/>
                <w:lang w:eastAsia="ru-RU"/>
              </w:rPr>
              <w:t> </w:t>
            </w:r>
          </w:p>
        </w:tc>
        <w:tc>
          <w:tcPr>
            <w:tcW w:w="1980" w:type="dxa"/>
            <w:noWrap/>
            <w:vAlign w:val="bottom"/>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Итого</w:t>
            </w:r>
          </w:p>
        </w:tc>
        <w:tc>
          <w:tcPr>
            <w:tcW w:w="1845"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31581</w:t>
            </w:r>
          </w:p>
        </w:tc>
        <w:tc>
          <w:tcPr>
            <w:tcW w:w="2115"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3665</w:t>
            </w:r>
          </w:p>
        </w:tc>
        <w:tc>
          <w:tcPr>
            <w:tcW w:w="1620"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12563</w:t>
            </w:r>
          </w:p>
        </w:tc>
        <w:tc>
          <w:tcPr>
            <w:tcW w:w="1845"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47809</w:t>
            </w:r>
          </w:p>
        </w:tc>
      </w:tr>
    </w:tbl>
    <w:p w:rsidR="00AC4395" w:rsidRPr="00EB6215" w:rsidRDefault="00AC4395" w:rsidP="00AC4395">
      <w:pPr>
        <w:tabs>
          <w:tab w:val="left" w:pos="1039"/>
        </w:tabs>
        <w:spacing w:after="0"/>
        <w:ind w:right="-7" w:firstLine="440"/>
        <w:jc w:val="right"/>
        <w:rPr>
          <w:rFonts w:ascii="Times New Roman" w:hAnsi="Times New Roman"/>
        </w:rPr>
      </w:pPr>
    </w:p>
    <w:p w:rsidR="00E619E5" w:rsidRPr="00EB6215" w:rsidRDefault="00E619E5" w:rsidP="00E619E5">
      <w:pPr>
        <w:spacing w:after="0"/>
        <w:ind w:right="-7" w:firstLine="440"/>
        <w:jc w:val="right"/>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Таблица </w:t>
      </w:r>
      <w:r w:rsidR="00B6528D" w:rsidRPr="00EB6215">
        <w:rPr>
          <w:rFonts w:ascii="Times New Roman" w:eastAsia="Times New Roman" w:hAnsi="Times New Roman"/>
          <w:sz w:val="24"/>
          <w:szCs w:val="24"/>
          <w:lang w:eastAsia="ru-RU"/>
        </w:rPr>
        <w:t>30</w:t>
      </w:r>
    </w:p>
    <w:p w:rsidR="00E619E5" w:rsidRPr="00EB6215" w:rsidRDefault="00E619E5" w:rsidP="00E619E5">
      <w:pPr>
        <w:spacing w:after="0"/>
        <w:ind w:right="-7" w:firstLine="440"/>
        <w:jc w:val="right"/>
        <w:rPr>
          <w:rFonts w:ascii="Times New Roman" w:eastAsia="Times New Roman" w:hAnsi="Times New Roman"/>
          <w:sz w:val="24"/>
          <w:szCs w:val="24"/>
          <w:lang w:eastAsia="ru-RU"/>
        </w:rPr>
      </w:pPr>
      <w:proofErr w:type="spellStart"/>
      <w:r w:rsidRPr="00EB6215">
        <w:rPr>
          <w:rFonts w:ascii="Times New Roman" w:eastAsia="Times New Roman" w:hAnsi="Times New Roman"/>
          <w:sz w:val="24"/>
          <w:szCs w:val="24"/>
          <w:lang w:eastAsia="ru-RU"/>
        </w:rPr>
        <w:t>тыс.руб</w:t>
      </w:r>
      <w:proofErr w:type="spellEnd"/>
      <w:r w:rsidRPr="00EB6215">
        <w:rPr>
          <w:rFonts w:ascii="Times New Roman" w:eastAsia="Times New Roman" w:hAnsi="Times New Roman"/>
          <w:sz w:val="24"/>
          <w:szCs w:val="24"/>
          <w:lang w:eastAsia="ru-RU"/>
        </w:rPr>
        <w:t>.</w:t>
      </w:r>
    </w:p>
    <w:p w:rsidR="00AC4395" w:rsidRPr="00EB6215" w:rsidRDefault="00AC4395" w:rsidP="00AC4395">
      <w:pPr>
        <w:tabs>
          <w:tab w:val="left" w:pos="1039"/>
        </w:tabs>
        <w:spacing w:after="0"/>
        <w:ind w:right="-7" w:firstLine="440"/>
        <w:jc w:val="right"/>
        <w:rPr>
          <w:rFonts w:ascii="Times New Roman" w:hAnsi="Times New Roman"/>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1980"/>
        <w:gridCol w:w="1848"/>
        <w:gridCol w:w="2112"/>
        <w:gridCol w:w="1586"/>
        <w:gridCol w:w="1834"/>
      </w:tblGrid>
      <w:tr w:rsidR="00AC4395" w:rsidRPr="00EB6215" w:rsidTr="00AD7340">
        <w:trPr>
          <w:trHeight w:val="465"/>
        </w:trPr>
        <w:tc>
          <w:tcPr>
            <w:tcW w:w="540" w:type="dxa"/>
            <w:vMerge w:val="restart"/>
            <w:noWrap/>
            <w:vAlign w:val="center"/>
          </w:tcPr>
          <w:p w:rsidR="00AC4395" w:rsidRPr="00EB6215" w:rsidRDefault="00AC4395" w:rsidP="00AC4395">
            <w:pPr>
              <w:spacing w:after="0"/>
              <w:jc w:val="center"/>
              <w:rPr>
                <w:rFonts w:ascii="Times New Roman" w:hAnsi="Times New Roman"/>
                <w:b/>
                <w:lang w:eastAsia="ru-RU"/>
              </w:rPr>
            </w:pPr>
            <w:r w:rsidRPr="00EB6215">
              <w:rPr>
                <w:rFonts w:ascii="Times New Roman" w:hAnsi="Times New Roman"/>
                <w:b/>
                <w:lang w:eastAsia="ru-RU"/>
              </w:rPr>
              <w:t>№ п/п</w:t>
            </w:r>
          </w:p>
        </w:tc>
        <w:tc>
          <w:tcPr>
            <w:tcW w:w="1980" w:type="dxa"/>
            <w:vMerge w:val="restart"/>
            <w:vAlign w:val="center"/>
          </w:tcPr>
          <w:p w:rsidR="00AC4395" w:rsidRPr="00EB6215" w:rsidRDefault="00AC4395" w:rsidP="00AC4395">
            <w:pPr>
              <w:spacing w:after="0"/>
              <w:jc w:val="center"/>
              <w:rPr>
                <w:rFonts w:ascii="Times New Roman" w:hAnsi="Times New Roman"/>
                <w:b/>
                <w:lang w:eastAsia="ru-RU"/>
              </w:rPr>
            </w:pPr>
            <w:r w:rsidRPr="00EB6215">
              <w:rPr>
                <w:rFonts w:ascii="Times New Roman" w:hAnsi="Times New Roman"/>
                <w:b/>
                <w:lang w:eastAsia="ru-RU"/>
              </w:rPr>
              <w:t>Просроченная задолженность, дни</w:t>
            </w:r>
          </w:p>
        </w:tc>
        <w:tc>
          <w:tcPr>
            <w:tcW w:w="7380" w:type="dxa"/>
            <w:gridSpan w:val="4"/>
            <w:vAlign w:val="center"/>
          </w:tcPr>
          <w:p w:rsidR="00AC4395" w:rsidRPr="00EB6215" w:rsidRDefault="00AC4395" w:rsidP="00E619E5">
            <w:pPr>
              <w:spacing w:after="0"/>
              <w:jc w:val="center"/>
              <w:rPr>
                <w:rFonts w:ascii="Times New Roman" w:hAnsi="Times New Roman"/>
                <w:b/>
                <w:lang w:eastAsia="ru-RU"/>
              </w:rPr>
            </w:pPr>
            <w:r w:rsidRPr="00EB6215">
              <w:rPr>
                <w:rFonts w:ascii="Times New Roman" w:hAnsi="Times New Roman"/>
                <w:b/>
                <w:lang w:eastAsia="ru-RU"/>
              </w:rPr>
              <w:t>Просроченная задолженность в разрезе типов контрагентов по состоянию на 01.01.2021</w:t>
            </w:r>
          </w:p>
        </w:tc>
      </w:tr>
      <w:tr w:rsidR="00AC4395" w:rsidRPr="00EB6215" w:rsidTr="00AD7340">
        <w:trPr>
          <w:trHeight w:val="255"/>
        </w:trPr>
        <w:tc>
          <w:tcPr>
            <w:tcW w:w="540" w:type="dxa"/>
            <w:vMerge/>
            <w:vAlign w:val="center"/>
          </w:tcPr>
          <w:p w:rsidR="00AC4395" w:rsidRPr="00EB6215" w:rsidRDefault="00AC4395" w:rsidP="00AC4395">
            <w:pPr>
              <w:spacing w:after="0"/>
              <w:rPr>
                <w:rFonts w:ascii="Times New Roman" w:hAnsi="Times New Roman"/>
                <w:b/>
                <w:lang w:eastAsia="ru-RU"/>
              </w:rPr>
            </w:pPr>
          </w:p>
        </w:tc>
        <w:tc>
          <w:tcPr>
            <w:tcW w:w="1980" w:type="dxa"/>
            <w:vMerge/>
            <w:vAlign w:val="center"/>
          </w:tcPr>
          <w:p w:rsidR="00AC4395" w:rsidRPr="00EB6215" w:rsidRDefault="00AC4395" w:rsidP="00AC4395">
            <w:pPr>
              <w:spacing w:after="0"/>
              <w:rPr>
                <w:rFonts w:ascii="Times New Roman" w:hAnsi="Times New Roman"/>
                <w:b/>
                <w:lang w:eastAsia="ru-RU"/>
              </w:rPr>
            </w:pPr>
          </w:p>
        </w:tc>
        <w:tc>
          <w:tcPr>
            <w:tcW w:w="1848" w:type="dxa"/>
            <w:noWrap/>
            <w:vAlign w:val="center"/>
          </w:tcPr>
          <w:p w:rsidR="00AC4395" w:rsidRPr="00EB6215" w:rsidRDefault="00AC4395" w:rsidP="00AC4395">
            <w:pPr>
              <w:spacing w:after="0"/>
              <w:jc w:val="center"/>
              <w:rPr>
                <w:rFonts w:ascii="Times New Roman" w:hAnsi="Times New Roman"/>
                <w:b/>
                <w:lang w:eastAsia="ru-RU"/>
              </w:rPr>
            </w:pPr>
            <w:r w:rsidRPr="00EB6215">
              <w:rPr>
                <w:rFonts w:ascii="Times New Roman" w:hAnsi="Times New Roman"/>
                <w:b/>
                <w:lang w:eastAsia="ru-RU"/>
              </w:rPr>
              <w:t>Юридические лица</w:t>
            </w:r>
          </w:p>
        </w:tc>
        <w:tc>
          <w:tcPr>
            <w:tcW w:w="2112" w:type="dxa"/>
            <w:noWrap/>
            <w:vAlign w:val="center"/>
          </w:tcPr>
          <w:p w:rsidR="00AC4395" w:rsidRPr="00EB6215" w:rsidRDefault="00AC4395" w:rsidP="00AC4395">
            <w:pPr>
              <w:spacing w:after="0"/>
              <w:jc w:val="center"/>
              <w:rPr>
                <w:rFonts w:ascii="Times New Roman" w:hAnsi="Times New Roman"/>
                <w:b/>
                <w:lang w:eastAsia="ru-RU"/>
              </w:rPr>
            </w:pPr>
            <w:r w:rsidRPr="00EB6215">
              <w:rPr>
                <w:rFonts w:ascii="Times New Roman" w:hAnsi="Times New Roman"/>
                <w:b/>
                <w:lang w:eastAsia="ru-RU"/>
              </w:rPr>
              <w:t>Индивидуальные предприниматели</w:t>
            </w:r>
          </w:p>
        </w:tc>
        <w:tc>
          <w:tcPr>
            <w:tcW w:w="1586" w:type="dxa"/>
            <w:noWrap/>
            <w:vAlign w:val="center"/>
          </w:tcPr>
          <w:p w:rsidR="00AC4395" w:rsidRPr="00EB6215" w:rsidRDefault="00AC4395" w:rsidP="00AC4395">
            <w:pPr>
              <w:spacing w:after="0"/>
              <w:jc w:val="center"/>
              <w:rPr>
                <w:rFonts w:ascii="Times New Roman" w:hAnsi="Times New Roman"/>
                <w:b/>
                <w:lang w:eastAsia="ru-RU"/>
              </w:rPr>
            </w:pPr>
            <w:r w:rsidRPr="00EB6215">
              <w:rPr>
                <w:rFonts w:ascii="Times New Roman" w:hAnsi="Times New Roman"/>
                <w:b/>
                <w:lang w:eastAsia="ru-RU"/>
              </w:rPr>
              <w:t>Физические лица</w:t>
            </w:r>
          </w:p>
        </w:tc>
        <w:tc>
          <w:tcPr>
            <w:tcW w:w="1834" w:type="dxa"/>
            <w:noWrap/>
            <w:vAlign w:val="center"/>
          </w:tcPr>
          <w:p w:rsidR="00AC4395" w:rsidRPr="00EB6215" w:rsidRDefault="00AC4395" w:rsidP="00AC4395">
            <w:pPr>
              <w:spacing w:after="0"/>
              <w:jc w:val="center"/>
              <w:rPr>
                <w:rFonts w:ascii="Times New Roman" w:hAnsi="Times New Roman"/>
                <w:b/>
                <w:lang w:eastAsia="ru-RU"/>
              </w:rPr>
            </w:pPr>
            <w:r w:rsidRPr="00EB6215">
              <w:rPr>
                <w:rFonts w:ascii="Times New Roman" w:hAnsi="Times New Roman"/>
                <w:b/>
                <w:lang w:eastAsia="ru-RU"/>
              </w:rPr>
              <w:t>Итого</w:t>
            </w:r>
          </w:p>
        </w:tc>
      </w:tr>
      <w:tr w:rsidR="00AC4395" w:rsidRPr="00EB6215" w:rsidTr="00AD7340">
        <w:trPr>
          <w:trHeight w:val="255"/>
        </w:trPr>
        <w:tc>
          <w:tcPr>
            <w:tcW w:w="540"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1</w:t>
            </w:r>
          </w:p>
        </w:tc>
        <w:tc>
          <w:tcPr>
            <w:tcW w:w="1980"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2</w:t>
            </w:r>
          </w:p>
        </w:tc>
        <w:tc>
          <w:tcPr>
            <w:tcW w:w="1848"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3</w:t>
            </w:r>
          </w:p>
        </w:tc>
        <w:tc>
          <w:tcPr>
            <w:tcW w:w="2112"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4</w:t>
            </w:r>
          </w:p>
        </w:tc>
        <w:tc>
          <w:tcPr>
            <w:tcW w:w="1586"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5</w:t>
            </w:r>
          </w:p>
        </w:tc>
        <w:tc>
          <w:tcPr>
            <w:tcW w:w="1834"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6</w:t>
            </w:r>
          </w:p>
        </w:tc>
      </w:tr>
      <w:tr w:rsidR="00AC4395" w:rsidRPr="00EB6215" w:rsidTr="00AD7340">
        <w:trPr>
          <w:trHeight w:val="255"/>
        </w:trPr>
        <w:tc>
          <w:tcPr>
            <w:tcW w:w="540"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1</w:t>
            </w:r>
          </w:p>
        </w:tc>
        <w:tc>
          <w:tcPr>
            <w:tcW w:w="1980"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до 30</w:t>
            </w:r>
          </w:p>
        </w:tc>
        <w:tc>
          <w:tcPr>
            <w:tcW w:w="1848"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660</w:t>
            </w:r>
          </w:p>
        </w:tc>
        <w:tc>
          <w:tcPr>
            <w:tcW w:w="2112"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w:t>
            </w:r>
          </w:p>
        </w:tc>
        <w:tc>
          <w:tcPr>
            <w:tcW w:w="1586"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w:t>
            </w:r>
          </w:p>
        </w:tc>
        <w:tc>
          <w:tcPr>
            <w:tcW w:w="1834"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660</w:t>
            </w:r>
          </w:p>
        </w:tc>
      </w:tr>
      <w:tr w:rsidR="00AC4395" w:rsidRPr="00EB6215" w:rsidTr="00AD7340">
        <w:trPr>
          <w:trHeight w:val="255"/>
        </w:trPr>
        <w:tc>
          <w:tcPr>
            <w:tcW w:w="540"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2</w:t>
            </w:r>
          </w:p>
        </w:tc>
        <w:tc>
          <w:tcPr>
            <w:tcW w:w="1980"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31-90</w:t>
            </w:r>
          </w:p>
        </w:tc>
        <w:tc>
          <w:tcPr>
            <w:tcW w:w="1848"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6527</w:t>
            </w:r>
          </w:p>
        </w:tc>
        <w:tc>
          <w:tcPr>
            <w:tcW w:w="2112"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w:t>
            </w:r>
          </w:p>
        </w:tc>
        <w:tc>
          <w:tcPr>
            <w:tcW w:w="1586"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146</w:t>
            </w:r>
          </w:p>
        </w:tc>
        <w:tc>
          <w:tcPr>
            <w:tcW w:w="1834"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6673</w:t>
            </w:r>
          </w:p>
        </w:tc>
      </w:tr>
      <w:tr w:rsidR="00AC4395" w:rsidRPr="00EB6215" w:rsidTr="00AD7340">
        <w:trPr>
          <w:trHeight w:val="255"/>
        </w:trPr>
        <w:tc>
          <w:tcPr>
            <w:tcW w:w="540"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3</w:t>
            </w:r>
          </w:p>
        </w:tc>
        <w:tc>
          <w:tcPr>
            <w:tcW w:w="1980"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91-180</w:t>
            </w:r>
          </w:p>
        </w:tc>
        <w:tc>
          <w:tcPr>
            <w:tcW w:w="1848"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6833</w:t>
            </w:r>
          </w:p>
        </w:tc>
        <w:tc>
          <w:tcPr>
            <w:tcW w:w="2112"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w:t>
            </w:r>
          </w:p>
        </w:tc>
        <w:tc>
          <w:tcPr>
            <w:tcW w:w="1586"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309</w:t>
            </w:r>
          </w:p>
        </w:tc>
        <w:tc>
          <w:tcPr>
            <w:tcW w:w="1834"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7142</w:t>
            </w:r>
          </w:p>
        </w:tc>
      </w:tr>
      <w:tr w:rsidR="00AC4395" w:rsidRPr="00EB6215" w:rsidTr="00AD7340">
        <w:trPr>
          <w:trHeight w:val="255"/>
        </w:trPr>
        <w:tc>
          <w:tcPr>
            <w:tcW w:w="540"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4</w:t>
            </w:r>
          </w:p>
        </w:tc>
        <w:tc>
          <w:tcPr>
            <w:tcW w:w="1980"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свыше 180</w:t>
            </w:r>
          </w:p>
        </w:tc>
        <w:tc>
          <w:tcPr>
            <w:tcW w:w="1848"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32755</w:t>
            </w:r>
          </w:p>
        </w:tc>
        <w:tc>
          <w:tcPr>
            <w:tcW w:w="2112"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12697</w:t>
            </w:r>
          </w:p>
        </w:tc>
        <w:tc>
          <w:tcPr>
            <w:tcW w:w="1586"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13288</w:t>
            </w:r>
          </w:p>
        </w:tc>
        <w:tc>
          <w:tcPr>
            <w:tcW w:w="1834"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58740</w:t>
            </w:r>
          </w:p>
        </w:tc>
      </w:tr>
      <w:tr w:rsidR="00AC4395" w:rsidRPr="00EB6215" w:rsidTr="00AD7340">
        <w:trPr>
          <w:trHeight w:val="255"/>
        </w:trPr>
        <w:tc>
          <w:tcPr>
            <w:tcW w:w="540" w:type="dxa"/>
            <w:noWrap/>
            <w:vAlign w:val="center"/>
          </w:tcPr>
          <w:p w:rsidR="00AC4395" w:rsidRPr="00EB6215" w:rsidRDefault="00AC4395" w:rsidP="00AC4395">
            <w:pPr>
              <w:spacing w:after="0"/>
              <w:jc w:val="center"/>
              <w:rPr>
                <w:rFonts w:ascii="Times New Roman" w:hAnsi="Times New Roman"/>
                <w:lang w:eastAsia="ru-RU"/>
              </w:rPr>
            </w:pPr>
          </w:p>
        </w:tc>
        <w:tc>
          <w:tcPr>
            <w:tcW w:w="1980"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Итого</w:t>
            </w:r>
          </w:p>
        </w:tc>
        <w:tc>
          <w:tcPr>
            <w:tcW w:w="1848"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46775</w:t>
            </w:r>
          </w:p>
        </w:tc>
        <w:tc>
          <w:tcPr>
            <w:tcW w:w="2112"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12697</w:t>
            </w:r>
          </w:p>
        </w:tc>
        <w:tc>
          <w:tcPr>
            <w:tcW w:w="1586"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13743</w:t>
            </w:r>
          </w:p>
        </w:tc>
        <w:tc>
          <w:tcPr>
            <w:tcW w:w="1834" w:type="dxa"/>
            <w:noWrap/>
            <w:vAlign w:val="center"/>
          </w:tcPr>
          <w:p w:rsidR="00AC4395" w:rsidRPr="00EB6215" w:rsidRDefault="00AC4395" w:rsidP="00AC4395">
            <w:pPr>
              <w:spacing w:after="0"/>
              <w:jc w:val="center"/>
              <w:rPr>
                <w:rFonts w:ascii="Times New Roman" w:hAnsi="Times New Roman"/>
                <w:lang w:eastAsia="ru-RU"/>
              </w:rPr>
            </w:pPr>
            <w:r w:rsidRPr="00EB6215">
              <w:rPr>
                <w:rFonts w:ascii="Times New Roman" w:hAnsi="Times New Roman"/>
                <w:lang w:eastAsia="ru-RU"/>
              </w:rPr>
              <w:t>73215</w:t>
            </w:r>
          </w:p>
        </w:tc>
      </w:tr>
    </w:tbl>
    <w:p w:rsidR="00AC4395" w:rsidRPr="00EB6215" w:rsidRDefault="00AC4395" w:rsidP="00AC4395">
      <w:pPr>
        <w:spacing w:after="0"/>
        <w:ind w:right="-7" w:firstLine="440"/>
        <w:jc w:val="both"/>
        <w:rPr>
          <w:rFonts w:ascii="Times New Roman" w:hAnsi="Times New Roman"/>
          <w:sz w:val="24"/>
          <w:szCs w:val="24"/>
        </w:rPr>
      </w:pPr>
    </w:p>
    <w:p w:rsidR="00AC4395" w:rsidRPr="00EB6215" w:rsidRDefault="00AC4395" w:rsidP="00AC4395">
      <w:pPr>
        <w:tabs>
          <w:tab w:val="left" w:pos="1039"/>
        </w:tabs>
        <w:spacing w:after="0"/>
        <w:ind w:right="-7" w:firstLine="440"/>
        <w:jc w:val="both"/>
        <w:rPr>
          <w:rFonts w:ascii="Times New Roman" w:hAnsi="Times New Roman"/>
          <w:sz w:val="24"/>
          <w:szCs w:val="24"/>
        </w:rPr>
      </w:pPr>
      <w:r w:rsidRPr="00EB6215">
        <w:rPr>
          <w:rFonts w:ascii="Times New Roman" w:hAnsi="Times New Roman"/>
          <w:sz w:val="24"/>
          <w:szCs w:val="24"/>
        </w:rPr>
        <w:t xml:space="preserve">Доля активов (ссудная задолженность и процентные требования) с просроченными сроками в общем объеме активов (по форме 0409806) на 01.10.2021 составила 2,2%, что  ниже уровня 01.01.2021 на 0,6 </w:t>
      </w:r>
      <w:proofErr w:type="spellStart"/>
      <w:r w:rsidRPr="00EB6215">
        <w:rPr>
          <w:rFonts w:ascii="Times New Roman" w:hAnsi="Times New Roman"/>
          <w:sz w:val="24"/>
          <w:szCs w:val="24"/>
        </w:rPr>
        <w:t>п.п</w:t>
      </w:r>
      <w:proofErr w:type="spellEnd"/>
      <w:r w:rsidRPr="00EB6215">
        <w:rPr>
          <w:rFonts w:ascii="Times New Roman" w:hAnsi="Times New Roman"/>
          <w:sz w:val="24"/>
          <w:szCs w:val="24"/>
        </w:rPr>
        <w:t xml:space="preserve">. Удельный вес просроченной задолженности юридических лиц и индивидуальных предпринимателей в общем объеме активов 1,6% (на 1.01.2021 – 2,3%), физических лиц 0,6% (на 01.01.2021 – 0,5%).  </w:t>
      </w:r>
    </w:p>
    <w:p w:rsidR="00AC4395" w:rsidRPr="00EB6215" w:rsidRDefault="00AC4395" w:rsidP="00AC4395">
      <w:pPr>
        <w:tabs>
          <w:tab w:val="left" w:pos="1039"/>
        </w:tabs>
        <w:spacing w:after="0"/>
        <w:ind w:right="-7" w:firstLine="440"/>
        <w:jc w:val="both"/>
        <w:rPr>
          <w:rFonts w:ascii="Times New Roman" w:hAnsi="Times New Roman"/>
          <w:sz w:val="24"/>
          <w:szCs w:val="24"/>
        </w:rPr>
      </w:pPr>
    </w:p>
    <w:p w:rsidR="00AC4395" w:rsidRPr="00EB6215" w:rsidRDefault="00AC4395" w:rsidP="00AC4395">
      <w:pPr>
        <w:spacing w:after="0"/>
        <w:ind w:right="-7" w:firstLine="440"/>
        <w:jc w:val="both"/>
        <w:rPr>
          <w:rFonts w:ascii="Times New Roman" w:hAnsi="Times New Roman"/>
          <w:sz w:val="24"/>
          <w:szCs w:val="24"/>
        </w:rPr>
      </w:pPr>
      <w:r w:rsidRPr="00EB6215">
        <w:rPr>
          <w:rFonts w:ascii="Times New Roman" w:hAnsi="Times New Roman"/>
          <w:sz w:val="24"/>
          <w:szCs w:val="24"/>
        </w:rPr>
        <w:t>Основной  объем просроченной задолженности заемщиков классифицирован в пятую категорию качества  с расчетным резервом 100%.</w:t>
      </w:r>
    </w:p>
    <w:p w:rsidR="008D1A95" w:rsidRPr="00EB6215" w:rsidRDefault="008D1A95" w:rsidP="00AC4395">
      <w:pPr>
        <w:spacing w:after="0"/>
        <w:ind w:right="-7" w:firstLine="440"/>
        <w:jc w:val="both"/>
        <w:rPr>
          <w:rFonts w:ascii="Times New Roman" w:hAnsi="Times New Roman"/>
          <w:sz w:val="24"/>
          <w:szCs w:val="24"/>
        </w:rPr>
      </w:pPr>
    </w:p>
    <w:p w:rsidR="00AC4395" w:rsidRPr="00EB6215" w:rsidRDefault="00AC4395" w:rsidP="00AC4395">
      <w:pPr>
        <w:spacing w:after="200"/>
        <w:ind w:firstLine="709"/>
        <w:contextualSpacing/>
        <w:jc w:val="both"/>
        <w:rPr>
          <w:rFonts w:ascii="Times New Roman" w:hAnsi="Times New Roman"/>
          <w:sz w:val="24"/>
          <w:szCs w:val="24"/>
        </w:rPr>
      </w:pPr>
      <w:r w:rsidRPr="00EB6215">
        <w:rPr>
          <w:rFonts w:ascii="Times New Roman" w:hAnsi="Times New Roman"/>
          <w:sz w:val="24"/>
          <w:szCs w:val="24"/>
        </w:rPr>
        <w:t>В январе – сентябре текущего года Банк продолжал работу по взысканию просроченной задолженности. Так,   просроченная задолженность по ссудной задолженности   в сумме 13,9 млн. руб. погашена  путем переуступки права требования.</w:t>
      </w:r>
    </w:p>
    <w:p w:rsidR="008D1A95" w:rsidRPr="00EB6215" w:rsidRDefault="008D1A95" w:rsidP="00AC4395">
      <w:pPr>
        <w:spacing w:after="200"/>
        <w:ind w:firstLine="709"/>
        <w:contextualSpacing/>
        <w:jc w:val="both"/>
        <w:rPr>
          <w:rFonts w:ascii="Times New Roman" w:hAnsi="Times New Roman"/>
          <w:sz w:val="24"/>
          <w:szCs w:val="24"/>
        </w:rPr>
      </w:pPr>
    </w:p>
    <w:p w:rsidR="00AC4395" w:rsidRPr="00EB6215" w:rsidRDefault="00AC4395" w:rsidP="00AC4395">
      <w:pPr>
        <w:spacing w:after="200"/>
        <w:contextualSpacing/>
        <w:jc w:val="both"/>
        <w:rPr>
          <w:rFonts w:ascii="Times New Roman" w:hAnsi="Times New Roman"/>
          <w:sz w:val="24"/>
          <w:szCs w:val="24"/>
        </w:rPr>
      </w:pPr>
      <w:r w:rsidRPr="00EB6215">
        <w:rPr>
          <w:rFonts w:ascii="Times New Roman" w:hAnsi="Times New Roman"/>
          <w:sz w:val="24"/>
          <w:szCs w:val="24"/>
        </w:rPr>
        <w:t xml:space="preserve">           За счет реализации конкурсным управляющим залогового имущества погашена просроченная задолженность в сумме  2,9 </w:t>
      </w:r>
      <w:proofErr w:type="spellStart"/>
      <w:r w:rsidRPr="00EB6215">
        <w:rPr>
          <w:rFonts w:ascii="Times New Roman" w:hAnsi="Times New Roman"/>
          <w:sz w:val="24"/>
          <w:szCs w:val="24"/>
        </w:rPr>
        <w:t>млн.руб</w:t>
      </w:r>
      <w:proofErr w:type="spellEnd"/>
      <w:r w:rsidRPr="00EB6215">
        <w:rPr>
          <w:rFonts w:ascii="Times New Roman" w:hAnsi="Times New Roman"/>
          <w:sz w:val="24"/>
          <w:szCs w:val="24"/>
        </w:rPr>
        <w:t xml:space="preserve">. </w:t>
      </w:r>
    </w:p>
    <w:p w:rsidR="008D1A95" w:rsidRPr="00EB6215" w:rsidRDefault="008D1A95" w:rsidP="00AC4395">
      <w:pPr>
        <w:spacing w:after="200"/>
        <w:contextualSpacing/>
        <w:jc w:val="both"/>
        <w:rPr>
          <w:rFonts w:ascii="Times New Roman" w:hAnsi="Times New Roman"/>
          <w:sz w:val="24"/>
          <w:szCs w:val="24"/>
        </w:rPr>
      </w:pPr>
    </w:p>
    <w:p w:rsidR="00AC4395" w:rsidRPr="00EB6215" w:rsidRDefault="00AC4395" w:rsidP="00AC4395">
      <w:pPr>
        <w:spacing w:after="200"/>
        <w:ind w:firstLine="709"/>
        <w:contextualSpacing/>
        <w:jc w:val="both"/>
        <w:rPr>
          <w:rFonts w:ascii="Times New Roman" w:hAnsi="Times New Roman"/>
          <w:sz w:val="24"/>
          <w:szCs w:val="24"/>
        </w:rPr>
      </w:pPr>
      <w:r w:rsidRPr="00EB6215">
        <w:rPr>
          <w:rFonts w:ascii="Times New Roman" w:hAnsi="Times New Roman"/>
          <w:sz w:val="24"/>
          <w:szCs w:val="24"/>
        </w:rPr>
        <w:t xml:space="preserve">В рамках исполнительного производства судебными приставами в отчетном  периоде  с юридических и  физических лиц (как с заемщиков, так и с поручителей) взыскано 2,3 </w:t>
      </w:r>
      <w:proofErr w:type="spellStart"/>
      <w:r w:rsidRPr="00EB6215">
        <w:rPr>
          <w:rFonts w:ascii="Times New Roman" w:hAnsi="Times New Roman"/>
          <w:sz w:val="24"/>
          <w:szCs w:val="24"/>
        </w:rPr>
        <w:t>млн.руб</w:t>
      </w:r>
      <w:proofErr w:type="spellEnd"/>
      <w:r w:rsidRPr="00EB6215">
        <w:rPr>
          <w:rFonts w:ascii="Times New Roman" w:hAnsi="Times New Roman"/>
          <w:sz w:val="24"/>
          <w:szCs w:val="24"/>
        </w:rPr>
        <w:t xml:space="preserve">. </w:t>
      </w:r>
    </w:p>
    <w:p w:rsidR="008D1A95" w:rsidRPr="00EB6215" w:rsidRDefault="008D1A95" w:rsidP="00AC4395">
      <w:pPr>
        <w:spacing w:after="200"/>
        <w:ind w:firstLine="709"/>
        <w:contextualSpacing/>
        <w:jc w:val="both"/>
        <w:rPr>
          <w:rFonts w:ascii="Times New Roman" w:hAnsi="Times New Roman"/>
          <w:sz w:val="24"/>
          <w:szCs w:val="24"/>
        </w:rPr>
      </w:pPr>
    </w:p>
    <w:p w:rsidR="008D1A95" w:rsidRPr="00EB6215" w:rsidRDefault="00AC4395" w:rsidP="00AC4395">
      <w:pPr>
        <w:spacing w:after="200"/>
        <w:ind w:firstLine="709"/>
        <w:contextualSpacing/>
        <w:jc w:val="both"/>
        <w:rPr>
          <w:rFonts w:ascii="Times New Roman" w:hAnsi="Times New Roman"/>
          <w:b/>
          <w:sz w:val="24"/>
          <w:szCs w:val="24"/>
        </w:rPr>
      </w:pPr>
      <w:r w:rsidRPr="00EB6215">
        <w:rPr>
          <w:rFonts w:ascii="Times New Roman" w:hAnsi="Times New Roman"/>
          <w:sz w:val="24"/>
          <w:szCs w:val="24"/>
        </w:rPr>
        <w:t xml:space="preserve">За счет созданного резерва на возможные потери по ссудной задолженности,  на основании решения Правления банка, списана за баланс просроченная ссудная задолженность на общую 7,5 </w:t>
      </w:r>
      <w:proofErr w:type="spellStart"/>
      <w:r w:rsidRPr="00EB6215">
        <w:rPr>
          <w:rFonts w:ascii="Times New Roman" w:hAnsi="Times New Roman"/>
          <w:sz w:val="24"/>
          <w:szCs w:val="24"/>
        </w:rPr>
        <w:t>млн.руб</w:t>
      </w:r>
      <w:proofErr w:type="spellEnd"/>
      <w:r w:rsidRPr="00EB6215">
        <w:rPr>
          <w:rFonts w:ascii="Times New Roman" w:hAnsi="Times New Roman"/>
          <w:sz w:val="24"/>
          <w:szCs w:val="24"/>
        </w:rPr>
        <w:t xml:space="preserve">. и просроченные проценты  - 1,5 </w:t>
      </w:r>
      <w:proofErr w:type="spellStart"/>
      <w:r w:rsidRPr="00EB6215">
        <w:rPr>
          <w:rFonts w:ascii="Times New Roman" w:hAnsi="Times New Roman"/>
          <w:sz w:val="24"/>
          <w:szCs w:val="24"/>
        </w:rPr>
        <w:t>млн.руб</w:t>
      </w:r>
      <w:proofErr w:type="spellEnd"/>
      <w:r w:rsidRPr="00EB6215">
        <w:rPr>
          <w:rFonts w:ascii="Times New Roman" w:hAnsi="Times New Roman"/>
          <w:sz w:val="24"/>
          <w:szCs w:val="24"/>
        </w:rPr>
        <w:t xml:space="preserve">. </w:t>
      </w:r>
      <w:r w:rsidRPr="00EB6215">
        <w:rPr>
          <w:rFonts w:ascii="Times New Roman" w:hAnsi="Times New Roman"/>
          <w:b/>
          <w:sz w:val="24"/>
          <w:szCs w:val="24"/>
        </w:rPr>
        <w:t xml:space="preserve"> </w:t>
      </w:r>
    </w:p>
    <w:p w:rsidR="00AC4395" w:rsidRPr="00EB6215" w:rsidRDefault="00AC4395" w:rsidP="00AC4395">
      <w:pPr>
        <w:spacing w:after="200"/>
        <w:ind w:firstLine="709"/>
        <w:contextualSpacing/>
        <w:jc w:val="both"/>
        <w:rPr>
          <w:rFonts w:ascii="Times New Roman" w:hAnsi="Times New Roman"/>
          <w:color w:val="FF0000"/>
          <w:sz w:val="24"/>
          <w:szCs w:val="24"/>
        </w:rPr>
      </w:pPr>
      <w:r w:rsidRPr="00EB6215">
        <w:rPr>
          <w:rFonts w:ascii="Times New Roman" w:hAnsi="Times New Roman"/>
          <w:b/>
          <w:sz w:val="24"/>
          <w:szCs w:val="24"/>
        </w:rPr>
        <w:t xml:space="preserve">     </w:t>
      </w:r>
      <w:r w:rsidRPr="00EB6215">
        <w:rPr>
          <w:rFonts w:ascii="Times New Roman" w:hAnsi="Times New Roman"/>
          <w:color w:val="FF0000"/>
          <w:sz w:val="24"/>
          <w:szCs w:val="24"/>
        </w:rPr>
        <w:t xml:space="preserve">            </w:t>
      </w:r>
    </w:p>
    <w:p w:rsidR="00AC4395" w:rsidRPr="00EB6215" w:rsidRDefault="00AC4395" w:rsidP="00AC4395">
      <w:pPr>
        <w:spacing w:after="0"/>
        <w:ind w:right="-7" w:firstLine="440"/>
        <w:jc w:val="both"/>
        <w:rPr>
          <w:rFonts w:ascii="Times New Roman" w:hAnsi="Times New Roman"/>
          <w:sz w:val="24"/>
          <w:szCs w:val="24"/>
        </w:rPr>
      </w:pPr>
      <w:r w:rsidRPr="00EB6215">
        <w:rPr>
          <w:rFonts w:ascii="Times New Roman" w:hAnsi="Times New Roman"/>
          <w:sz w:val="24"/>
          <w:szCs w:val="24"/>
        </w:rPr>
        <w:t xml:space="preserve">Общая корректировка резерва на возможные потери до оценочного резерва под ожидаемые кредитные убытки по состоянию на 01.10.2021 составила по требованиям к юридическим лицам (за исключением ссуд, сгруппированным в портфели) – (-7396 </w:t>
      </w:r>
      <w:proofErr w:type="spellStart"/>
      <w:r w:rsidRPr="00EB6215">
        <w:rPr>
          <w:rFonts w:ascii="Times New Roman" w:hAnsi="Times New Roman"/>
          <w:sz w:val="24"/>
          <w:szCs w:val="24"/>
        </w:rPr>
        <w:t>т.р</w:t>
      </w:r>
      <w:proofErr w:type="spellEnd"/>
      <w:r w:rsidRPr="00EB6215">
        <w:rPr>
          <w:rFonts w:ascii="Times New Roman" w:hAnsi="Times New Roman"/>
          <w:sz w:val="24"/>
          <w:szCs w:val="24"/>
        </w:rPr>
        <w:t>.).</w:t>
      </w:r>
    </w:p>
    <w:p w:rsidR="008D1A95" w:rsidRPr="00EB6215" w:rsidRDefault="008D1A95" w:rsidP="00AC4395">
      <w:pPr>
        <w:spacing w:after="0"/>
        <w:ind w:right="-7" w:firstLine="440"/>
        <w:jc w:val="both"/>
        <w:rPr>
          <w:rFonts w:ascii="Times New Roman" w:hAnsi="Times New Roman"/>
          <w:sz w:val="24"/>
          <w:szCs w:val="24"/>
        </w:rPr>
      </w:pPr>
    </w:p>
    <w:p w:rsidR="00AC4395" w:rsidRPr="00EB6215" w:rsidRDefault="00AC4395" w:rsidP="00AC4395">
      <w:pPr>
        <w:spacing w:after="0"/>
        <w:ind w:right="-7" w:firstLine="440"/>
        <w:jc w:val="both"/>
        <w:rPr>
          <w:rFonts w:ascii="Times New Roman" w:hAnsi="Times New Roman"/>
          <w:sz w:val="24"/>
          <w:szCs w:val="24"/>
        </w:rPr>
      </w:pPr>
      <w:r w:rsidRPr="00EB6215">
        <w:rPr>
          <w:rFonts w:ascii="Times New Roman" w:hAnsi="Times New Roman"/>
          <w:sz w:val="24"/>
          <w:szCs w:val="24"/>
        </w:rPr>
        <w:t xml:space="preserve">Общая  корректировка  резерва на возможные потери до оценочного резерва под ожидаемые кредитные убытки по ссудам и требованиям к физическим лицам (за исключением ссуд, сгруппированным в портфели) составила - (-3177) </w:t>
      </w:r>
      <w:proofErr w:type="spellStart"/>
      <w:r w:rsidRPr="00EB6215">
        <w:rPr>
          <w:rFonts w:ascii="Times New Roman" w:hAnsi="Times New Roman"/>
          <w:sz w:val="24"/>
          <w:szCs w:val="24"/>
        </w:rPr>
        <w:t>т.р</w:t>
      </w:r>
      <w:proofErr w:type="spellEnd"/>
      <w:r w:rsidRPr="00EB6215">
        <w:rPr>
          <w:rFonts w:ascii="Times New Roman" w:hAnsi="Times New Roman"/>
          <w:sz w:val="24"/>
          <w:szCs w:val="24"/>
        </w:rPr>
        <w:t xml:space="preserve">., в том числе по жилищным ссудам (кроме ипотечных ссуд) - (-193 </w:t>
      </w:r>
      <w:proofErr w:type="spellStart"/>
      <w:r w:rsidRPr="00EB6215">
        <w:rPr>
          <w:rFonts w:ascii="Times New Roman" w:hAnsi="Times New Roman"/>
          <w:sz w:val="24"/>
          <w:szCs w:val="24"/>
        </w:rPr>
        <w:t>т.р</w:t>
      </w:r>
      <w:proofErr w:type="spellEnd"/>
      <w:r w:rsidRPr="00EB6215">
        <w:rPr>
          <w:rFonts w:ascii="Times New Roman" w:hAnsi="Times New Roman"/>
          <w:sz w:val="24"/>
          <w:szCs w:val="24"/>
        </w:rPr>
        <w:t xml:space="preserve">.), по иным   потребительским ссудам -(-2968 </w:t>
      </w:r>
      <w:proofErr w:type="spellStart"/>
      <w:r w:rsidRPr="00EB6215">
        <w:rPr>
          <w:rFonts w:ascii="Times New Roman" w:hAnsi="Times New Roman"/>
          <w:sz w:val="24"/>
          <w:szCs w:val="24"/>
        </w:rPr>
        <w:t>т.р</w:t>
      </w:r>
      <w:proofErr w:type="spellEnd"/>
      <w:r w:rsidRPr="00EB6215">
        <w:rPr>
          <w:rFonts w:ascii="Times New Roman" w:hAnsi="Times New Roman"/>
          <w:sz w:val="24"/>
          <w:szCs w:val="24"/>
        </w:rPr>
        <w:t xml:space="preserve">.),  по требованиям по получению процентных доходов - (-13) </w:t>
      </w:r>
      <w:proofErr w:type="spellStart"/>
      <w:r w:rsidRPr="00EB6215">
        <w:rPr>
          <w:rFonts w:ascii="Times New Roman" w:hAnsi="Times New Roman"/>
          <w:sz w:val="24"/>
          <w:szCs w:val="24"/>
        </w:rPr>
        <w:t>т.р</w:t>
      </w:r>
      <w:proofErr w:type="spellEnd"/>
      <w:r w:rsidRPr="00EB6215">
        <w:rPr>
          <w:rFonts w:ascii="Times New Roman" w:hAnsi="Times New Roman"/>
          <w:sz w:val="24"/>
          <w:szCs w:val="24"/>
        </w:rPr>
        <w:t xml:space="preserve">. </w:t>
      </w:r>
    </w:p>
    <w:p w:rsidR="00C964D8" w:rsidRPr="00EB6215" w:rsidRDefault="00C964D8" w:rsidP="00C964D8">
      <w:pPr>
        <w:shd w:val="clear" w:color="auto" w:fill="FFFFFF"/>
        <w:spacing w:after="0"/>
        <w:ind w:firstLine="426"/>
        <w:contextualSpacing/>
        <w:jc w:val="both"/>
        <w:textAlignment w:val="baseline"/>
        <w:rPr>
          <w:rFonts w:ascii="Times New Roman" w:eastAsia="Times New Roman" w:hAnsi="Times New Roman"/>
          <w:color w:val="7030A0"/>
          <w:sz w:val="24"/>
          <w:szCs w:val="24"/>
          <w:lang w:eastAsia="ru-RU"/>
        </w:rPr>
      </w:pPr>
    </w:p>
    <w:p w:rsidR="00AC4395" w:rsidRPr="00EB6215" w:rsidRDefault="00AC4395" w:rsidP="00AC4395">
      <w:pPr>
        <w:spacing w:after="0"/>
        <w:ind w:right="-7" w:firstLine="440"/>
        <w:contextualSpacing/>
        <w:jc w:val="both"/>
        <w:rPr>
          <w:rFonts w:ascii="Times New Roman" w:hAnsi="Times New Roman"/>
          <w:b/>
          <w:sz w:val="24"/>
          <w:szCs w:val="24"/>
        </w:rPr>
      </w:pPr>
      <w:r w:rsidRPr="00EB6215">
        <w:rPr>
          <w:rFonts w:ascii="Times New Roman" w:hAnsi="Times New Roman"/>
          <w:b/>
          <w:sz w:val="24"/>
          <w:szCs w:val="24"/>
        </w:rPr>
        <w:t>Оценочный резерв под убытки по ссудам, ссудной и приравненной к ней задолженности</w:t>
      </w:r>
    </w:p>
    <w:p w:rsidR="00AC4395" w:rsidRPr="00EB6215" w:rsidRDefault="00AC4395" w:rsidP="00AC4395">
      <w:pPr>
        <w:spacing w:after="0"/>
        <w:ind w:right="-7" w:firstLine="440"/>
        <w:contextualSpacing/>
        <w:jc w:val="both"/>
        <w:rPr>
          <w:rFonts w:ascii="Times New Roman" w:hAnsi="Times New Roman"/>
          <w:b/>
          <w:sz w:val="24"/>
          <w:szCs w:val="24"/>
        </w:rPr>
      </w:pPr>
    </w:p>
    <w:p w:rsidR="00AC4395" w:rsidRPr="00EB6215" w:rsidRDefault="00AC4395" w:rsidP="00AC4395">
      <w:pPr>
        <w:spacing w:after="160"/>
        <w:ind w:firstLine="426"/>
        <w:jc w:val="both"/>
        <w:rPr>
          <w:rFonts w:ascii="Times New Roman" w:hAnsi="Times New Roman"/>
          <w:sz w:val="24"/>
          <w:szCs w:val="24"/>
        </w:rPr>
      </w:pPr>
      <w:r w:rsidRPr="00EB6215">
        <w:rPr>
          <w:rFonts w:ascii="Times New Roman" w:hAnsi="Times New Roman"/>
          <w:sz w:val="24"/>
          <w:szCs w:val="24"/>
        </w:rPr>
        <w:t>По состоянию на 01.10.2021г. и 01.01.2021г. по ссудам, ссудной и приравненной к ней задолженности оценочный резерв под убытки распределен следующим образом:</w:t>
      </w:r>
    </w:p>
    <w:p w:rsidR="008D1A95" w:rsidRPr="00EB6215" w:rsidRDefault="008D1A95" w:rsidP="008D1A95">
      <w:pPr>
        <w:spacing w:after="0"/>
        <w:ind w:right="-7" w:firstLine="440"/>
        <w:jc w:val="right"/>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Таблица </w:t>
      </w:r>
      <w:r w:rsidR="00B6528D" w:rsidRPr="00EB6215">
        <w:rPr>
          <w:rFonts w:ascii="Times New Roman" w:eastAsia="Times New Roman" w:hAnsi="Times New Roman"/>
          <w:sz w:val="24"/>
          <w:szCs w:val="24"/>
          <w:lang w:eastAsia="ru-RU"/>
        </w:rPr>
        <w:t>31</w:t>
      </w:r>
    </w:p>
    <w:p w:rsidR="008D1A95" w:rsidRPr="00EB6215" w:rsidRDefault="008D1A95" w:rsidP="008D1A95">
      <w:pPr>
        <w:spacing w:after="0"/>
        <w:ind w:right="-7" w:firstLine="440"/>
        <w:jc w:val="right"/>
        <w:rPr>
          <w:rFonts w:ascii="Times New Roman" w:eastAsia="Times New Roman" w:hAnsi="Times New Roman"/>
          <w:sz w:val="24"/>
          <w:szCs w:val="24"/>
          <w:lang w:eastAsia="ru-RU"/>
        </w:rPr>
      </w:pPr>
      <w:proofErr w:type="spellStart"/>
      <w:r w:rsidRPr="00EB6215">
        <w:rPr>
          <w:rFonts w:ascii="Times New Roman" w:eastAsia="Times New Roman" w:hAnsi="Times New Roman"/>
          <w:sz w:val="24"/>
          <w:szCs w:val="24"/>
          <w:lang w:eastAsia="ru-RU"/>
        </w:rPr>
        <w:t>тыс.руб</w:t>
      </w:r>
      <w:proofErr w:type="spellEnd"/>
      <w:r w:rsidRPr="00EB6215">
        <w:rPr>
          <w:rFonts w:ascii="Times New Roman" w:eastAsia="Times New Roman" w:hAnsi="Times New Roman"/>
          <w:sz w:val="24"/>
          <w:szCs w:val="24"/>
          <w:lang w:eastAsia="ru-RU"/>
        </w:rPr>
        <w:t>.</w:t>
      </w:r>
    </w:p>
    <w:tbl>
      <w:tblPr>
        <w:tblStyle w:val="1310"/>
        <w:tblW w:w="9747" w:type="dxa"/>
        <w:tblLook w:val="04A0" w:firstRow="1" w:lastRow="0" w:firstColumn="1" w:lastColumn="0" w:noHBand="0" w:noVBand="1"/>
      </w:tblPr>
      <w:tblGrid>
        <w:gridCol w:w="5353"/>
        <w:gridCol w:w="1957"/>
        <w:gridCol w:w="2437"/>
      </w:tblGrid>
      <w:tr w:rsidR="00AC4395" w:rsidRPr="00EB6215" w:rsidTr="00B6528D">
        <w:trPr>
          <w:trHeight w:val="290"/>
          <w:tblHeader/>
        </w:trPr>
        <w:tc>
          <w:tcPr>
            <w:tcW w:w="5353" w:type="dxa"/>
            <w:vMerge w:val="restart"/>
          </w:tcPr>
          <w:p w:rsidR="008D1A95" w:rsidRPr="00EB6215" w:rsidRDefault="008D1A95" w:rsidP="00AC4395">
            <w:pPr>
              <w:jc w:val="center"/>
              <w:rPr>
                <w:rFonts w:ascii="Times New Roman" w:hAnsi="Times New Roman"/>
                <w:sz w:val="24"/>
                <w:szCs w:val="24"/>
              </w:rPr>
            </w:pPr>
          </w:p>
          <w:p w:rsidR="00AC4395" w:rsidRPr="00EB6215" w:rsidRDefault="00AC4395" w:rsidP="00AC4395">
            <w:pPr>
              <w:jc w:val="center"/>
              <w:rPr>
                <w:rFonts w:ascii="Times New Roman" w:hAnsi="Times New Roman"/>
                <w:sz w:val="24"/>
                <w:szCs w:val="24"/>
              </w:rPr>
            </w:pPr>
            <w:r w:rsidRPr="00EB6215">
              <w:rPr>
                <w:rFonts w:ascii="Times New Roman" w:hAnsi="Times New Roman"/>
                <w:sz w:val="24"/>
                <w:szCs w:val="24"/>
              </w:rPr>
              <w:t>Показатели</w:t>
            </w:r>
          </w:p>
        </w:tc>
        <w:tc>
          <w:tcPr>
            <w:tcW w:w="1957" w:type="dxa"/>
          </w:tcPr>
          <w:p w:rsidR="00AC4395" w:rsidRPr="00EB6215" w:rsidRDefault="00AC4395" w:rsidP="00AC4395">
            <w:pPr>
              <w:tabs>
                <w:tab w:val="left" w:pos="0"/>
              </w:tabs>
              <w:autoSpaceDE w:val="0"/>
              <w:autoSpaceDN w:val="0"/>
              <w:adjustRightInd w:val="0"/>
              <w:contextualSpacing/>
              <w:jc w:val="center"/>
              <w:rPr>
                <w:rFonts w:ascii="Times New Roman" w:hAnsi="Times New Roman"/>
                <w:sz w:val="24"/>
                <w:szCs w:val="24"/>
              </w:rPr>
            </w:pPr>
            <w:r w:rsidRPr="00EB6215">
              <w:rPr>
                <w:rFonts w:ascii="Times New Roman" w:hAnsi="Times New Roman"/>
                <w:sz w:val="24"/>
                <w:szCs w:val="24"/>
              </w:rPr>
              <w:t>На 01.10.2021 г.</w:t>
            </w:r>
          </w:p>
        </w:tc>
        <w:tc>
          <w:tcPr>
            <w:tcW w:w="2437" w:type="dxa"/>
            <w:vAlign w:val="center"/>
          </w:tcPr>
          <w:p w:rsidR="00AC4395" w:rsidRPr="00EB6215" w:rsidRDefault="00AC4395" w:rsidP="00AC4395">
            <w:pPr>
              <w:tabs>
                <w:tab w:val="left" w:pos="0"/>
              </w:tabs>
              <w:autoSpaceDE w:val="0"/>
              <w:autoSpaceDN w:val="0"/>
              <w:adjustRightInd w:val="0"/>
              <w:contextualSpacing/>
              <w:jc w:val="center"/>
              <w:rPr>
                <w:rFonts w:ascii="Times New Roman" w:hAnsi="Times New Roman"/>
                <w:sz w:val="24"/>
                <w:szCs w:val="24"/>
              </w:rPr>
            </w:pPr>
            <w:r w:rsidRPr="00EB6215">
              <w:rPr>
                <w:rFonts w:ascii="Times New Roman" w:hAnsi="Times New Roman"/>
                <w:sz w:val="24"/>
                <w:szCs w:val="24"/>
              </w:rPr>
              <w:t>На 01.01.2021 г.</w:t>
            </w:r>
          </w:p>
        </w:tc>
      </w:tr>
      <w:tr w:rsidR="00AC4395" w:rsidRPr="00EB6215" w:rsidTr="00B6528D">
        <w:trPr>
          <w:trHeight w:val="306"/>
          <w:tblHeader/>
        </w:trPr>
        <w:tc>
          <w:tcPr>
            <w:tcW w:w="5353" w:type="dxa"/>
            <w:vMerge/>
          </w:tcPr>
          <w:p w:rsidR="00AC4395" w:rsidRPr="00EB6215" w:rsidRDefault="00AC4395" w:rsidP="00AC4395">
            <w:pPr>
              <w:jc w:val="center"/>
              <w:rPr>
                <w:rFonts w:ascii="Times New Roman" w:hAnsi="Times New Roman"/>
                <w:sz w:val="24"/>
                <w:szCs w:val="24"/>
              </w:rPr>
            </w:pPr>
          </w:p>
        </w:tc>
        <w:tc>
          <w:tcPr>
            <w:tcW w:w="1957" w:type="dxa"/>
          </w:tcPr>
          <w:p w:rsidR="00AC4395" w:rsidRPr="00EB6215" w:rsidRDefault="003D204D" w:rsidP="003D204D">
            <w:pPr>
              <w:jc w:val="center"/>
              <w:rPr>
                <w:rFonts w:ascii="Times New Roman" w:hAnsi="Times New Roman"/>
                <w:sz w:val="24"/>
                <w:szCs w:val="24"/>
                <w:lang w:val="en-US"/>
              </w:rPr>
            </w:pPr>
            <w:r w:rsidRPr="00EB6215">
              <w:rPr>
                <w:rFonts w:ascii="Times New Roman" w:hAnsi="Times New Roman"/>
                <w:sz w:val="24"/>
                <w:szCs w:val="24"/>
              </w:rPr>
              <w:t>Сумма</w:t>
            </w:r>
          </w:p>
        </w:tc>
        <w:tc>
          <w:tcPr>
            <w:tcW w:w="2437" w:type="dxa"/>
          </w:tcPr>
          <w:p w:rsidR="00AC4395" w:rsidRPr="00EB6215" w:rsidRDefault="00AC4395" w:rsidP="003D204D">
            <w:pPr>
              <w:jc w:val="center"/>
              <w:rPr>
                <w:rFonts w:ascii="Times New Roman" w:hAnsi="Times New Roman"/>
                <w:sz w:val="24"/>
                <w:szCs w:val="24"/>
              </w:rPr>
            </w:pPr>
            <w:r w:rsidRPr="00EB6215">
              <w:rPr>
                <w:rFonts w:ascii="Times New Roman" w:hAnsi="Times New Roman"/>
                <w:sz w:val="24"/>
                <w:szCs w:val="24"/>
              </w:rPr>
              <w:t>Сумма</w:t>
            </w:r>
          </w:p>
        </w:tc>
      </w:tr>
      <w:tr w:rsidR="00AC4395" w:rsidRPr="00EB6215" w:rsidTr="00B6528D">
        <w:trPr>
          <w:trHeight w:val="290"/>
        </w:trPr>
        <w:tc>
          <w:tcPr>
            <w:tcW w:w="5353" w:type="dxa"/>
          </w:tcPr>
          <w:p w:rsidR="00AC4395" w:rsidRPr="00EB6215" w:rsidRDefault="00AC4395" w:rsidP="00AC4395">
            <w:pPr>
              <w:rPr>
                <w:rFonts w:ascii="Times New Roman" w:hAnsi="Times New Roman"/>
                <w:sz w:val="24"/>
                <w:szCs w:val="24"/>
              </w:rPr>
            </w:pPr>
            <w:r w:rsidRPr="00EB6215">
              <w:rPr>
                <w:rFonts w:ascii="Times New Roman" w:hAnsi="Times New Roman"/>
                <w:sz w:val="24"/>
                <w:szCs w:val="24"/>
              </w:rPr>
              <w:t>Резерв, рассчитанный за 12 месяцев (стадия 1)</w:t>
            </w:r>
          </w:p>
        </w:tc>
        <w:tc>
          <w:tcPr>
            <w:tcW w:w="1957" w:type="dxa"/>
          </w:tcPr>
          <w:p w:rsidR="00AC4395" w:rsidRPr="00EB6215" w:rsidRDefault="00AC4395" w:rsidP="00AC4395">
            <w:pPr>
              <w:jc w:val="center"/>
              <w:rPr>
                <w:rFonts w:ascii="Times New Roman" w:hAnsi="Times New Roman"/>
                <w:color w:val="000000"/>
                <w:sz w:val="24"/>
                <w:szCs w:val="24"/>
              </w:rPr>
            </w:pPr>
            <w:r w:rsidRPr="00EB6215">
              <w:rPr>
                <w:rFonts w:ascii="Times New Roman" w:hAnsi="Times New Roman"/>
                <w:color w:val="000000"/>
                <w:sz w:val="24"/>
                <w:szCs w:val="24"/>
              </w:rPr>
              <w:t>9 274</w:t>
            </w:r>
          </w:p>
        </w:tc>
        <w:tc>
          <w:tcPr>
            <w:tcW w:w="2437" w:type="dxa"/>
          </w:tcPr>
          <w:p w:rsidR="00AC4395" w:rsidRPr="00EB6215" w:rsidRDefault="00AC4395" w:rsidP="00AC4395">
            <w:pPr>
              <w:jc w:val="center"/>
              <w:rPr>
                <w:rFonts w:ascii="Times New Roman" w:hAnsi="Times New Roman"/>
                <w:color w:val="000000"/>
                <w:sz w:val="24"/>
                <w:szCs w:val="24"/>
              </w:rPr>
            </w:pPr>
            <w:r w:rsidRPr="00EB6215">
              <w:rPr>
                <w:rFonts w:ascii="Times New Roman" w:hAnsi="Times New Roman"/>
                <w:color w:val="000000"/>
                <w:sz w:val="24"/>
                <w:szCs w:val="24"/>
              </w:rPr>
              <w:t>11 324</w:t>
            </w:r>
          </w:p>
        </w:tc>
      </w:tr>
      <w:tr w:rsidR="00AC4395" w:rsidRPr="00EB6215" w:rsidTr="00B6528D">
        <w:trPr>
          <w:trHeight w:val="596"/>
        </w:trPr>
        <w:tc>
          <w:tcPr>
            <w:tcW w:w="5353" w:type="dxa"/>
          </w:tcPr>
          <w:p w:rsidR="00AC4395" w:rsidRPr="00EB6215" w:rsidRDefault="00AC4395" w:rsidP="00AC4395">
            <w:pPr>
              <w:rPr>
                <w:rFonts w:ascii="Times New Roman" w:hAnsi="Times New Roman"/>
                <w:sz w:val="24"/>
                <w:szCs w:val="24"/>
              </w:rPr>
            </w:pPr>
            <w:r w:rsidRPr="00EB6215">
              <w:rPr>
                <w:rFonts w:ascii="Times New Roman" w:hAnsi="Times New Roman"/>
                <w:sz w:val="24"/>
                <w:szCs w:val="24"/>
              </w:rPr>
              <w:t>Резерв, рассчитанный за весь срок пользования (стадия 2)</w:t>
            </w:r>
          </w:p>
        </w:tc>
        <w:tc>
          <w:tcPr>
            <w:tcW w:w="1957" w:type="dxa"/>
          </w:tcPr>
          <w:p w:rsidR="00AC4395" w:rsidRPr="00EB6215" w:rsidRDefault="00AC4395" w:rsidP="00AC4395">
            <w:pPr>
              <w:jc w:val="center"/>
              <w:rPr>
                <w:rFonts w:ascii="Times New Roman" w:hAnsi="Times New Roman"/>
                <w:color w:val="000000"/>
                <w:sz w:val="24"/>
                <w:szCs w:val="24"/>
              </w:rPr>
            </w:pPr>
            <w:r w:rsidRPr="00EB6215">
              <w:rPr>
                <w:rFonts w:ascii="Times New Roman" w:hAnsi="Times New Roman"/>
                <w:color w:val="000000"/>
                <w:sz w:val="24"/>
                <w:szCs w:val="24"/>
              </w:rPr>
              <w:t>22 014</w:t>
            </w:r>
          </w:p>
        </w:tc>
        <w:tc>
          <w:tcPr>
            <w:tcW w:w="2437" w:type="dxa"/>
          </w:tcPr>
          <w:p w:rsidR="00AC4395" w:rsidRPr="00EB6215" w:rsidRDefault="00AC4395" w:rsidP="00AC4395">
            <w:pPr>
              <w:jc w:val="center"/>
              <w:rPr>
                <w:rFonts w:ascii="Times New Roman" w:hAnsi="Times New Roman"/>
                <w:color w:val="000000"/>
                <w:sz w:val="24"/>
                <w:szCs w:val="24"/>
              </w:rPr>
            </w:pPr>
            <w:r w:rsidRPr="00EB6215">
              <w:rPr>
                <w:rFonts w:ascii="Times New Roman" w:hAnsi="Times New Roman"/>
                <w:color w:val="000000"/>
                <w:sz w:val="24"/>
                <w:szCs w:val="24"/>
              </w:rPr>
              <w:t>31 979</w:t>
            </w:r>
          </w:p>
        </w:tc>
      </w:tr>
      <w:tr w:rsidR="00AC4395" w:rsidRPr="00EB6215" w:rsidTr="00B6528D">
        <w:trPr>
          <w:trHeight w:val="581"/>
        </w:trPr>
        <w:tc>
          <w:tcPr>
            <w:tcW w:w="5353" w:type="dxa"/>
          </w:tcPr>
          <w:p w:rsidR="00AC4395" w:rsidRPr="00EB6215" w:rsidRDefault="00AC4395" w:rsidP="00AC4395">
            <w:pPr>
              <w:rPr>
                <w:rFonts w:ascii="Times New Roman" w:hAnsi="Times New Roman"/>
                <w:sz w:val="24"/>
                <w:szCs w:val="24"/>
              </w:rPr>
            </w:pPr>
            <w:r w:rsidRPr="00EB6215">
              <w:rPr>
                <w:rFonts w:ascii="Times New Roman" w:hAnsi="Times New Roman"/>
                <w:sz w:val="24"/>
                <w:szCs w:val="24"/>
              </w:rPr>
              <w:t>Резерв по обесцененным финансовым активам (стадия 3)</w:t>
            </w:r>
          </w:p>
        </w:tc>
        <w:tc>
          <w:tcPr>
            <w:tcW w:w="1957" w:type="dxa"/>
          </w:tcPr>
          <w:p w:rsidR="00AC4395" w:rsidRPr="00EB6215" w:rsidRDefault="00AC4395" w:rsidP="00AC4395">
            <w:pPr>
              <w:jc w:val="center"/>
              <w:rPr>
                <w:rFonts w:ascii="Times New Roman" w:hAnsi="Times New Roman"/>
                <w:color w:val="000000"/>
                <w:sz w:val="24"/>
                <w:szCs w:val="24"/>
              </w:rPr>
            </w:pPr>
            <w:r w:rsidRPr="00EB6215">
              <w:rPr>
                <w:rFonts w:ascii="Times New Roman" w:hAnsi="Times New Roman"/>
                <w:color w:val="000000"/>
                <w:sz w:val="24"/>
                <w:szCs w:val="24"/>
              </w:rPr>
              <w:t>82 772</w:t>
            </w:r>
          </w:p>
        </w:tc>
        <w:tc>
          <w:tcPr>
            <w:tcW w:w="2437" w:type="dxa"/>
          </w:tcPr>
          <w:p w:rsidR="00AC4395" w:rsidRPr="00EB6215" w:rsidRDefault="00AC4395" w:rsidP="00AC4395">
            <w:pPr>
              <w:jc w:val="center"/>
              <w:rPr>
                <w:rFonts w:ascii="Times New Roman" w:hAnsi="Times New Roman"/>
                <w:color w:val="000000"/>
                <w:sz w:val="24"/>
                <w:szCs w:val="24"/>
              </w:rPr>
            </w:pPr>
            <w:r w:rsidRPr="00EB6215">
              <w:rPr>
                <w:rFonts w:ascii="Times New Roman" w:hAnsi="Times New Roman"/>
                <w:color w:val="000000"/>
                <w:sz w:val="24"/>
                <w:szCs w:val="24"/>
              </w:rPr>
              <w:t>84 706</w:t>
            </w:r>
          </w:p>
        </w:tc>
      </w:tr>
      <w:tr w:rsidR="00AC4395" w:rsidRPr="00EB6215" w:rsidTr="00B6528D">
        <w:trPr>
          <w:trHeight w:val="581"/>
        </w:trPr>
        <w:tc>
          <w:tcPr>
            <w:tcW w:w="5353" w:type="dxa"/>
          </w:tcPr>
          <w:p w:rsidR="00AC4395" w:rsidRPr="00EB6215" w:rsidRDefault="00AC4395" w:rsidP="00AC4395">
            <w:pPr>
              <w:rPr>
                <w:rFonts w:ascii="Times New Roman" w:hAnsi="Times New Roman"/>
                <w:sz w:val="24"/>
                <w:szCs w:val="24"/>
              </w:rPr>
            </w:pPr>
            <w:r w:rsidRPr="00EB6215">
              <w:rPr>
                <w:rFonts w:ascii="Times New Roman" w:hAnsi="Times New Roman"/>
                <w:sz w:val="24"/>
                <w:szCs w:val="24"/>
              </w:rPr>
              <w:t xml:space="preserve">Итого резерв на возможные потери по </w:t>
            </w:r>
            <w:r w:rsidRPr="00EB6215">
              <w:rPr>
                <w:rFonts w:ascii="Times New Roman" w:eastAsia="Times New Roman" w:hAnsi="Times New Roman"/>
                <w:bCs/>
                <w:sz w:val="24"/>
                <w:szCs w:val="24"/>
                <w:lang w:eastAsia="ru-RU"/>
              </w:rPr>
              <w:t>ссудам, ссудной и приравненной к ней задолженности</w:t>
            </w:r>
          </w:p>
        </w:tc>
        <w:tc>
          <w:tcPr>
            <w:tcW w:w="1957" w:type="dxa"/>
          </w:tcPr>
          <w:p w:rsidR="00AC4395" w:rsidRPr="00EB6215" w:rsidRDefault="00AC4395" w:rsidP="00AC4395">
            <w:pPr>
              <w:jc w:val="center"/>
              <w:rPr>
                <w:rFonts w:ascii="Times New Roman" w:hAnsi="Times New Roman"/>
                <w:color w:val="000000"/>
                <w:sz w:val="24"/>
                <w:szCs w:val="24"/>
              </w:rPr>
            </w:pPr>
            <w:r w:rsidRPr="00EB6215">
              <w:rPr>
                <w:rFonts w:ascii="Times New Roman" w:hAnsi="Times New Roman"/>
                <w:color w:val="000000"/>
                <w:sz w:val="24"/>
                <w:szCs w:val="24"/>
              </w:rPr>
              <w:t>114 060</w:t>
            </w:r>
          </w:p>
        </w:tc>
        <w:tc>
          <w:tcPr>
            <w:tcW w:w="2437" w:type="dxa"/>
          </w:tcPr>
          <w:p w:rsidR="00AC4395" w:rsidRPr="00EB6215" w:rsidRDefault="00AC4395" w:rsidP="00AC4395">
            <w:pPr>
              <w:jc w:val="center"/>
              <w:rPr>
                <w:rFonts w:ascii="Times New Roman" w:hAnsi="Times New Roman"/>
                <w:color w:val="000000"/>
                <w:sz w:val="24"/>
                <w:szCs w:val="24"/>
              </w:rPr>
            </w:pPr>
            <w:r w:rsidRPr="00EB6215">
              <w:rPr>
                <w:rFonts w:ascii="Times New Roman" w:hAnsi="Times New Roman"/>
                <w:color w:val="000000"/>
                <w:sz w:val="24"/>
                <w:szCs w:val="24"/>
              </w:rPr>
              <w:t>128 009</w:t>
            </w:r>
          </w:p>
        </w:tc>
      </w:tr>
    </w:tbl>
    <w:p w:rsidR="00AC4395" w:rsidRPr="00EB6215" w:rsidRDefault="00AC4395" w:rsidP="00AC4395">
      <w:pPr>
        <w:spacing w:after="0"/>
        <w:ind w:firstLine="709"/>
        <w:jc w:val="both"/>
        <w:rPr>
          <w:rFonts w:ascii="Times New Roman" w:hAnsi="Times New Roman"/>
          <w:sz w:val="24"/>
          <w:szCs w:val="24"/>
        </w:rPr>
      </w:pPr>
    </w:p>
    <w:p w:rsidR="00AC4395" w:rsidRPr="00EB6215" w:rsidRDefault="00AC4395" w:rsidP="00AC4395">
      <w:pPr>
        <w:spacing w:after="0"/>
        <w:ind w:firstLine="709"/>
        <w:jc w:val="both"/>
        <w:rPr>
          <w:rFonts w:ascii="Times New Roman" w:hAnsi="Times New Roman"/>
          <w:sz w:val="24"/>
          <w:szCs w:val="24"/>
        </w:rPr>
      </w:pPr>
      <w:r w:rsidRPr="00EB6215">
        <w:rPr>
          <w:rFonts w:ascii="Times New Roman" w:hAnsi="Times New Roman"/>
          <w:sz w:val="24"/>
          <w:szCs w:val="24"/>
        </w:rPr>
        <w:t>По ссудам, ссудной и приравненной к ней задолженности, в отношении которой информация о просроченных платежах является единственной имеющейся информацией, используемой Банком, отсутствуют.</w:t>
      </w:r>
    </w:p>
    <w:p w:rsidR="008D1A95" w:rsidRPr="00EB6215" w:rsidRDefault="008D1A95" w:rsidP="00AC4395">
      <w:pPr>
        <w:spacing w:after="0"/>
        <w:ind w:firstLine="709"/>
        <w:jc w:val="both"/>
        <w:rPr>
          <w:rFonts w:ascii="Times New Roman" w:hAnsi="Times New Roman"/>
          <w:sz w:val="24"/>
          <w:szCs w:val="24"/>
        </w:rPr>
      </w:pPr>
    </w:p>
    <w:p w:rsidR="008D1A95" w:rsidRPr="00EB6215" w:rsidRDefault="00AC4395" w:rsidP="00AC4395">
      <w:pPr>
        <w:spacing w:after="0"/>
        <w:ind w:firstLine="709"/>
        <w:jc w:val="both"/>
        <w:rPr>
          <w:rFonts w:ascii="Times New Roman" w:hAnsi="Times New Roman"/>
          <w:sz w:val="24"/>
          <w:szCs w:val="24"/>
        </w:rPr>
      </w:pPr>
      <w:r w:rsidRPr="00EB6215">
        <w:rPr>
          <w:rFonts w:ascii="Times New Roman" w:hAnsi="Times New Roman"/>
          <w:sz w:val="24"/>
          <w:szCs w:val="24"/>
        </w:rPr>
        <w:t xml:space="preserve">Кредитный портфель сегментируется для раздельного применения группового и индивидуального расчета резервов. Банком установлено пороговое значение, при котором ссуда оценивается на индивидуальной основе. </w:t>
      </w:r>
    </w:p>
    <w:p w:rsidR="008D1A95" w:rsidRPr="00EB6215" w:rsidRDefault="008D1A95" w:rsidP="00AC4395">
      <w:pPr>
        <w:spacing w:after="0"/>
        <w:ind w:firstLine="709"/>
        <w:jc w:val="both"/>
        <w:rPr>
          <w:rFonts w:ascii="Times New Roman" w:hAnsi="Times New Roman"/>
          <w:sz w:val="24"/>
          <w:szCs w:val="24"/>
        </w:rPr>
      </w:pPr>
    </w:p>
    <w:p w:rsidR="00AC4395" w:rsidRPr="00EB6215" w:rsidRDefault="00AC4395" w:rsidP="00AC4395">
      <w:pPr>
        <w:spacing w:after="0"/>
        <w:ind w:firstLine="709"/>
        <w:jc w:val="both"/>
        <w:rPr>
          <w:rFonts w:ascii="Times New Roman" w:hAnsi="Times New Roman"/>
          <w:sz w:val="24"/>
          <w:szCs w:val="24"/>
        </w:rPr>
      </w:pPr>
      <w:r w:rsidRPr="00EB6215">
        <w:rPr>
          <w:rFonts w:ascii="Times New Roman" w:hAnsi="Times New Roman"/>
          <w:sz w:val="24"/>
          <w:szCs w:val="24"/>
        </w:rPr>
        <w:t>В портфель однородных ссуд объединяются ссуды, обладающие сходными характеристиками, которые определяются однородностью типа заемщиков – физические лица и субъекты малого и среднего предпринимательства, целей ссуд, и соответствующие стандартным условиям, определенным внутренними документами Банка, регламентирующими порядок предоставления кредитов, в том числе относительно обеспечения, сроков ссуд, качества кредитной истории заемщика.</w:t>
      </w:r>
    </w:p>
    <w:p w:rsidR="00E179B9" w:rsidRPr="00EB6215" w:rsidRDefault="00E179B9" w:rsidP="00E179B9">
      <w:pPr>
        <w:spacing w:after="0"/>
        <w:ind w:right="-7" w:firstLine="440"/>
        <w:contextualSpacing/>
        <w:rPr>
          <w:rFonts w:ascii="Times New Roman" w:hAnsi="Times New Roman"/>
          <w:sz w:val="24"/>
          <w:szCs w:val="24"/>
        </w:rPr>
      </w:pPr>
      <w:r w:rsidRPr="00EB6215">
        <w:rPr>
          <w:rFonts w:ascii="Times New Roman" w:hAnsi="Times New Roman"/>
          <w:sz w:val="24"/>
          <w:szCs w:val="24"/>
        </w:rPr>
        <w:t xml:space="preserve">               </w:t>
      </w:r>
    </w:p>
    <w:p w:rsidR="005C3862" w:rsidRDefault="00C964D8" w:rsidP="003D204D">
      <w:pPr>
        <w:spacing w:after="0"/>
        <w:ind w:left="33" w:hanging="33"/>
        <w:jc w:val="both"/>
        <w:rPr>
          <w:rFonts w:ascii="Times New Roman" w:hAnsi="Times New Roman"/>
          <w:color w:val="7030A0"/>
          <w:sz w:val="24"/>
          <w:szCs w:val="24"/>
        </w:rPr>
      </w:pPr>
      <w:r w:rsidRPr="00EB6215">
        <w:rPr>
          <w:rFonts w:ascii="Times New Roman" w:hAnsi="Times New Roman"/>
          <w:color w:val="7030A0"/>
          <w:sz w:val="24"/>
          <w:szCs w:val="24"/>
        </w:rPr>
        <w:lastRenderedPageBreak/>
        <w:t xml:space="preserve"> </w:t>
      </w:r>
      <w:r w:rsidR="005C3862">
        <w:rPr>
          <w:rFonts w:ascii="Times New Roman" w:hAnsi="Times New Roman"/>
          <w:color w:val="7030A0"/>
          <w:sz w:val="24"/>
          <w:szCs w:val="24"/>
        </w:rPr>
        <w:t xml:space="preserve">           </w:t>
      </w:r>
      <w:r w:rsidR="005C3862" w:rsidRPr="001E0C0F">
        <w:rPr>
          <w:rFonts w:ascii="Times New Roman" w:eastAsia="Times New Roman" w:hAnsi="Times New Roman"/>
          <w:sz w:val="24"/>
          <w:szCs w:val="20"/>
          <w:lang w:eastAsia="ru-RU"/>
        </w:rPr>
        <w:t xml:space="preserve">В Банке </w:t>
      </w:r>
      <w:r w:rsidR="005C3862" w:rsidRPr="001E0C0F">
        <w:rPr>
          <w:rFonts w:ascii="Times New Roman" w:eastAsia="Times New Roman" w:hAnsi="Times New Roman"/>
          <w:sz w:val="24"/>
          <w:szCs w:val="24"/>
          <w:lang w:eastAsia="ru-RU"/>
        </w:rPr>
        <w:t xml:space="preserve">в соответствии с внутренними нормативными документами </w:t>
      </w:r>
      <w:r w:rsidR="005C3862" w:rsidRPr="001E0C0F">
        <w:rPr>
          <w:rFonts w:ascii="Times New Roman" w:eastAsia="Arial Unicode MS" w:hAnsi="Times New Roman"/>
          <w:sz w:val="24"/>
          <w:szCs w:val="24"/>
          <w:lang w:eastAsia="ru-RU"/>
        </w:rPr>
        <w:t>действует система лимитов и ограничений, позволяющая обеспечить приемлемый  уровень</w:t>
      </w:r>
      <w:r w:rsidR="005C3862">
        <w:rPr>
          <w:rFonts w:ascii="Times New Roman" w:hAnsi="Times New Roman"/>
          <w:color w:val="7030A0"/>
          <w:sz w:val="24"/>
          <w:szCs w:val="24"/>
        </w:rPr>
        <w:t>.</w:t>
      </w:r>
      <w:r w:rsidRPr="00EB6215">
        <w:rPr>
          <w:rFonts w:ascii="Times New Roman" w:hAnsi="Times New Roman"/>
          <w:color w:val="7030A0"/>
          <w:sz w:val="24"/>
          <w:szCs w:val="24"/>
        </w:rPr>
        <w:t xml:space="preserve"> </w:t>
      </w:r>
      <w:r w:rsidR="003D204D" w:rsidRPr="00EB6215">
        <w:rPr>
          <w:rFonts w:ascii="Times New Roman" w:hAnsi="Times New Roman"/>
          <w:color w:val="7030A0"/>
          <w:sz w:val="24"/>
          <w:szCs w:val="24"/>
        </w:rPr>
        <w:t xml:space="preserve">        </w:t>
      </w:r>
    </w:p>
    <w:p w:rsidR="003D204D" w:rsidRPr="00EB6215" w:rsidRDefault="003D204D" w:rsidP="003D204D">
      <w:pPr>
        <w:spacing w:after="0"/>
        <w:ind w:left="33" w:hanging="33"/>
        <w:jc w:val="both"/>
        <w:rPr>
          <w:rFonts w:ascii="Times New Roman" w:eastAsia="Times New Roman" w:hAnsi="Times New Roman"/>
          <w:sz w:val="24"/>
          <w:szCs w:val="24"/>
          <w:lang w:eastAsia="ru-RU"/>
        </w:rPr>
      </w:pPr>
      <w:r w:rsidRPr="00EB6215">
        <w:rPr>
          <w:rFonts w:ascii="Times New Roman" w:hAnsi="Times New Roman"/>
          <w:color w:val="7030A0"/>
          <w:sz w:val="24"/>
          <w:szCs w:val="24"/>
        </w:rPr>
        <w:t xml:space="preserve"> </w:t>
      </w:r>
      <w:r w:rsidR="005C3862">
        <w:rPr>
          <w:rFonts w:ascii="Times New Roman" w:hAnsi="Times New Roman"/>
          <w:color w:val="7030A0"/>
          <w:sz w:val="24"/>
          <w:szCs w:val="24"/>
        </w:rPr>
        <w:t xml:space="preserve">          </w:t>
      </w:r>
      <w:r w:rsidRPr="00EB6215">
        <w:rPr>
          <w:rFonts w:ascii="Times New Roman" w:hAnsi="Times New Roman"/>
          <w:color w:val="7030A0"/>
          <w:sz w:val="24"/>
          <w:szCs w:val="24"/>
        </w:rPr>
        <w:t xml:space="preserve"> </w:t>
      </w:r>
      <w:r w:rsidRPr="00EB6215">
        <w:rPr>
          <w:rFonts w:ascii="Times New Roman" w:eastAsia="Times New Roman" w:hAnsi="Times New Roman"/>
          <w:sz w:val="24"/>
          <w:szCs w:val="24"/>
          <w:lang w:eastAsia="ru-RU"/>
        </w:rPr>
        <w:t>По риску концентрации в  рамках кредитного риска Банком установлены следующие лимиты:</w:t>
      </w:r>
    </w:p>
    <w:p w:rsidR="003D204D" w:rsidRPr="00EB6215" w:rsidRDefault="003D204D" w:rsidP="003D204D">
      <w:pPr>
        <w:tabs>
          <w:tab w:val="left" w:pos="900"/>
        </w:tabs>
        <w:autoSpaceDE w:val="0"/>
        <w:autoSpaceDN w:val="0"/>
        <w:adjustRightInd w:val="0"/>
        <w:spacing w:after="0"/>
        <w:ind w:firstLine="284"/>
        <w:jc w:val="both"/>
        <w:rPr>
          <w:rFonts w:ascii="Times New Roman" w:eastAsia="Times New Roman" w:hAnsi="Times New Roman"/>
          <w:sz w:val="24"/>
          <w:szCs w:val="24"/>
          <w:lang w:eastAsia="ru-RU"/>
        </w:rPr>
      </w:pPr>
      <w:r w:rsidRPr="00EB6215">
        <w:rPr>
          <w:rFonts w:ascii="Times New Roman" w:eastAsia="Times New Roman" w:hAnsi="Times New Roman"/>
          <w:bCs/>
          <w:color w:val="000000"/>
          <w:sz w:val="24"/>
          <w:szCs w:val="24"/>
          <w:lang w:eastAsia="ru-RU"/>
        </w:rPr>
        <w:t xml:space="preserve">      - максимальная совокупная сумма активов под кредитным риском  к одному заемщику или группе связанных заемщиков;   </w:t>
      </w:r>
      <w:r w:rsidRPr="00EB6215">
        <w:rPr>
          <w:rFonts w:ascii="Times New Roman" w:eastAsia="Times New Roman" w:hAnsi="Times New Roman"/>
          <w:sz w:val="24"/>
          <w:szCs w:val="24"/>
          <w:lang w:eastAsia="ru-RU"/>
        </w:rPr>
        <w:t xml:space="preserve">    </w:t>
      </w:r>
    </w:p>
    <w:p w:rsidR="003D204D" w:rsidRPr="00EB6215" w:rsidRDefault="003D204D" w:rsidP="003D204D">
      <w:pPr>
        <w:tabs>
          <w:tab w:val="left" w:pos="900"/>
        </w:tabs>
        <w:autoSpaceDE w:val="0"/>
        <w:autoSpaceDN w:val="0"/>
        <w:adjustRightInd w:val="0"/>
        <w:spacing w:after="0"/>
        <w:ind w:firstLine="540"/>
        <w:jc w:val="both"/>
        <w:rPr>
          <w:rFonts w:ascii="Times New Roman" w:eastAsia="Times New Roman" w:hAnsi="Times New Roman"/>
          <w:sz w:val="24"/>
          <w:szCs w:val="24"/>
          <w:lang w:eastAsia="ru-RU"/>
        </w:rPr>
      </w:pPr>
      <w:r w:rsidRPr="00EB6215">
        <w:rPr>
          <w:rFonts w:ascii="Times New Roman" w:eastAsia="Times New Roman" w:hAnsi="Times New Roman"/>
          <w:bCs/>
          <w:color w:val="000000"/>
          <w:sz w:val="24"/>
          <w:szCs w:val="24"/>
          <w:lang w:eastAsia="ru-RU"/>
        </w:rPr>
        <w:t xml:space="preserve">  - максимальная совокупная сумма активов под кредитным риском  по  контрагенту  - кредитной организации;  </w:t>
      </w:r>
      <w:r w:rsidRPr="00EB6215">
        <w:rPr>
          <w:rFonts w:ascii="Times New Roman" w:eastAsia="Times New Roman" w:hAnsi="Times New Roman"/>
          <w:sz w:val="24"/>
          <w:szCs w:val="24"/>
          <w:lang w:eastAsia="ru-RU"/>
        </w:rPr>
        <w:t xml:space="preserve"> </w:t>
      </w:r>
    </w:p>
    <w:p w:rsidR="003D204D" w:rsidRPr="00EB6215" w:rsidRDefault="003D204D" w:rsidP="003D204D">
      <w:pPr>
        <w:tabs>
          <w:tab w:val="left" w:pos="567"/>
          <w:tab w:val="left" w:pos="851"/>
        </w:tabs>
        <w:spacing w:after="0"/>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           - максимальная совокупная сумма активов под кредитным риском по  географическому признаку (в разрезе  географических зон): Тамбовская область (без МБК) и  Липецкая область;</w:t>
      </w:r>
    </w:p>
    <w:p w:rsidR="003D204D" w:rsidRPr="00EB6215" w:rsidRDefault="003D204D" w:rsidP="003D204D">
      <w:pPr>
        <w:spacing w:after="0"/>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           - максимальная  совокупная  сумма активов под кредитным риском </w:t>
      </w:r>
      <w:r w:rsidRPr="00EB6215">
        <w:rPr>
          <w:rFonts w:ascii="Times New Roman" w:eastAsia="Times New Roman" w:hAnsi="Times New Roman"/>
          <w:bCs/>
          <w:sz w:val="24"/>
          <w:szCs w:val="24"/>
          <w:lang w:eastAsia="ru-RU"/>
        </w:rPr>
        <w:t>в разрезе отдельных видов экономической  деятельности</w:t>
      </w:r>
      <w:r w:rsidRPr="00EB6215">
        <w:rPr>
          <w:rFonts w:ascii="Times New Roman" w:eastAsia="Times New Roman" w:hAnsi="Times New Roman"/>
          <w:sz w:val="24"/>
          <w:szCs w:val="24"/>
          <w:lang w:eastAsia="ru-RU"/>
        </w:rPr>
        <w:t xml:space="preserve"> (в разрезе отраслей,</w:t>
      </w:r>
      <w:r w:rsidRPr="00EB6215">
        <w:rPr>
          <w:rFonts w:ascii="Times New Roman" w:eastAsia="Times New Roman" w:hAnsi="Times New Roman"/>
          <w:sz w:val="24"/>
          <w:szCs w:val="24"/>
        </w:rPr>
        <w:t xml:space="preserve"> отличной от ОКВЭД отраслевой классификации контрагентов</w:t>
      </w:r>
      <w:r w:rsidRPr="00EB6215">
        <w:rPr>
          <w:rFonts w:ascii="Times New Roman" w:eastAsia="Times New Roman" w:hAnsi="Times New Roman"/>
          <w:sz w:val="24"/>
          <w:szCs w:val="24"/>
          <w:lang w:eastAsia="ru-RU"/>
        </w:rPr>
        <w:t>): обрабатывающие производства; строительство; оптовая и розничная торговля; сельское хозяйство, охота и лесное хозяйство; производство и распределение электроэнергии.</w:t>
      </w:r>
    </w:p>
    <w:p w:rsidR="003D204D" w:rsidRPr="00EB6215" w:rsidRDefault="003D204D" w:rsidP="003D204D">
      <w:pPr>
        <w:spacing w:after="0"/>
        <w:jc w:val="both"/>
        <w:rPr>
          <w:rFonts w:ascii="Times New Roman" w:hAnsi="Times New Roman"/>
          <w:b/>
          <w:sz w:val="24"/>
          <w:szCs w:val="24"/>
        </w:rPr>
      </w:pPr>
      <w:r w:rsidRPr="00EB6215">
        <w:rPr>
          <w:rFonts w:ascii="Times New Roman" w:hAnsi="Times New Roman"/>
          <w:sz w:val="24"/>
          <w:szCs w:val="24"/>
        </w:rPr>
        <w:t xml:space="preserve">          М</w:t>
      </w:r>
      <w:r w:rsidRPr="00EB6215">
        <w:rPr>
          <w:rFonts w:ascii="Times New Roman" w:hAnsi="Times New Roman"/>
          <w:bCs/>
          <w:color w:val="000000"/>
          <w:sz w:val="24"/>
          <w:szCs w:val="24"/>
        </w:rPr>
        <w:t>аксимальная совокупная сумма активов под кредитным риском  к одному заемщику или группе связанных заемщиков (норматив Н6) п</w:t>
      </w:r>
      <w:r w:rsidRPr="00EB6215">
        <w:rPr>
          <w:rFonts w:ascii="Times New Roman" w:hAnsi="Times New Roman"/>
          <w:sz w:val="24"/>
          <w:szCs w:val="24"/>
        </w:rPr>
        <w:t xml:space="preserve">о состоянию на 01.10.2021г. по данным формы  отчетности 0409118 «Данные о концентрации кредитного риска» составляет </w:t>
      </w:r>
      <w:r w:rsidRPr="00EB6215">
        <w:rPr>
          <w:rFonts w:ascii="Times New Roman" w:hAnsi="Times New Roman"/>
          <w:bCs/>
          <w:color w:val="000000"/>
          <w:sz w:val="24"/>
          <w:szCs w:val="24"/>
        </w:rPr>
        <w:t xml:space="preserve">18,9% </w:t>
      </w:r>
      <w:r w:rsidRPr="00EB6215">
        <w:rPr>
          <w:rFonts w:ascii="Times New Roman" w:hAnsi="Times New Roman"/>
          <w:sz w:val="24"/>
          <w:szCs w:val="24"/>
        </w:rPr>
        <w:t>от величины собственных средств Банка (488 171 тыс. руб.).</w:t>
      </w:r>
      <w:r w:rsidRPr="00EB6215">
        <w:rPr>
          <w:rFonts w:ascii="Times New Roman" w:hAnsi="Times New Roman"/>
          <w:bCs/>
          <w:color w:val="000000"/>
          <w:sz w:val="24"/>
          <w:szCs w:val="24"/>
        </w:rPr>
        <w:t xml:space="preserve"> </w:t>
      </w:r>
      <w:r w:rsidRPr="00EB6215">
        <w:rPr>
          <w:rFonts w:ascii="Times New Roman" w:hAnsi="Times New Roman"/>
          <w:sz w:val="24"/>
          <w:szCs w:val="24"/>
        </w:rPr>
        <w:t xml:space="preserve">  </w:t>
      </w:r>
    </w:p>
    <w:p w:rsidR="003D204D" w:rsidRPr="00EB6215" w:rsidRDefault="003D204D" w:rsidP="003D204D">
      <w:pPr>
        <w:spacing w:after="0"/>
        <w:jc w:val="both"/>
        <w:rPr>
          <w:rFonts w:ascii="Times New Roman" w:hAnsi="Times New Roman"/>
          <w:sz w:val="24"/>
          <w:szCs w:val="24"/>
        </w:rPr>
      </w:pPr>
      <w:r w:rsidRPr="00EB6215">
        <w:rPr>
          <w:rFonts w:ascii="Times New Roman" w:hAnsi="Times New Roman"/>
          <w:b/>
          <w:sz w:val="24"/>
          <w:szCs w:val="24"/>
        </w:rPr>
        <w:t xml:space="preserve">          </w:t>
      </w:r>
      <w:r w:rsidRPr="00EB6215">
        <w:rPr>
          <w:rFonts w:ascii="Times New Roman" w:hAnsi="Times New Roman"/>
          <w:sz w:val="24"/>
          <w:szCs w:val="24"/>
        </w:rPr>
        <w:t>По географическому признаку  ссудная и приравненной к ней задолженность (включая условные обязательства кредитного характера) распределена  следующим образом:</w:t>
      </w:r>
    </w:p>
    <w:p w:rsidR="003D204D" w:rsidRPr="00EB6215" w:rsidRDefault="003D204D" w:rsidP="003D204D">
      <w:pPr>
        <w:spacing w:after="0"/>
        <w:jc w:val="both"/>
        <w:rPr>
          <w:rFonts w:ascii="Times New Roman" w:hAnsi="Times New Roman"/>
          <w:sz w:val="24"/>
          <w:szCs w:val="24"/>
        </w:rPr>
      </w:pPr>
    </w:p>
    <w:p w:rsidR="003D204D" w:rsidRPr="00EB6215" w:rsidRDefault="003D204D" w:rsidP="009D0A1C">
      <w:pPr>
        <w:spacing w:after="0"/>
        <w:ind w:right="-7" w:firstLine="440"/>
        <w:jc w:val="right"/>
        <w:rPr>
          <w:rFonts w:ascii="Times New Roman" w:eastAsia="Times New Roman" w:hAnsi="Times New Roman"/>
          <w:sz w:val="24"/>
          <w:szCs w:val="24"/>
          <w:lang w:val="en-US" w:eastAsia="ru-RU"/>
        </w:rPr>
      </w:pPr>
      <w:r w:rsidRPr="00EB6215">
        <w:rPr>
          <w:rFonts w:ascii="Times New Roman" w:hAnsi="Times New Roman"/>
          <w:sz w:val="24"/>
          <w:szCs w:val="24"/>
        </w:rPr>
        <w:t xml:space="preserve">                                                                                                                          </w:t>
      </w:r>
      <w:r w:rsidRPr="00EB6215">
        <w:rPr>
          <w:rFonts w:ascii="Times New Roman" w:eastAsia="Times New Roman" w:hAnsi="Times New Roman"/>
          <w:sz w:val="24"/>
          <w:szCs w:val="24"/>
          <w:lang w:eastAsia="ru-RU"/>
        </w:rPr>
        <w:t>Таблица 3</w:t>
      </w:r>
      <w:r w:rsidRPr="00EB6215">
        <w:rPr>
          <w:rFonts w:ascii="Times New Roman" w:eastAsia="Times New Roman" w:hAnsi="Times New Roman"/>
          <w:sz w:val="24"/>
          <w:szCs w:val="24"/>
          <w:lang w:val="en-US" w:eastAsia="ru-RU"/>
        </w:rPr>
        <w:t>2</w:t>
      </w:r>
    </w:p>
    <w:p w:rsidR="003D204D" w:rsidRPr="00EB6215" w:rsidRDefault="003D204D" w:rsidP="003D204D">
      <w:pPr>
        <w:spacing w:after="0"/>
        <w:ind w:right="-7" w:firstLine="440"/>
        <w:jc w:val="right"/>
        <w:rPr>
          <w:rFonts w:ascii="Times New Roman" w:eastAsia="Times New Roman" w:hAnsi="Times New Roman"/>
          <w:sz w:val="24"/>
          <w:szCs w:val="24"/>
          <w:lang w:eastAsia="ru-RU"/>
        </w:rPr>
      </w:pPr>
      <w:proofErr w:type="spellStart"/>
      <w:r w:rsidRPr="00EB6215">
        <w:rPr>
          <w:rFonts w:ascii="Times New Roman" w:eastAsia="Times New Roman" w:hAnsi="Times New Roman"/>
          <w:sz w:val="24"/>
          <w:szCs w:val="24"/>
          <w:lang w:eastAsia="ru-RU"/>
        </w:rPr>
        <w:t>тыс.руб</w:t>
      </w:r>
      <w:proofErr w:type="spellEnd"/>
      <w:r w:rsidRPr="00EB6215">
        <w:rPr>
          <w:rFonts w:ascii="Times New Roman" w:eastAsia="Times New Roman" w:hAnsi="Times New Roman"/>
          <w:sz w:val="24"/>
          <w:szCs w:val="24"/>
          <w:lang w:eastAsia="ru-RU"/>
        </w:rPr>
        <w:t>.</w:t>
      </w:r>
    </w:p>
    <w:tbl>
      <w:tblPr>
        <w:tblW w:w="974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2"/>
        <w:gridCol w:w="2410"/>
        <w:gridCol w:w="1843"/>
        <w:gridCol w:w="1984"/>
      </w:tblGrid>
      <w:tr w:rsidR="003D204D" w:rsidRPr="00EB6215" w:rsidTr="003D204D">
        <w:trPr>
          <w:trHeight w:val="255"/>
        </w:trPr>
        <w:tc>
          <w:tcPr>
            <w:tcW w:w="3512" w:type="dxa"/>
            <w:shd w:val="clear" w:color="auto" w:fill="auto"/>
            <w:vAlign w:val="center"/>
          </w:tcPr>
          <w:p w:rsidR="003D204D" w:rsidRPr="00EB6215" w:rsidRDefault="003D204D" w:rsidP="003D204D">
            <w:pPr>
              <w:spacing w:after="0"/>
              <w:contextualSpacing/>
              <w:rPr>
                <w:rFonts w:ascii="Times New Roman" w:eastAsia="Times New Roman" w:hAnsi="Times New Roman"/>
                <w:spacing w:val="-2"/>
                <w:sz w:val="24"/>
                <w:szCs w:val="24"/>
                <w:lang w:eastAsia="ru-RU"/>
              </w:rPr>
            </w:pPr>
            <w:r w:rsidRPr="00EB6215">
              <w:rPr>
                <w:rFonts w:ascii="Times New Roman" w:eastAsia="Times New Roman" w:hAnsi="Times New Roman"/>
                <w:spacing w:val="-2"/>
                <w:sz w:val="24"/>
                <w:szCs w:val="24"/>
                <w:lang w:eastAsia="ru-RU"/>
              </w:rPr>
              <w:t>Регионы РФ</w:t>
            </w:r>
          </w:p>
          <w:p w:rsidR="003D204D" w:rsidRPr="00EB6215" w:rsidRDefault="003D204D" w:rsidP="003D204D">
            <w:pPr>
              <w:spacing w:after="0"/>
              <w:contextualSpacing/>
              <w:rPr>
                <w:rFonts w:ascii="Times New Roman" w:hAnsi="Times New Roman"/>
                <w:color w:val="000000"/>
                <w:sz w:val="24"/>
                <w:szCs w:val="24"/>
              </w:rPr>
            </w:pPr>
          </w:p>
        </w:tc>
        <w:tc>
          <w:tcPr>
            <w:tcW w:w="2410" w:type="dxa"/>
            <w:vAlign w:val="center"/>
          </w:tcPr>
          <w:p w:rsidR="003D204D" w:rsidRPr="00EB6215" w:rsidRDefault="003D204D" w:rsidP="003D204D">
            <w:pPr>
              <w:spacing w:after="0"/>
              <w:contextualSpacing/>
              <w:rPr>
                <w:rFonts w:ascii="Times New Roman" w:hAnsi="Times New Roman"/>
                <w:color w:val="000000"/>
                <w:sz w:val="24"/>
                <w:szCs w:val="24"/>
              </w:rPr>
            </w:pPr>
            <w:r w:rsidRPr="00EB6215">
              <w:rPr>
                <w:rFonts w:ascii="Times New Roman" w:eastAsia="Times New Roman" w:hAnsi="Times New Roman"/>
                <w:sz w:val="24"/>
                <w:szCs w:val="24"/>
                <w:lang w:eastAsia="ru-RU"/>
              </w:rPr>
              <w:t>Ссудная задолженность, включая УОКХ</w:t>
            </w:r>
          </w:p>
        </w:tc>
        <w:tc>
          <w:tcPr>
            <w:tcW w:w="1843" w:type="dxa"/>
          </w:tcPr>
          <w:p w:rsidR="003D204D" w:rsidRPr="00EB6215" w:rsidRDefault="003D204D" w:rsidP="003D204D">
            <w:pPr>
              <w:spacing w:after="0"/>
              <w:contextualSpacing/>
              <w:jc w:val="center"/>
              <w:rPr>
                <w:rFonts w:ascii="Times New Roman" w:hAnsi="Times New Roman"/>
              </w:rPr>
            </w:pPr>
          </w:p>
          <w:p w:rsidR="003D204D" w:rsidRPr="00EB6215" w:rsidRDefault="003D204D" w:rsidP="003D204D">
            <w:pPr>
              <w:spacing w:after="0"/>
              <w:contextualSpacing/>
              <w:jc w:val="center"/>
              <w:rPr>
                <w:rFonts w:ascii="Times New Roman" w:hAnsi="Times New Roman"/>
              </w:rPr>
            </w:pPr>
            <w:r w:rsidRPr="00EB6215">
              <w:rPr>
                <w:rFonts w:ascii="Times New Roman" w:hAnsi="Times New Roman"/>
              </w:rPr>
              <w:t xml:space="preserve">Лимит </w:t>
            </w:r>
          </w:p>
          <w:p w:rsidR="003D204D" w:rsidRPr="00EB6215" w:rsidRDefault="003D204D" w:rsidP="003D204D">
            <w:pPr>
              <w:spacing w:after="0"/>
              <w:contextualSpacing/>
              <w:jc w:val="center"/>
              <w:rPr>
                <w:rFonts w:ascii="Times New Roman" w:hAnsi="Times New Roman"/>
                <w:color w:val="000000"/>
                <w:sz w:val="24"/>
                <w:szCs w:val="24"/>
              </w:rPr>
            </w:pPr>
          </w:p>
        </w:tc>
        <w:tc>
          <w:tcPr>
            <w:tcW w:w="1984" w:type="dxa"/>
            <w:shd w:val="clear" w:color="auto" w:fill="auto"/>
            <w:vAlign w:val="center"/>
          </w:tcPr>
          <w:p w:rsidR="003D204D" w:rsidRPr="00EB6215" w:rsidRDefault="003D204D" w:rsidP="003D204D">
            <w:pPr>
              <w:spacing w:after="0"/>
              <w:contextualSpacing/>
              <w:jc w:val="center"/>
              <w:rPr>
                <w:rFonts w:ascii="Times New Roman" w:hAnsi="Times New Roman"/>
                <w:color w:val="000000"/>
                <w:sz w:val="24"/>
                <w:szCs w:val="24"/>
              </w:rPr>
            </w:pPr>
            <w:r w:rsidRPr="00EB6215">
              <w:rPr>
                <w:rFonts w:ascii="Times New Roman" w:eastAsia="Times New Roman" w:hAnsi="Times New Roman"/>
                <w:sz w:val="24"/>
                <w:szCs w:val="24"/>
                <w:lang w:eastAsia="ru-RU"/>
              </w:rPr>
              <w:t>Сигнальное значение</w:t>
            </w:r>
          </w:p>
        </w:tc>
      </w:tr>
      <w:tr w:rsidR="003D204D" w:rsidRPr="00EB6215" w:rsidTr="003D204D">
        <w:trPr>
          <w:trHeight w:val="255"/>
        </w:trPr>
        <w:tc>
          <w:tcPr>
            <w:tcW w:w="3512" w:type="dxa"/>
            <w:shd w:val="clear" w:color="auto" w:fill="auto"/>
            <w:vAlign w:val="center"/>
          </w:tcPr>
          <w:p w:rsidR="003D204D" w:rsidRPr="00EB6215" w:rsidRDefault="003D204D" w:rsidP="003D204D">
            <w:pPr>
              <w:spacing w:after="0"/>
              <w:contextualSpacing/>
              <w:rPr>
                <w:rFonts w:ascii="Times New Roman" w:hAnsi="Times New Roman"/>
                <w:color w:val="000000"/>
                <w:sz w:val="24"/>
                <w:szCs w:val="24"/>
              </w:rPr>
            </w:pPr>
            <w:r w:rsidRPr="00EB6215">
              <w:rPr>
                <w:rFonts w:ascii="Times New Roman" w:hAnsi="Times New Roman"/>
                <w:color w:val="000000"/>
                <w:sz w:val="24"/>
                <w:szCs w:val="24"/>
              </w:rPr>
              <w:t>Воронежская область</w:t>
            </w:r>
          </w:p>
        </w:tc>
        <w:tc>
          <w:tcPr>
            <w:tcW w:w="2410" w:type="dxa"/>
            <w:vAlign w:val="center"/>
          </w:tcPr>
          <w:p w:rsidR="003D204D" w:rsidRPr="00EB6215" w:rsidRDefault="003D204D" w:rsidP="003D204D">
            <w:pPr>
              <w:spacing w:after="0"/>
              <w:contextualSpacing/>
              <w:jc w:val="center"/>
              <w:rPr>
                <w:rFonts w:ascii="Times New Roman" w:hAnsi="Times New Roman"/>
                <w:color w:val="000000"/>
                <w:sz w:val="24"/>
                <w:szCs w:val="24"/>
              </w:rPr>
            </w:pPr>
            <w:r w:rsidRPr="00EB6215">
              <w:rPr>
                <w:rFonts w:ascii="Times New Roman" w:hAnsi="Times New Roman"/>
                <w:color w:val="000000"/>
                <w:sz w:val="24"/>
                <w:szCs w:val="24"/>
              </w:rPr>
              <w:t xml:space="preserve">40 000 </w:t>
            </w:r>
          </w:p>
        </w:tc>
        <w:tc>
          <w:tcPr>
            <w:tcW w:w="1843" w:type="dxa"/>
          </w:tcPr>
          <w:p w:rsidR="003D204D" w:rsidRPr="00EB6215" w:rsidRDefault="003D204D" w:rsidP="003D204D">
            <w:pPr>
              <w:spacing w:after="0"/>
              <w:contextualSpacing/>
              <w:jc w:val="center"/>
              <w:rPr>
                <w:rFonts w:ascii="Times New Roman" w:hAnsi="Times New Roman"/>
                <w:color w:val="000000"/>
                <w:sz w:val="24"/>
                <w:szCs w:val="24"/>
              </w:rPr>
            </w:pPr>
            <w:r w:rsidRPr="00EB6215">
              <w:rPr>
                <w:rFonts w:ascii="Times New Roman" w:hAnsi="Times New Roman"/>
                <w:color w:val="000000"/>
                <w:sz w:val="24"/>
                <w:szCs w:val="24"/>
              </w:rPr>
              <w:t>-</w:t>
            </w:r>
          </w:p>
        </w:tc>
        <w:tc>
          <w:tcPr>
            <w:tcW w:w="1984" w:type="dxa"/>
            <w:shd w:val="clear" w:color="auto" w:fill="auto"/>
            <w:vAlign w:val="center"/>
          </w:tcPr>
          <w:p w:rsidR="003D204D" w:rsidRPr="00EB6215" w:rsidRDefault="003D204D" w:rsidP="003D204D">
            <w:pPr>
              <w:spacing w:after="0"/>
              <w:contextualSpacing/>
              <w:jc w:val="center"/>
              <w:rPr>
                <w:rFonts w:ascii="Times New Roman" w:hAnsi="Times New Roman"/>
                <w:color w:val="000000"/>
                <w:sz w:val="24"/>
                <w:szCs w:val="24"/>
              </w:rPr>
            </w:pPr>
            <w:r w:rsidRPr="00EB6215">
              <w:rPr>
                <w:rFonts w:ascii="Times New Roman" w:hAnsi="Times New Roman"/>
                <w:color w:val="000000"/>
                <w:sz w:val="24"/>
                <w:szCs w:val="24"/>
              </w:rPr>
              <w:t xml:space="preserve">- </w:t>
            </w:r>
          </w:p>
        </w:tc>
      </w:tr>
      <w:tr w:rsidR="003D204D" w:rsidRPr="00EB6215" w:rsidTr="003D204D">
        <w:trPr>
          <w:trHeight w:val="255"/>
        </w:trPr>
        <w:tc>
          <w:tcPr>
            <w:tcW w:w="3512" w:type="dxa"/>
            <w:shd w:val="clear" w:color="auto" w:fill="auto"/>
            <w:vAlign w:val="center"/>
          </w:tcPr>
          <w:p w:rsidR="003D204D" w:rsidRPr="00EB6215" w:rsidRDefault="003D204D" w:rsidP="003D204D">
            <w:pPr>
              <w:spacing w:after="0"/>
              <w:contextualSpacing/>
              <w:rPr>
                <w:rFonts w:ascii="Times New Roman" w:hAnsi="Times New Roman"/>
                <w:color w:val="000000"/>
                <w:sz w:val="24"/>
                <w:szCs w:val="24"/>
              </w:rPr>
            </w:pPr>
            <w:r w:rsidRPr="00EB6215">
              <w:rPr>
                <w:rFonts w:ascii="Times New Roman" w:hAnsi="Times New Roman"/>
                <w:color w:val="000000"/>
                <w:sz w:val="24"/>
                <w:szCs w:val="24"/>
              </w:rPr>
              <w:t>Калужская область</w:t>
            </w:r>
          </w:p>
        </w:tc>
        <w:tc>
          <w:tcPr>
            <w:tcW w:w="2410" w:type="dxa"/>
            <w:vAlign w:val="center"/>
          </w:tcPr>
          <w:p w:rsidR="003D204D" w:rsidRPr="00EB6215" w:rsidRDefault="003D204D" w:rsidP="003D204D">
            <w:pPr>
              <w:spacing w:after="0"/>
              <w:contextualSpacing/>
              <w:jc w:val="center"/>
              <w:rPr>
                <w:rFonts w:ascii="Times New Roman" w:hAnsi="Times New Roman"/>
                <w:color w:val="000000"/>
                <w:sz w:val="24"/>
                <w:szCs w:val="24"/>
              </w:rPr>
            </w:pPr>
            <w:r w:rsidRPr="00EB6215">
              <w:rPr>
                <w:rFonts w:ascii="Times New Roman" w:hAnsi="Times New Roman"/>
                <w:color w:val="000000"/>
                <w:sz w:val="24"/>
                <w:szCs w:val="24"/>
              </w:rPr>
              <w:t>6 619</w:t>
            </w:r>
          </w:p>
        </w:tc>
        <w:tc>
          <w:tcPr>
            <w:tcW w:w="1843" w:type="dxa"/>
          </w:tcPr>
          <w:p w:rsidR="003D204D" w:rsidRPr="00EB6215" w:rsidRDefault="003D204D" w:rsidP="003D204D">
            <w:pPr>
              <w:spacing w:after="0"/>
              <w:contextualSpacing/>
              <w:jc w:val="center"/>
              <w:rPr>
                <w:rFonts w:ascii="Times New Roman" w:hAnsi="Times New Roman"/>
                <w:color w:val="000000"/>
                <w:sz w:val="24"/>
                <w:szCs w:val="24"/>
              </w:rPr>
            </w:pPr>
            <w:r w:rsidRPr="00EB6215">
              <w:rPr>
                <w:rFonts w:ascii="Times New Roman" w:hAnsi="Times New Roman"/>
                <w:color w:val="000000"/>
                <w:sz w:val="24"/>
                <w:szCs w:val="24"/>
              </w:rPr>
              <w:t>-</w:t>
            </w:r>
          </w:p>
        </w:tc>
        <w:tc>
          <w:tcPr>
            <w:tcW w:w="1984" w:type="dxa"/>
            <w:shd w:val="clear" w:color="auto" w:fill="auto"/>
            <w:vAlign w:val="center"/>
          </w:tcPr>
          <w:p w:rsidR="003D204D" w:rsidRPr="00EB6215" w:rsidRDefault="003D204D" w:rsidP="003D204D">
            <w:pPr>
              <w:spacing w:after="0"/>
              <w:contextualSpacing/>
              <w:jc w:val="center"/>
              <w:rPr>
                <w:rFonts w:ascii="Times New Roman" w:hAnsi="Times New Roman"/>
                <w:color w:val="000000"/>
                <w:sz w:val="24"/>
                <w:szCs w:val="24"/>
              </w:rPr>
            </w:pPr>
            <w:r w:rsidRPr="00EB6215">
              <w:rPr>
                <w:rFonts w:ascii="Times New Roman" w:hAnsi="Times New Roman"/>
                <w:color w:val="000000"/>
                <w:sz w:val="24"/>
                <w:szCs w:val="24"/>
              </w:rPr>
              <w:t>-</w:t>
            </w:r>
          </w:p>
        </w:tc>
      </w:tr>
      <w:tr w:rsidR="003D204D" w:rsidRPr="00EB6215" w:rsidTr="003D204D">
        <w:trPr>
          <w:trHeight w:val="255"/>
        </w:trPr>
        <w:tc>
          <w:tcPr>
            <w:tcW w:w="3512" w:type="dxa"/>
            <w:shd w:val="clear" w:color="auto" w:fill="auto"/>
            <w:vAlign w:val="center"/>
          </w:tcPr>
          <w:p w:rsidR="003D204D" w:rsidRPr="00EB6215" w:rsidRDefault="003D204D" w:rsidP="003D204D">
            <w:pPr>
              <w:spacing w:after="0"/>
              <w:contextualSpacing/>
              <w:rPr>
                <w:rFonts w:ascii="Times New Roman" w:hAnsi="Times New Roman"/>
                <w:color w:val="000000"/>
                <w:sz w:val="24"/>
                <w:szCs w:val="24"/>
              </w:rPr>
            </w:pPr>
            <w:r w:rsidRPr="00EB6215">
              <w:rPr>
                <w:rFonts w:ascii="Times New Roman" w:hAnsi="Times New Roman"/>
                <w:color w:val="000000"/>
                <w:sz w:val="24"/>
                <w:szCs w:val="24"/>
              </w:rPr>
              <w:t>Липецкая область</w:t>
            </w:r>
          </w:p>
        </w:tc>
        <w:tc>
          <w:tcPr>
            <w:tcW w:w="2410" w:type="dxa"/>
            <w:vAlign w:val="center"/>
          </w:tcPr>
          <w:p w:rsidR="003D204D" w:rsidRPr="00EB6215" w:rsidRDefault="003D204D" w:rsidP="003D204D">
            <w:pPr>
              <w:spacing w:after="0"/>
              <w:contextualSpacing/>
              <w:jc w:val="center"/>
              <w:rPr>
                <w:rFonts w:ascii="Times New Roman" w:hAnsi="Times New Roman"/>
                <w:color w:val="000000"/>
                <w:sz w:val="24"/>
                <w:szCs w:val="24"/>
              </w:rPr>
            </w:pPr>
            <w:r w:rsidRPr="00EB6215">
              <w:rPr>
                <w:rFonts w:ascii="Times New Roman" w:hAnsi="Times New Roman"/>
                <w:color w:val="000000"/>
                <w:sz w:val="24"/>
                <w:szCs w:val="24"/>
              </w:rPr>
              <w:t>49 766</w:t>
            </w:r>
          </w:p>
        </w:tc>
        <w:tc>
          <w:tcPr>
            <w:tcW w:w="1843" w:type="dxa"/>
          </w:tcPr>
          <w:p w:rsidR="003D204D" w:rsidRPr="00EB6215" w:rsidRDefault="003D204D" w:rsidP="003D204D">
            <w:pPr>
              <w:spacing w:after="0"/>
              <w:contextualSpacing/>
              <w:jc w:val="center"/>
              <w:rPr>
                <w:rFonts w:ascii="Times New Roman" w:hAnsi="Times New Roman"/>
                <w:color w:val="000000"/>
                <w:sz w:val="24"/>
                <w:szCs w:val="24"/>
              </w:rPr>
            </w:pPr>
            <w:r w:rsidRPr="00EB6215">
              <w:rPr>
                <w:rFonts w:ascii="Times New Roman" w:hAnsi="Times New Roman"/>
                <w:color w:val="000000"/>
                <w:sz w:val="24"/>
                <w:szCs w:val="24"/>
              </w:rPr>
              <w:t>215 000</w:t>
            </w:r>
          </w:p>
        </w:tc>
        <w:tc>
          <w:tcPr>
            <w:tcW w:w="1984" w:type="dxa"/>
            <w:shd w:val="clear" w:color="auto" w:fill="auto"/>
            <w:vAlign w:val="center"/>
          </w:tcPr>
          <w:p w:rsidR="003D204D" w:rsidRPr="00EB6215" w:rsidRDefault="003D204D" w:rsidP="003D204D">
            <w:pPr>
              <w:spacing w:after="0"/>
              <w:contextualSpacing/>
              <w:jc w:val="center"/>
              <w:rPr>
                <w:rFonts w:ascii="Times New Roman" w:hAnsi="Times New Roman"/>
                <w:color w:val="000000"/>
                <w:sz w:val="24"/>
                <w:szCs w:val="24"/>
              </w:rPr>
            </w:pPr>
            <w:r w:rsidRPr="00EB6215">
              <w:rPr>
                <w:rFonts w:ascii="Times New Roman" w:hAnsi="Times New Roman"/>
                <w:color w:val="000000"/>
                <w:sz w:val="24"/>
                <w:szCs w:val="24"/>
              </w:rPr>
              <w:t>204 250</w:t>
            </w:r>
          </w:p>
        </w:tc>
      </w:tr>
      <w:tr w:rsidR="003D204D" w:rsidRPr="00EB6215" w:rsidTr="003D204D">
        <w:trPr>
          <w:trHeight w:val="255"/>
        </w:trPr>
        <w:tc>
          <w:tcPr>
            <w:tcW w:w="3512" w:type="dxa"/>
            <w:shd w:val="clear" w:color="auto" w:fill="auto"/>
            <w:vAlign w:val="center"/>
          </w:tcPr>
          <w:p w:rsidR="003D204D" w:rsidRPr="00EB6215" w:rsidRDefault="003D204D" w:rsidP="003D204D">
            <w:pPr>
              <w:spacing w:after="0"/>
              <w:contextualSpacing/>
              <w:rPr>
                <w:rFonts w:ascii="Times New Roman" w:hAnsi="Times New Roman"/>
                <w:color w:val="000000"/>
                <w:sz w:val="24"/>
                <w:szCs w:val="24"/>
              </w:rPr>
            </w:pPr>
            <w:r w:rsidRPr="00EB6215">
              <w:rPr>
                <w:rFonts w:ascii="Times New Roman" w:hAnsi="Times New Roman"/>
                <w:color w:val="000000"/>
                <w:sz w:val="24"/>
                <w:szCs w:val="24"/>
              </w:rPr>
              <w:t>г. Москва и Московская область</w:t>
            </w:r>
          </w:p>
        </w:tc>
        <w:tc>
          <w:tcPr>
            <w:tcW w:w="2410" w:type="dxa"/>
            <w:vAlign w:val="center"/>
          </w:tcPr>
          <w:p w:rsidR="003D204D" w:rsidRPr="00EB6215" w:rsidRDefault="003D204D" w:rsidP="003D204D">
            <w:pPr>
              <w:spacing w:after="0"/>
              <w:contextualSpacing/>
              <w:jc w:val="center"/>
              <w:rPr>
                <w:rFonts w:ascii="Times New Roman" w:hAnsi="Times New Roman"/>
                <w:color w:val="000000"/>
                <w:sz w:val="24"/>
                <w:szCs w:val="24"/>
              </w:rPr>
            </w:pPr>
            <w:r w:rsidRPr="00EB6215">
              <w:rPr>
                <w:rFonts w:ascii="Times New Roman" w:hAnsi="Times New Roman"/>
                <w:color w:val="000000"/>
                <w:sz w:val="24"/>
                <w:szCs w:val="24"/>
              </w:rPr>
              <w:t>21 748</w:t>
            </w:r>
          </w:p>
        </w:tc>
        <w:tc>
          <w:tcPr>
            <w:tcW w:w="1843" w:type="dxa"/>
            <w:vAlign w:val="center"/>
          </w:tcPr>
          <w:p w:rsidR="003D204D" w:rsidRPr="00EB6215" w:rsidRDefault="003D204D" w:rsidP="003D204D">
            <w:pPr>
              <w:spacing w:after="0"/>
              <w:contextualSpacing/>
              <w:jc w:val="center"/>
              <w:rPr>
                <w:rFonts w:ascii="Times New Roman" w:hAnsi="Times New Roman"/>
                <w:color w:val="000000"/>
                <w:sz w:val="24"/>
                <w:szCs w:val="24"/>
              </w:rPr>
            </w:pPr>
            <w:r w:rsidRPr="00EB6215">
              <w:rPr>
                <w:rFonts w:ascii="Times New Roman" w:hAnsi="Times New Roman"/>
                <w:color w:val="000000"/>
                <w:sz w:val="24"/>
                <w:szCs w:val="24"/>
              </w:rPr>
              <w:t>-</w:t>
            </w:r>
          </w:p>
        </w:tc>
        <w:tc>
          <w:tcPr>
            <w:tcW w:w="1984" w:type="dxa"/>
            <w:shd w:val="clear" w:color="auto" w:fill="auto"/>
            <w:vAlign w:val="center"/>
          </w:tcPr>
          <w:p w:rsidR="003D204D" w:rsidRPr="00EB6215" w:rsidRDefault="003D204D" w:rsidP="003D204D">
            <w:pPr>
              <w:spacing w:after="0"/>
              <w:contextualSpacing/>
              <w:jc w:val="center"/>
              <w:rPr>
                <w:rFonts w:ascii="Times New Roman" w:hAnsi="Times New Roman"/>
                <w:color w:val="000000"/>
                <w:sz w:val="24"/>
                <w:szCs w:val="24"/>
              </w:rPr>
            </w:pPr>
            <w:r w:rsidRPr="00EB6215">
              <w:rPr>
                <w:rFonts w:ascii="Times New Roman" w:hAnsi="Times New Roman"/>
                <w:color w:val="000000"/>
                <w:sz w:val="24"/>
                <w:szCs w:val="24"/>
              </w:rPr>
              <w:t>-</w:t>
            </w:r>
          </w:p>
        </w:tc>
      </w:tr>
      <w:tr w:rsidR="003D204D" w:rsidRPr="00EB6215" w:rsidTr="003D204D">
        <w:trPr>
          <w:trHeight w:val="255"/>
        </w:trPr>
        <w:tc>
          <w:tcPr>
            <w:tcW w:w="3512" w:type="dxa"/>
            <w:shd w:val="clear" w:color="auto" w:fill="auto"/>
            <w:vAlign w:val="center"/>
          </w:tcPr>
          <w:p w:rsidR="003D204D" w:rsidRPr="00EB6215" w:rsidRDefault="003D204D" w:rsidP="003D204D">
            <w:pPr>
              <w:spacing w:after="0"/>
              <w:contextualSpacing/>
              <w:rPr>
                <w:rFonts w:ascii="Times New Roman" w:hAnsi="Times New Roman"/>
                <w:color w:val="000000"/>
                <w:sz w:val="24"/>
                <w:szCs w:val="24"/>
              </w:rPr>
            </w:pPr>
            <w:r w:rsidRPr="00EB6215">
              <w:rPr>
                <w:rFonts w:ascii="Times New Roman" w:hAnsi="Times New Roman"/>
                <w:color w:val="000000"/>
                <w:sz w:val="24"/>
                <w:szCs w:val="24"/>
              </w:rPr>
              <w:t>Рязанская область</w:t>
            </w:r>
          </w:p>
        </w:tc>
        <w:tc>
          <w:tcPr>
            <w:tcW w:w="2410" w:type="dxa"/>
            <w:vAlign w:val="center"/>
          </w:tcPr>
          <w:p w:rsidR="003D204D" w:rsidRPr="00EB6215" w:rsidRDefault="003D204D" w:rsidP="003D204D">
            <w:pPr>
              <w:spacing w:after="0"/>
              <w:contextualSpacing/>
              <w:jc w:val="center"/>
              <w:rPr>
                <w:rFonts w:ascii="Times New Roman" w:hAnsi="Times New Roman"/>
                <w:color w:val="000000"/>
                <w:sz w:val="24"/>
                <w:szCs w:val="24"/>
              </w:rPr>
            </w:pPr>
            <w:r w:rsidRPr="00EB6215">
              <w:rPr>
                <w:rFonts w:ascii="Times New Roman" w:hAnsi="Times New Roman"/>
                <w:color w:val="000000"/>
                <w:sz w:val="24"/>
                <w:szCs w:val="24"/>
              </w:rPr>
              <w:t>305</w:t>
            </w:r>
          </w:p>
        </w:tc>
        <w:tc>
          <w:tcPr>
            <w:tcW w:w="1843" w:type="dxa"/>
            <w:vAlign w:val="center"/>
          </w:tcPr>
          <w:p w:rsidR="003D204D" w:rsidRPr="00EB6215" w:rsidRDefault="003D204D" w:rsidP="003D204D">
            <w:pPr>
              <w:spacing w:after="0"/>
              <w:contextualSpacing/>
              <w:jc w:val="center"/>
              <w:rPr>
                <w:rFonts w:ascii="Times New Roman" w:hAnsi="Times New Roman"/>
                <w:color w:val="000000"/>
                <w:sz w:val="24"/>
                <w:szCs w:val="24"/>
              </w:rPr>
            </w:pPr>
            <w:r w:rsidRPr="00EB6215">
              <w:rPr>
                <w:rFonts w:ascii="Times New Roman" w:hAnsi="Times New Roman"/>
                <w:color w:val="000000"/>
                <w:sz w:val="24"/>
                <w:szCs w:val="24"/>
              </w:rPr>
              <w:t>-</w:t>
            </w:r>
          </w:p>
        </w:tc>
        <w:tc>
          <w:tcPr>
            <w:tcW w:w="1984" w:type="dxa"/>
            <w:shd w:val="clear" w:color="auto" w:fill="auto"/>
            <w:vAlign w:val="center"/>
          </w:tcPr>
          <w:p w:rsidR="003D204D" w:rsidRPr="00EB6215" w:rsidRDefault="003D204D" w:rsidP="003D204D">
            <w:pPr>
              <w:spacing w:after="0"/>
              <w:contextualSpacing/>
              <w:jc w:val="center"/>
              <w:rPr>
                <w:rFonts w:ascii="Times New Roman" w:hAnsi="Times New Roman"/>
                <w:color w:val="000000"/>
                <w:sz w:val="24"/>
                <w:szCs w:val="24"/>
              </w:rPr>
            </w:pPr>
            <w:r w:rsidRPr="00EB6215">
              <w:rPr>
                <w:rFonts w:ascii="Times New Roman" w:hAnsi="Times New Roman"/>
                <w:color w:val="000000"/>
                <w:sz w:val="24"/>
                <w:szCs w:val="24"/>
              </w:rPr>
              <w:t>-</w:t>
            </w:r>
          </w:p>
        </w:tc>
      </w:tr>
      <w:tr w:rsidR="003D204D" w:rsidRPr="00EB6215" w:rsidTr="003D204D">
        <w:trPr>
          <w:trHeight w:val="255"/>
        </w:trPr>
        <w:tc>
          <w:tcPr>
            <w:tcW w:w="3512" w:type="dxa"/>
            <w:shd w:val="clear" w:color="auto" w:fill="auto"/>
            <w:vAlign w:val="center"/>
          </w:tcPr>
          <w:p w:rsidR="003D204D" w:rsidRPr="00EB6215" w:rsidRDefault="003D204D" w:rsidP="003D204D">
            <w:pPr>
              <w:spacing w:after="0"/>
              <w:contextualSpacing/>
              <w:rPr>
                <w:rFonts w:ascii="Times New Roman" w:hAnsi="Times New Roman"/>
                <w:color w:val="000000"/>
                <w:sz w:val="24"/>
                <w:szCs w:val="24"/>
              </w:rPr>
            </w:pPr>
            <w:r w:rsidRPr="00EB6215">
              <w:rPr>
                <w:rFonts w:ascii="Times New Roman" w:hAnsi="Times New Roman"/>
                <w:color w:val="000000"/>
                <w:sz w:val="24"/>
                <w:szCs w:val="24"/>
              </w:rPr>
              <w:t>Тамбовская область</w:t>
            </w:r>
          </w:p>
        </w:tc>
        <w:tc>
          <w:tcPr>
            <w:tcW w:w="2410" w:type="dxa"/>
            <w:vAlign w:val="center"/>
          </w:tcPr>
          <w:p w:rsidR="003D204D" w:rsidRPr="00EB6215" w:rsidRDefault="003D204D" w:rsidP="003D204D">
            <w:pPr>
              <w:spacing w:after="0"/>
              <w:contextualSpacing/>
              <w:jc w:val="center"/>
              <w:rPr>
                <w:rFonts w:ascii="Times New Roman" w:hAnsi="Times New Roman"/>
                <w:color w:val="000000"/>
                <w:sz w:val="24"/>
                <w:szCs w:val="24"/>
              </w:rPr>
            </w:pPr>
            <w:r w:rsidRPr="00EB6215">
              <w:rPr>
                <w:rFonts w:ascii="Times New Roman" w:hAnsi="Times New Roman"/>
                <w:color w:val="000000"/>
                <w:sz w:val="24"/>
                <w:szCs w:val="24"/>
              </w:rPr>
              <w:t>1 206 663</w:t>
            </w:r>
          </w:p>
        </w:tc>
        <w:tc>
          <w:tcPr>
            <w:tcW w:w="1843" w:type="dxa"/>
          </w:tcPr>
          <w:p w:rsidR="003D204D" w:rsidRPr="00EB6215" w:rsidRDefault="003D204D" w:rsidP="003D204D">
            <w:pPr>
              <w:spacing w:after="0"/>
              <w:contextualSpacing/>
              <w:jc w:val="center"/>
              <w:rPr>
                <w:rFonts w:ascii="Times New Roman" w:hAnsi="Times New Roman"/>
                <w:color w:val="000000"/>
                <w:sz w:val="24"/>
                <w:szCs w:val="24"/>
              </w:rPr>
            </w:pPr>
            <w:r w:rsidRPr="00EB6215">
              <w:rPr>
                <w:rFonts w:ascii="Times New Roman" w:hAnsi="Times New Roman"/>
                <w:color w:val="000000"/>
                <w:sz w:val="24"/>
                <w:szCs w:val="24"/>
              </w:rPr>
              <w:t>1 450 000</w:t>
            </w:r>
          </w:p>
        </w:tc>
        <w:tc>
          <w:tcPr>
            <w:tcW w:w="1984" w:type="dxa"/>
            <w:shd w:val="clear" w:color="auto" w:fill="auto"/>
            <w:vAlign w:val="center"/>
          </w:tcPr>
          <w:p w:rsidR="003D204D" w:rsidRPr="00EB6215" w:rsidRDefault="003D204D" w:rsidP="003D204D">
            <w:pPr>
              <w:spacing w:after="0"/>
              <w:contextualSpacing/>
              <w:jc w:val="center"/>
              <w:rPr>
                <w:rFonts w:ascii="Times New Roman" w:hAnsi="Times New Roman"/>
                <w:color w:val="000000"/>
                <w:sz w:val="24"/>
                <w:szCs w:val="24"/>
              </w:rPr>
            </w:pPr>
            <w:r w:rsidRPr="00EB6215">
              <w:rPr>
                <w:rFonts w:ascii="Times New Roman" w:hAnsi="Times New Roman"/>
                <w:color w:val="000000"/>
                <w:sz w:val="24"/>
                <w:szCs w:val="24"/>
              </w:rPr>
              <w:t>1 377 500</w:t>
            </w:r>
          </w:p>
        </w:tc>
      </w:tr>
      <w:tr w:rsidR="003D204D" w:rsidRPr="00EB6215" w:rsidTr="003D204D">
        <w:trPr>
          <w:trHeight w:val="255"/>
        </w:trPr>
        <w:tc>
          <w:tcPr>
            <w:tcW w:w="3512" w:type="dxa"/>
            <w:shd w:val="clear" w:color="auto" w:fill="auto"/>
          </w:tcPr>
          <w:p w:rsidR="003D204D" w:rsidRPr="00EB6215" w:rsidRDefault="003D204D" w:rsidP="003D204D">
            <w:pPr>
              <w:spacing w:after="0"/>
              <w:contextualSpacing/>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Итого</w:t>
            </w:r>
          </w:p>
        </w:tc>
        <w:tc>
          <w:tcPr>
            <w:tcW w:w="2410" w:type="dxa"/>
            <w:vAlign w:val="center"/>
          </w:tcPr>
          <w:p w:rsidR="003D204D" w:rsidRPr="00EB6215" w:rsidRDefault="003D204D" w:rsidP="003D204D">
            <w:pPr>
              <w:spacing w:after="0"/>
              <w:contextualSpacing/>
              <w:jc w:val="center"/>
              <w:rPr>
                <w:rFonts w:ascii="Times New Roman" w:hAnsi="Times New Roman"/>
                <w:color w:val="000000"/>
                <w:sz w:val="24"/>
                <w:szCs w:val="24"/>
              </w:rPr>
            </w:pPr>
            <w:r w:rsidRPr="00EB6215">
              <w:rPr>
                <w:rFonts w:ascii="Times New Roman" w:hAnsi="Times New Roman"/>
                <w:color w:val="000000"/>
                <w:sz w:val="24"/>
                <w:szCs w:val="24"/>
              </w:rPr>
              <w:t>1 325 101</w:t>
            </w:r>
          </w:p>
        </w:tc>
        <w:tc>
          <w:tcPr>
            <w:tcW w:w="1843" w:type="dxa"/>
          </w:tcPr>
          <w:p w:rsidR="003D204D" w:rsidRPr="00EB6215" w:rsidRDefault="003D204D" w:rsidP="003D204D">
            <w:pPr>
              <w:spacing w:after="0"/>
              <w:contextualSpacing/>
              <w:jc w:val="center"/>
              <w:rPr>
                <w:rFonts w:ascii="Times New Roman" w:hAnsi="Times New Roman"/>
                <w:color w:val="000000"/>
                <w:sz w:val="24"/>
                <w:szCs w:val="24"/>
              </w:rPr>
            </w:pPr>
          </w:p>
        </w:tc>
        <w:tc>
          <w:tcPr>
            <w:tcW w:w="1984" w:type="dxa"/>
            <w:shd w:val="clear" w:color="auto" w:fill="auto"/>
            <w:noWrap/>
            <w:vAlign w:val="center"/>
          </w:tcPr>
          <w:p w:rsidR="003D204D" w:rsidRPr="00EB6215" w:rsidRDefault="003D204D" w:rsidP="003D204D">
            <w:pPr>
              <w:spacing w:after="0"/>
              <w:contextualSpacing/>
              <w:jc w:val="center"/>
              <w:rPr>
                <w:rFonts w:ascii="Times New Roman" w:hAnsi="Times New Roman"/>
                <w:color w:val="000000"/>
                <w:sz w:val="24"/>
                <w:szCs w:val="24"/>
              </w:rPr>
            </w:pPr>
          </w:p>
        </w:tc>
      </w:tr>
    </w:tbl>
    <w:p w:rsidR="003D204D" w:rsidRPr="00EB6215" w:rsidRDefault="003D204D" w:rsidP="003D204D">
      <w:pPr>
        <w:spacing w:after="0"/>
        <w:ind w:right="-7" w:firstLine="440"/>
        <w:contextualSpacing/>
        <w:jc w:val="right"/>
        <w:rPr>
          <w:rFonts w:ascii="Times New Roman" w:hAnsi="Times New Roman"/>
          <w:sz w:val="24"/>
          <w:szCs w:val="24"/>
        </w:rPr>
      </w:pPr>
    </w:p>
    <w:p w:rsidR="003D204D" w:rsidRPr="00EB6215" w:rsidRDefault="003D204D" w:rsidP="003D204D">
      <w:pPr>
        <w:spacing w:after="0"/>
        <w:ind w:right="-7" w:firstLine="440"/>
        <w:contextualSpacing/>
        <w:jc w:val="both"/>
        <w:rPr>
          <w:rFonts w:ascii="Times New Roman" w:hAnsi="Times New Roman"/>
          <w:i/>
          <w:spacing w:val="-2"/>
          <w:sz w:val="24"/>
          <w:szCs w:val="24"/>
        </w:rPr>
      </w:pPr>
      <w:r w:rsidRPr="00EB6215">
        <w:rPr>
          <w:rFonts w:ascii="Times New Roman" w:hAnsi="Times New Roman"/>
          <w:sz w:val="24"/>
          <w:szCs w:val="24"/>
        </w:rPr>
        <w:t>Кредитный риск (включая условные обязательства кредитного характера) в пределах установленных лимитов по видам экономической деятельности  распределен  следующим образом:</w:t>
      </w:r>
    </w:p>
    <w:p w:rsidR="003D204D" w:rsidRPr="00EB6215" w:rsidRDefault="003D204D" w:rsidP="003D204D">
      <w:pPr>
        <w:spacing w:after="0"/>
        <w:jc w:val="both"/>
        <w:rPr>
          <w:rFonts w:ascii="Times New Roman" w:hAnsi="Times New Roman"/>
          <w:sz w:val="24"/>
          <w:szCs w:val="24"/>
          <w:u w:val="single"/>
        </w:rPr>
      </w:pPr>
    </w:p>
    <w:p w:rsidR="003D204D" w:rsidRPr="00EB6215" w:rsidRDefault="003D204D" w:rsidP="003D204D">
      <w:pPr>
        <w:spacing w:after="0"/>
        <w:ind w:right="-7" w:firstLine="440"/>
        <w:jc w:val="right"/>
        <w:rPr>
          <w:rFonts w:ascii="Times New Roman" w:eastAsia="Times New Roman" w:hAnsi="Times New Roman"/>
          <w:sz w:val="24"/>
          <w:szCs w:val="24"/>
          <w:lang w:val="en-US" w:eastAsia="ru-RU"/>
        </w:rPr>
      </w:pPr>
      <w:r w:rsidRPr="00EB6215">
        <w:rPr>
          <w:rFonts w:ascii="Times New Roman" w:hAnsi="Times New Roman"/>
          <w:sz w:val="24"/>
          <w:szCs w:val="24"/>
        </w:rPr>
        <w:t xml:space="preserve">                                                                                                                             </w:t>
      </w:r>
      <w:r w:rsidRPr="00EB6215">
        <w:rPr>
          <w:rFonts w:ascii="Times New Roman" w:eastAsia="Times New Roman" w:hAnsi="Times New Roman"/>
          <w:sz w:val="24"/>
          <w:szCs w:val="24"/>
          <w:lang w:eastAsia="ru-RU"/>
        </w:rPr>
        <w:t>Таблица 3</w:t>
      </w:r>
      <w:r w:rsidRPr="00EB6215">
        <w:rPr>
          <w:rFonts w:ascii="Times New Roman" w:eastAsia="Times New Roman" w:hAnsi="Times New Roman"/>
          <w:sz w:val="24"/>
          <w:szCs w:val="24"/>
          <w:lang w:val="en-US" w:eastAsia="ru-RU"/>
        </w:rPr>
        <w:t>3</w:t>
      </w:r>
    </w:p>
    <w:p w:rsidR="003D204D" w:rsidRPr="00EB6215" w:rsidRDefault="003D204D" w:rsidP="003D204D">
      <w:pPr>
        <w:spacing w:after="0"/>
        <w:ind w:right="-7" w:firstLine="440"/>
        <w:contextualSpacing/>
        <w:jc w:val="right"/>
        <w:rPr>
          <w:rFonts w:ascii="Times New Roman" w:hAnsi="Times New Roman"/>
        </w:rPr>
      </w:pPr>
      <w:proofErr w:type="spellStart"/>
      <w:r w:rsidRPr="00EB6215">
        <w:rPr>
          <w:rFonts w:ascii="Times New Roman" w:eastAsia="Times New Roman" w:hAnsi="Times New Roman"/>
          <w:sz w:val="24"/>
          <w:szCs w:val="24"/>
          <w:lang w:eastAsia="ru-RU"/>
        </w:rPr>
        <w:t>тыс.руб</w:t>
      </w:r>
      <w:proofErr w:type="spellEnd"/>
    </w:p>
    <w:tbl>
      <w:tblPr>
        <w:tblW w:w="487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9"/>
        <w:gridCol w:w="3528"/>
        <w:gridCol w:w="2019"/>
        <w:gridCol w:w="1668"/>
        <w:gridCol w:w="1843"/>
      </w:tblGrid>
      <w:tr w:rsidR="003D204D" w:rsidRPr="00EB6215" w:rsidTr="003D204D">
        <w:trPr>
          <w:cantSplit/>
        </w:trPr>
        <w:tc>
          <w:tcPr>
            <w:tcW w:w="286" w:type="pct"/>
            <w:vAlign w:val="center"/>
          </w:tcPr>
          <w:p w:rsidR="003D204D" w:rsidRPr="00EB6215" w:rsidRDefault="003D204D" w:rsidP="003D204D">
            <w:pPr>
              <w:tabs>
                <w:tab w:val="left" w:pos="0"/>
              </w:tabs>
              <w:autoSpaceDE w:val="0"/>
              <w:autoSpaceDN w:val="0"/>
              <w:adjustRightInd w:val="0"/>
              <w:spacing w:after="0"/>
              <w:contextualSpacing/>
              <w:rPr>
                <w:rFonts w:ascii="Times New Roman" w:hAnsi="Times New Roman"/>
                <w:sz w:val="24"/>
                <w:szCs w:val="24"/>
              </w:rPr>
            </w:pPr>
            <w:r w:rsidRPr="00EB6215">
              <w:rPr>
                <w:rFonts w:ascii="Times New Roman" w:hAnsi="Times New Roman"/>
                <w:sz w:val="24"/>
                <w:szCs w:val="24"/>
              </w:rPr>
              <w:t>№ п/п</w:t>
            </w:r>
          </w:p>
        </w:tc>
        <w:tc>
          <w:tcPr>
            <w:tcW w:w="1836" w:type="pct"/>
            <w:vAlign w:val="center"/>
          </w:tcPr>
          <w:p w:rsidR="003D204D" w:rsidRPr="00EB6215" w:rsidRDefault="003D204D" w:rsidP="003D204D">
            <w:pPr>
              <w:tabs>
                <w:tab w:val="left" w:pos="0"/>
              </w:tabs>
              <w:autoSpaceDE w:val="0"/>
              <w:autoSpaceDN w:val="0"/>
              <w:adjustRightInd w:val="0"/>
              <w:spacing w:after="0"/>
              <w:contextualSpacing/>
              <w:rPr>
                <w:rFonts w:ascii="Times New Roman" w:eastAsia="Times New Roman" w:hAnsi="Times New Roman"/>
                <w:sz w:val="24"/>
                <w:szCs w:val="24"/>
                <w:lang w:eastAsia="ru-RU"/>
              </w:rPr>
            </w:pPr>
            <w:r w:rsidRPr="00EB6215">
              <w:rPr>
                <w:rFonts w:ascii="Times New Roman" w:hAnsi="Times New Roman"/>
                <w:sz w:val="24"/>
                <w:szCs w:val="24"/>
              </w:rPr>
              <w:t>Наименование показателя</w:t>
            </w:r>
          </w:p>
        </w:tc>
        <w:tc>
          <w:tcPr>
            <w:tcW w:w="1051" w:type="pct"/>
            <w:vAlign w:val="center"/>
          </w:tcPr>
          <w:p w:rsidR="003D204D" w:rsidRPr="00EB6215" w:rsidRDefault="003D204D" w:rsidP="003D204D">
            <w:pPr>
              <w:spacing w:after="160" w:line="259" w:lineRule="auto"/>
              <w:jc w:val="center"/>
              <w:rPr>
                <w:rFonts w:ascii="Times New Roman" w:hAnsi="Times New Roman"/>
                <w:sz w:val="24"/>
                <w:szCs w:val="24"/>
              </w:rPr>
            </w:pPr>
            <w:r w:rsidRPr="00EB6215">
              <w:rPr>
                <w:rFonts w:ascii="Times New Roman" w:eastAsia="Times New Roman" w:hAnsi="Times New Roman"/>
                <w:sz w:val="24"/>
                <w:szCs w:val="24"/>
                <w:lang w:eastAsia="ru-RU"/>
              </w:rPr>
              <w:t>Ссудная задолженность, включая УОКХ</w:t>
            </w:r>
          </w:p>
        </w:tc>
        <w:tc>
          <w:tcPr>
            <w:tcW w:w="868" w:type="pct"/>
            <w:vAlign w:val="center"/>
          </w:tcPr>
          <w:p w:rsidR="003D204D" w:rsidRPr="00EB6215" w:rsidRDefault="003D204D" w:rsidP="003D204D">
            <w:pPr>
              <w:spacing w:after="0"/>
              <w:contextualSpacing/>
              <w:jc w:val="center"/>
              <w:rPr>
                <w:rFonts w:ascii="Times New Roman" w:hAnsi="Times New Roman"/>
              </w:rPr>
            </w:pPr>
            <w:r w:rsidRPr="00EB6215">
              <w:rPr>
                <w:rFonts w:ascii="Times New Roman" w:hAnsi="Times New Roman"/>
              </w:rPr>
              <w:t xml:space="preserve">Лимит </w:t>
            </w:r>
          </w:p>
          <w:p w:rsidR="003D204D" w:rsidRPr="00EB6215" w:rsidRDefault="003D204D" w:rsidP="003D204D">
            <w:pPr>
              <w:spacing w:after="160" w:line="259" w:lineRule="auto"/>
              <w:jc w:val="center"/>
              <w:rPr>
                <w:rFonts w:ascii="Times New Roman" w:hAnsi="Times New Roman"/>
                <w:color w:val="000000"/>
                <w:sz w:val="24"/>
                <w:szCs w:val="24"/>
              </w:rPr>
            </w:pPr>
          </w:p>
        </w:tc>
        <w:tc>
          <w:tcPr>
            <w:tcW w:w="959" w:type="pct"/>
            <w:vAlign w:val="center"/>
          </w:tcPr>
          <w:p w:rsidR="003D204D" w:rsidRPr="00EB6215" w:rsidRDefault="003D204D" w:rsidP="003D204D">
            <w:pPr>
              <w:spacing w:after="160" w:line="259" w:lineRule="auto"/>
              <w:jc w:val="center"/>
              <w:rPr>
                <w:rFonts w:ascii="Times New Roman" w:hAnsi="Times New Roman"/>
                <w:sz w:val="24"/>
                <w:szCs w:val="24"/>
              </w:rPr>
            </w:pPr>
            <w:r w:rsidRPr="00EB6215">
              <w:rPr>
                <w:rFonts w:ascii="Times New Roman" w:eastAsia="Times New Roman" w:hAnsi="Times New Roman"/>
                <w:sz w:val="24"/>
                <w:szCs w:val="24"/>
                <w:lang w:eastAsia="ru-RU"/>
              </w:rPr>
              <w:t>Сигнальное значение</w:t>
            </w:r>
          </w:p>
        </w:tc>
      </w:tr>
      <w:tr w:rsidR="003D204D" w:rsidRPr="00EB6215" w:rsidTr="003D204D">
        <w:trPr>
          <w:gridAfter w:val="4"/>
          <w:wAfter w:w="4714" w:type="pct"/>
          <w:cantSplit/>
          <w:trHeight w:val="242"/>
        </w:trPr>
        <w:tc>
          <w:tcPr>
            <w:tcW w:w="286" w:type="pct"/>
            <w:vAlign w:val="center"/>
          </w:tcPr>
          <w:p w:rsidR="003D204D" w:rsidRPr="00EB6215" w:rsidRDefault="003D204D" w:rsidP="003D204D">
            <w:pPr>
              <w:tabs>
                <w:tab w:val="left" w:pos="0"/>
              </w:tabs>
              <w:autoSpaceDE w:val="0"/>
              <w:autoSpaceDN w:val="0"/>
              <w:adjustRightInd w:val="0"/>
              <w:spacing w:after="0"/>
              <w:contextualSpacing/>
              <w:rPr>
                <w:rFonts w:ascii="Times New Roman" w:hAnsi="Times New Roman"/>
                <w:sz w:val="24"/>
                <w:szCs w:val="24"/>
              </w:rPr>
            </w:pPr>
          </w:p>
        </w:tc>
      </w:tr>
      <w:tr w:rsidR="003D204D" w:rsidRPr="00EB6215" w:rsidTr="003D204D">
        <w:trPr>
          <w:cantSplit/>
        </w:trPr>
        <w:tc>
          <w:tcPr>
            <w:tcW w:w="286" w:type="pct"/>
            <w:vAlign w:val="center"/>
          </w:tcPr>
          <w:p w:rsidR="003D204D" w:rsidRPr="00EB6215" w:rsidRDefault="003D204D" w:rsidP="003D204D">
            <w:pPr>
              <w:tabs>
                <w:tab w:val="left" w:pos="0"/>
              </w:tabs>
              <w:autoSpaceDE w:val="0"/>
              <w:autoSpaceDN w:val="0"/>
              <w:adjustRightInd w:val="0"/>
              <w:spacing w:after="0"/>
              <w:contextualSpacing/>
              <w:rPr>
                <w:rFonts w:ascii="Times New Roman" w:hAnsi="Times New Roman"/>
                <w:sz w:val="24"/>
                <w:szCs w:val="24"/>
              </w:rPr>
            </w:pPr>
            <w:r w:rsidRPr="00EB6215">
              <w:rPr>
                <w:rFonts w:ascii="Times New Roman" w:hAnsi="Times New Roman"/>
                <w:sz w:val="24"/>
                <w:szCs w:val="24"/>
              </w:rPr>
              <w:t>1</w:t>
            </w:r>
          </w:p>
        </w:tc>
        <w:tc>
          <w:tcPr>
            <w:tcW w:w="1836" w:type="pct"/>
            <w:vAlign w:val="center"/>
          </w:tcPr>
          <w:p w:rsidR="003D204D" w:rsidRPr="00EB6215" w:rsidRDefault="003D204D" w:rsidP="003D204D">
            <w:pPr>
              <w:tabs>
                <w:tab w:val="left" w:pos="0"/>
              </w:tabs>
              <w:autoSpaceDE w:val="0"/>
              <w:autoSpaceDN w:val="0"/>
              <w:adjustRightInd w:val="0"/>
              <w:spacing w:after="0"/>
              <w:contextualSpacing/>
              <w:rPr>
                <w:rFonts w:ascii="Times New Roman" w:hAnsi="Times New Roman"/>
                <w:sz w:val="24"/>
                <w:szCs w:val="24"/>
              </w:rPr>
            </w:pPr>
            <w:r w:rsidRPr="00EB6215">
              <w:rPr>
                <w:rFonts w:ascii="Times New Roman" w:hAnsi="Times New Roman"/>
                <w:sz w:val="24"/>
                <w:szCs w:val="24"/>
              </w:rPr>
              <w:t>обрабатывающие производства</w:t>
            </w:r>
          </w:p>
        </w:tc>
        <w:tc>
          <w:tcPr>
            <w:tcW w:w="1051" w:type="pct"/>
            <w:vAlign w:val="center"/>
          </w:tcPr>
          <w:p w:rsidR="003D204D" w:rsidRPr="00EB6215" w:rsidRDefault="003D204D" w:rsidP="003D204D">
            <w:pPr>
              <w:spacing w:after="160" w:line="259" w:lineRule="auto"/>
              <w:jc w:val="center"/>
              <w:rPr>
                <w:rFonts w:ascii="Times New Roman" w:hAnsi="Times New Roman"/>
                <w:color w:val="000000"/>
                <w:sz w:val="24"/>
                <w:szCs w:val="24"/>
              </w:rPr>
            </w:pPr>
            <w:r w:rsidRPr="00EB6215">
              <w:rPr>
                <w:rFonts w:ascii="Times New Roman" w:hAnsi="Times New Roman"/>
                <w:color w:val="000000"/>
                <w:sz w:val="24"/>
                <w:szCs w:val="24"/>
              </w:rPr>
              <w:t>202 880</w:t>
            </w:r>
          </w:p>
        </w:tc>
        <w:tc>
          <w:tcPr>
            <w:tcW w:w="868" w:type="pct"/>
            <w:vAlign w:val="center"/>
          </w:tcPr>
          <w:p w:rsidR="003D204D" w:rsidRPr="00EB6215" w:rsidRDefault="003D204D" w:rsidP="003D204D">
            <w:pPr>
              <w:spacing w:after="160" w:line="259" w:lineRule="auto"/>
              <w:jc w:val="center"/>
              <w:rPr>
                <w:rFonts w:ascii="Times New Roman" w:hAnsi="Times New Roman"/>
                <w:color w:val="000000"/>
                <w:sz w:val="24"/>
                <w:szCs w:val="24"/>
              </w:rPr>
            </w:pPr>
            <w:r w:rsidRPr="00EB6215">
              <w:rPr>
                <w:rFonts w:ascii="Times New Roman" w:hAnsi="Times New Roman"/>
                <w:color w:val="000000"/>
                <w:sz w:val="24"/>
                <w:szCs w:val="24"/>
              </w:rPr>
              <w:t>340 000</w:t>
            </w:r>
          </w:p>
        </w:tc>
        <w:tc>
          <w:tcPr>
            <w:tcW w:w="959" w:type="pct"/>
            <w:vAlign w:val="center"/>
          </w:tcPr>
          <w:p w:rsidR="003D204D" w:rsidRPr="00EB6215" w:rsidRDefault="003D204D" w:rsidP="003D204D">
            <w:pPr>
              <w:spacing w:after="160" w:line="259" w:lineRule="auto"/>
              <w:jc w:val="center"/>
              <w:rPr>
                <w:rFonts w:ascii="Times New Roman" w:hAnsi="Times New Roman"/>
                <w:color w:val="000000"/>
                <w:sz w:val="24"/>
                <w:szCs w:val="24"/>
              </w:rPr>
            </w:pPr>
            <w:r w:rsidRPr="00EB6215">
              <w:rPr>
                <w:rFonts w:ascii="Times New Roman" w:hAnsi="Times New Roman"/>
                <w:color w:val="000000"/>
                <w:sz w:val="24"/>
                <w:szCs w:val="24"/>
              </w:rPr>
              <w:t>323 000</w:t>
            </w:r>
          </w:p>
        </w:tc>
      </w:tr>
      <w:tr w:rsidR="003D204D" w:rsidRPr="00EB6215" w:rsidTr="003D204D">
        <w:trPr>
          <w:cantSplit/>
        </w:trPr>
        <w:tc>
          <w:tcPr>
            <w:tcW w:w="286" w:type="pct"/>
            <w:vAlign w:val="center"/>
          </w:tcPr>
          <w:p w:rsidR="003D204D" w:rsidRPr="00EB6215" w:rsidRDefault="003D204D" w:rsidP="003D204D">
            <w:pPr>
              <w:tabs>
                <w:tab w:val="left" w:pos="0"/>
              </w:tabs>
              <w:autoSpaceDE w:val="0"/>
              <w:autoSpaceDN w:val="0"/>
              <w:adjustRightInd w:val="0"/>
              <w:spacing w:after="0"/>
              <w:contextualSpacing/>
              <w:rPr>
                <w:rFonts w:ascii="Times New Roman" w:hAnsi="Times New Roman"/>
                <w:sz w:val="24"/>
                <w:szCs w:val="24"/>
              </w:rPr>
            </w:pPr>
            <w:r w:rsidRPr="00EB6215">
              <w:rPr>
                <w:rFonts w:ascii="Times New Roman" w:hAnsi="Times New Roman"/>
                <w:sz w:val="24"/>
                <w:szCs w:val="24"/>
              </w:rPr>
              <w:t>2</w:t>
            </w:r>
          </w:p>
        </w:tc>
        <w:tc>
          <w:tcPr>
            <w:tcW w:w="1836" w:type="pct"/>
            <w:vAlign w:val="center"/>
          </w:tcPr>
          <w:p w:rsidR="003D204D" w:rsidRPr="00EB6215" w:rsidRDefault="003D204D" w:rsidP="003D204D">
            <w:pPr>
              <w:tabs>
                <w:tab w:val="left" w:pos="0"/>
              </w:tabs>
              <w:autoSpaceDE w:val="0"/>
              <w:autoSpaceDN w:val="0"/>
              <w:adjustRightInd w:val="0"/>
              <w:spacing w:after="0"/>
              <w:contextualSpacing/>
              <w:rPr>
                <w:rFonts w:ascii="Times New Roman" w:hAnsi="Times New Roman"/>
                <w:sz w:val="24"/>
                <w:szCs w:val="24"/>
              </w:rPr>
            </w:pPr>
            <w:r w:rsidRPr="00EB6215">
              <w:rPr>
                <w:rFonts w:ascii="Times New Roman" w:hAnsi="Times New Roman"/>
                <w:sz w:val="24"/>
                <w:szCs w:val="24"/>
              </w:rPr>
              <w:t>производство и распределение электроэнергии, газа и воды</w:t>
            </w:r>
          </w:p>
        </w:tc>
        <w:tc>
          <w:tcPr>
            <w:tcW w:w="1051" w:type="pct"/>
            <w:vAlign w:val="center"/>
          </w:tcPr>
          <w:p w:rsidR="003D204D" w:rsidRPr="00EB6215" w:rsidRDefault="003D204D" w:rsidP="003D204D">
            <w:pPr>
              <w:spacing w:after="160" w:line="259" w:lineRule="auto"/>
              <w:jc w:val="center"/>
              <w:rPr>
                <w:rFonts w:ascii="Times New Roman" w:hAnsi="Times New Roman"/>
                <w:color w:val="000000"/>
                <w:sz w:val="24"/>
                <w:szCs w:val="24"/>
              </w:rPr>
            </w:pPr>
            <w:r w:rsidRPr="00EB6215">
              <w:rPr>
                <w:rFonts w:ascii="Times New Roman" w:hAnsi="Times New Roman"/>
                <w:color w:val="000000"/>
                <w:sz w:val="24"/>
                <w:szCs w:val="24"/>
              </w:rPr>
              <w:t>95 000</w:t>
            </w:r>
          </w:p>
        </w:tc>
        <w:tc>
          <w:tcPr>
            <w:tcW w:w="868" w:type="pct"/>
            <w:vAlign w:val="center"/>
          </w:tcPr>
          <w:p w:rsidR="003D204D" w:rsidRPr="00EB6215" w:rsidRDefault="003D204D" w:rsidP="003D204D">
            <w:pPr>
              <w:spacing w:after="160" w:line="259" w:lineRule="auto"/>
              <w:jc w:val="center"/>
              <w:rPr>
                <w:rFonts w:ascii="Times New Roman" w:hAnsi="Times New Roman"/>
                <w:color w:val="000000"/>
                <w:sz w:val="24"/>
                <w:szCs w:val="24"/>
              </w:rPr>
            </w:pPr>
            <w:r w:rsidRPr="00EB6215">
              <w:rPr>
                <w:rFonts w:ascii="Times New Roman" w:hAnsi="Times New Roman"/>
                <w:color w:val="000000"/>
                <w:sz w:val="24"/>
                <w:szCs w:val="24"/>
              </w:rPr>
              <w:t>130 000</w:t>
            </w:r>
          </w:p>
        </w:tc>
        <w:tc>
          <w:tcPr>
            <w:tcW w:w="959" w:type="pct"/>
            <w:vAlign w:val="center"/>
          </w:tcPr>
          <w:p w:rsidR="003D204D" w:rsidRPr="00EB6215" w:rsidRDefault="003D204D" w:rsidP="003D204D">
            <w:pPr>
              <w:spacing w:after="160" w:line="259" w:lineRule="auto"/>
              <w:jc w:val="center"/>
              <w:rPr>
                <w:rFonts w:ascii="Times New Roman" w:hAnsi="Times New Roman"/>
                <w:color w:val="000000"/>
                <w:sz w:val="24"/>
                <w:szCs w:val="24"/>
              </w:rPr>
            </w:pPr>
            <w:r w:rsidRPr="00EB6215">
              <w:rPr>
                <w:rFonts w:ascii="Times New Roman" w:hAnsi="Times New Roman"/>
                <w:color w:val="000000"/>
                <w:sz w:val="24"/>
                <w:szCs w:val="24"/>
              </w:rPr>
              <w:t>123 500</w:t>
            </w:r>
          </w:p>
        </w:tc>
      </w:tr>
      <w:tr w:rsidR="003D204D" w:rsidRPr="00EB6215" w:rsidTr="003D204D">
        <w:trPr>
          <w:cantSplit/>
        </w:trPr>
        <w:tc>
          <w:tcPr>
            <w:tcW w:w="286" w:type="pct"/>
            <w:vAlign w:val="center"/>
          </w:tcPr>
          <w:p w:rsidR="003D204D" w:rsidRPr="00EB6215" w:rsidRDefault="003D204D" w:rsidP="003D204D">
            <w:pPr>
              <w:tabs>
                <w:tab w:val="left" w:pos="0"/>
              </w:tabs>
              <w:autoSpaceDE w:val="0"/>
              <w:autoSpaceDN w:val="0"/>
              <w:adjustRightInd w:val="0"/>
              <w:spacing w:after="0"/>
              <w:contextualSpacing/>
              <w:rPr>
                <w:rFonts w:ascii="Times New Roman" w:hAnsi="Times New Roman"/>
                <w:sz w:val="24"/>
                <w:szCs w:val="24"/>
              </w:rPr>
            </w:pPr>
            <w:r w:rsidRPr="00EB6215">
              <w:rPr>
                <w:rFonts w:ascii="Times New Roman" w:hAnsi="Times New Roman"/>
                <w:sz w:val="24"/>
                <w:szCs w:val="24"/>
              </w:rPr>
              <w:lastRenderedPageBreak/>
              <w:t>3</w:t>
            </w:r>
          </w:p>
        </w:tc>
        <w:tc>
          <w:tcPr>
            <w:tcW w:w="1836" w:type="pct"/>
            <w:vAlign w:val="center"/>
          </w:tcPr>
          <w:p w:rsidR="003D204D" w:rsidRPr="00EB6215" w:rsidRDefault="003D204D" w:rsidP="003D204D">
            <w:pPr>
              <w:tabs>
                <w:tab w:val="left" w:pos="0"/>
              </w:tabs>
              <w:autoSpaceDE w:val="0"/>
              <w:autoSpaceDN w:val="0"/>
              <w:adjustRightInd w:val="0"/>
              <w:spacing w:after="0"/>
              <w:contextualSpacing/>
              <w:rPr>
                <w:rFonts w:ascii="Times New Roman" w:hAnsi="Times New Roman"/>
                <w:sz w:val="24"/>
                <w:szCs w:val="24"/>
              </w:rPr>
            </w:pPr>
            <w:r w:rsidRPr="00EB6215">
              <w:rPr>
                <w:rFonts w:ascii="Times New Roman" w:hAnsi="Times New Roman"/>
                <w:sz w:val="24"/>
                <w:szCs w:val="24"/>
              </w:rPr>
              <w:t>сельское хозяйство, охота и лесное хозяйство</w:t>
            </w:r>
          </w:p>
        </w:tc>
        <w:tc>
          <w:tcPr>
            <w:tcW w:w="1051" w:type="pct"/>
            <w:vAlign w:val="center"/>
          </w:tcPr>
          <w:p w:rsidR="003D204D" w:rsidRPr="00EB6215" w:rsidRDefault="003D204D" w:rsidP="003D204D">
            <w:pPr>
              <w:spacing w:after="160" w:line="259" w:lineRule="auto"/>
              <w:jc w:val="center"/>
              <w:rPr>
                <w:rFonts w:ascii="Times New Roman" w:hAnsi="Times New Roman"/>
                <w:color w:val="000000"/>
                <w:sz w:val="24"/>
                <w:szCs w:val="24"/>
              </w:rPr>
            </w:pPr>
            <w:r w:rsidRPr="00EB6215">
              <w:rPr>
                <w:rFonts w:ascii="Times New Roman" w:hAnsi="Times New Roman"/>
                <w:color w:val="000000"/>
                <w:sz w:val="24"/>
                <w:szCs w:val="24"/>
              </w:rPr>
              <w:t>177 545</w:t>
            </w:r>
          </w:p>
        </w:tc>
        <w:tc>
          <w:tcPr>
            <w:tcW w:w="868" w:type="pct"/>
            <w:vAlign w:val="center"/>
          </w:tcPr>
          <w:p w:rsidR="003D204D" w:rsidRPr="00EB6215" w:rsidRDefault="003D204D" w:rsidP="003D204D">
            <w:pPr>
              <w:spacing w:after="160" w:line="259" w:lineRule="auto"/>
              <w:jc w:val="center"/>
              <w:rPr>
                <w:rFonts w:ascii="Times New Roman" w:hAnsi="Times New Roman"/>
                <w:color w:val="000000"/>
                <w:sz w:val="24"/>
                <w:szCs w:val="24"/>
              </w:rPr>
            </w:pPr>
            <w:r w:rsidRPr="00EB6215">
              <w:rPr>
                <w:rFonts w:ascii="Times New Roman" w:hAnsi="Times New Roman"/>
                <w:color w:val="000000"/>
                <w:sz w:val="24"/>
                <w:szCs w:val="24"/>
              </w:rPr>
              <w:t>250 000</w:t>
            </w:r>
          </w:p>
        </w:tc>
        <w:tc>
          <w:tcPr>
            <w:tcW w:w="959" w:type="pct"/>
            <w:vAlign w:val="center"/>
          </w:tcPr>
          <w:p w:rsidR="003D204D" w:rsidRPr="00EB6215" w:rsidRDefault="003D204D" w:rsidP="003D204D">
            <w:pPr>
              <w:spacing w:after="160" w:line="259" w:lineRule="auto"/>
              <w:jc w:val="center"/>
              <w:rPr>
                <w:rFonts w:ascii="Times New Roman" w:hAnsi="Times New Roman"/>
                <w:color w:val="000000"/>
                <w:sz w:val="24"/>
                <w:szCs w:val="24"/>
              </w:rPr>
            </w:pPr>
            <w:r w:rsidRPr="00EB6215">
              <w:rPr>
                <w:rFonts w:ascii="Times New Roman" w:hAnsi="Times New Roman"/>
                <w:color w:val="000000"/>
                <w:sz w:val="24"/>
                <w:szCs w:val="24"/>
              </w:rPr>
              <w:t>237 500</w:t>
            </w:r>
          </w:p>
        </w:tc>
      </w:tr>
      <w:tr w:rsidR="003D204D" w:rsidRPr="00EB6215" w:rsidTr="003D204D">
        <w:trPr>
          <w:cantSplit/>
        </w:trPr>
        <w:tc>
          <w:tcPr>
            <w:tcW w:w="286" w:type="pct"/>
            <w:vAlign w:val="center"/>
          </w:tcPr>
          <w:p w:rsidR="003D204D" w:rsidRPr="00EB6215" w:rsidRDefault="003D204D" w:rsidP="003D204D">
            <w:pPr>
              <w:tabs>
                <w:tab w:val="left" w:pos="0"/>
              </w:tabs>
              <w:autoSpaceDE w:val="0"/>
              <w:autoSpaceDN w:val="0"/>
              <w:adjustRightInd w:val="0"/>
              <w:spacing w:after="0"/>
              <w:contextualSpacing/>
              <w:rPr>
                <w:rFonts w:ascii="Times New Roman" w:hAnsi="Times New Roman"/>
                <w:sz w:val="24"/>
                <w:szCs w:val="24"/>
              </w:rPr>
            </w:pPr>
            <w:r w:rsidRPr="00EB6215">
              <w:rPr>
                <w:rFonts w:ascii="Times New Roman" w:hAnsi="Times New Roman"/>
                <w:sz w:val="24"/>
                <w:szCs w:val="24"/>
              </w:rPr>
              <w:t>4</w:t>
            </w:r>
          </w:p>
        </w:tc>
        <w:tc>
          <w:tcPr>
            <w:tcW w:w="1836" w:type="pct"/>
            <w:vAlign w:val="center"/>
          </w:tcPr>
          <w:p w:rsidR="003D204D" w:rsidRPr="00EB6215" w:rsidRDefault="003D204D" w:rsidP="003D204D">
            <w:pPr>
              <w:tabs>
                <w:tab w:val="left" w:pos="0"/>
              </w:tabs>
              <w:autoSpaceDE w:val="0"/>
              <w:autoSpaceDN w:val="0"/>
              <w:adjustRightInd w:val="0"/>
              <w:spacing w:after="0"/>
              <w:contextualSpacing/>
              <w:rPr>
                <w:rFonts w:ascii="Times New Roman" w:hAnsi="Times New Roman"/>
                <w:sz w:val="24"/>
                <w:szCs w:val="24"/>
              </w:rPr>
            </w:pPr>
            <w:r w:rsidRPr="00EB6215">
              <w:rPr>
                <w:rFonts w:ascii="Times New Roman" w:hAnsi="Times New Roman"/>
                <w:sz w:val="24"/>
                <w:szCs w:val="24"/>
              </w:rPr>
              <w:t>строительство</w:t>
            </w:r>
          </w:p>
        </w:tc>
        <w:tc>
          <w:tcPr>
            <w:tcW w:w="1051" w:type="pct"/>
            <w:vAlign w:val="center"/>
          </w:tcPr>
          <w:p w:rsidR="003D204D" w:rsidRPr="00EB6215" w:rsidRDefault="003D204D" w:rsidP="003D204D">
            <w:pPr>
              <w:spacing w:after="160" w:line="259" w:lineRule="auto"/>
              <w:jc w:val="center"/>
              <w:rPr>
                <w:rFonts w:ascii="Times New Roman" w:hAnsi="Times New Roman"/>
                <w:color w:val="000000"/>
                <w:sz w:val="24"/>
                <w:szCs w:val="24"/>
              </w:rPr>
            </w:pPr>
            <w:r w:rsidRPr="00EB6215">
              <w:rPr>
                <w:rFonts w:ascii="Times New Roman" w:hAnsi="Times New Roman"/>
                <w:color w:val="000000"/>
                <w:sz w:val="24"/>
                <w:szCs w:val="24"/>
              </w:rPr>
              <w:t>233 832</w:t>
            </w:r>
          </w:p>
        </w:tc>
        <w:tc>
          <w:tcPr>
            <w:tcW w:w="868" w:type="pct"/>
            <w:vAlign w:val="center"/>
          </w:tcPr>
          <w:p w:rsidR="003D204D" w:rsidRPr="00EB6215" w:rsidRDefault="003D204D" w:rsidP="003D204D">
            <w:pPr>
              <w:spacing w:after="160" w:line="259" w:lineRule="auto"/>
              <w:jc w:val="center"/>
              <w:rPr>
                <w:rFonts w:ascii="Times New Roman" w:hAnsi="Times New Roman"/>
                <w:color w:val="000000"/>
                <w:sz w:val="24"/>
                <w:szCs w:val="24"/>
              </w:rPr>
            </w:pPr>
            <w:r w:rsidRPr="00EB6215">
              <w:rPr>
                <w:rFonts w:ascii="Times New Roman" w:hAnsi="Times New Roman"/>
                <w:color w:val="000000"/>
                <w:sz w:val="24"/>
                <w:szCs w:val="24"/>
              </w:rPr>
              <w:t>400 000</w:t>
            </w:r>
          </w:p>
        </w:tc>
        <w:tc>
          <w:tcPr>
            <w:tcW w:w="959" w:type="pct"/>
            <w:vAlign w:val="center"/>
          </w:tcPr>
          <w:p w:rsidR="003D204D" w:rsidRPr="00EB6215" w:rsidRDefault="003D204D" w:rsidP="003D204D">
            <w:pPr>
              <w:spacing w:after="160" w:line="259" w:lineRule="auto"/>
              <w:jc w:val="center"/>
              <w:rPr>
                <w:rFonts w:ascii="Times New Roman" w:hAnsi="Times New Roman"/>
                <w:color w:val="000000"/>
                <w:sz w:val="24"/>
                <w:szCs w:val="24"/>
              </w:rPr>
            </w:pPr>
            <w:r w:rsidRPr="00EB6215">
              <w:rPr>
                <w:rFonts w:ascii="Times New Roman" w:hAnsi="Times New Roman"/>
                <w:color w:val="000000"/>
                <w:sz w:val="24"/>
                <w:szCs w:val="24"/>
              </w:rPr>
              <w:t>380 000</w:t>
            </w:r>
          </w:p>
        </w:tc>
      </w:tr>
      <w:tr w:rsidR="003D204D" w:rsidRPr="00EB6215" w:rsidTr="003D204D">
        <w:trPr>
          <w:cantSplit/>
        </w:trPr>
        <w:tc>
          <w:tcPr>
            <w:tcW w:w="286" w:type="pct"/>
            <w:vAlign w:val="center"/>
          </w:tcPr>
          <w:p w:rsidR="003D204D" w:rsidRPr="00EB6215" w:rsidRDefault="003D204D" w:rsidP="003D204D">
            <w:pPr>
              <w:tabs>
                <w:tab w:val="left" w:pos="0"/>
              </w:tabs>
              <w:autoSpaceDE w:val="0"/>
              <w:autoSpaceDN w:val="0"/>
              <w:adjustRightInd w:val="0"/>
              <w:spacing w:after="0"/>
              <w:contextualSpacing/>
              <w:rPr>
                <w:rFonts w:ascii="Times New Roman" w:hAnsi="Times New Roman"/>
                <w:sz w:val="24"/>
                <w:szCs w:val="24"/>
              </w:rPr>
            </w:pPr>
            <w:r w:rsidRPr="00EB6215">
              <w:rPr>
                <w:rFonts w:ascii="Times New Roman" w:hAnsi="Times New Roman"/>
                <w:sz w:val="24"/>
                <w:szCs w:val="24"/>
              </w:rPr>
              <w:t>5</w:t>
            </w:r>
          </w:p>
        </w:tc>
        <w:tc>
          <w:tcPr>
            <w:tcW w:w="1836" w:type="pct"/>
            <w:vAlign w:val="center"/>
          </w:tcPr>
          <w:p w:rsidR="003D204D" w:rsidRPr="00EB6215" w:rsidRDefault="003D204D" w:rsidP="003D204D">
            <w:pPr>
              <w:tabs>
                <w:tab w:val="left" w:pos="0"/>
              </w:tabs>
              <w:autoSpaceDE w:val="0"/>
              <w:autoSpaceDN w:val="0"/>
              <w:adjustRightInd w:val="0"/>
              <w:spacing w:after="0"/>
              <w:contextualSpacing/>
              <w:rPr>
                <w:rFonts w:ascii="Times New Roman" w:hAnsi="Times New Roman"/>
                <w:sz w:val="24"/>
                <w:szCs w:val="24"/>
              </w:rPr>
            </w:pPr>
            <w:r w:rsidRPr="00EB6215">
              <w:rPr>
                <w:rFonts w:ascii="Times New Roman" w:hAnsi="Times New Roman"/>
                <w:sz w:val="24"/>
                <w:szCs w:val="24"/>
              </w:rPr>
              <w:t>оптовая и розничная торговля</w:t>
            </w:r>
          </w:p>
        </w:tc>
        <w:tc>
          <w:tcPr>
            <w:tcW w:w="1051" w:type="pct"/>
            <w:vAlign w:val="center"/>
          </w:tcPr>
          <w:p w:rsidR="003D204D" w:rsidRPr="00EB6215" w:rsidRDefault="003D204D" w:rsidP="003D204D">
            <w:pPr>
              <w:spacing w:after="160" w:line="259" w:lineRule="auto"/>
              <w:jc w:val="center"/>
              <w:rPr>
                <w:rFonts w:ascii="Times New Roman" w:hAnsi="Times New Roman"/>
                <w:color w:val="000000"/>
                <w:sz w:val="24"/>
                <w:szCs w:val="24"/>
              </w:rPr>
            </w:pPr>
            <w:r w:rsidRPr="00EB6215">
              <w:rPr>
                <w:rFonts w:ascii="Times New Roman" w:hAnsi="Times New Roman"/>
                <w:color w:val="000000"/>
                <w:sz w:val="24"/>
                <w:szCs w:val="24"/>
              </w:rPr>
              <w:t>228 669</w:t>
            </w:r>
          </w:p>
        </w:tc>
        <w:tc>
          <w:tcPr>
            <w:tcW w:w="868" w:type="pct"/>
            <w:vAlign w:val="center"/>
          </w:tcPr>
          <w:p w:rsidR="003D204D" w:rsidRPr="00EB6215" w:rsidRDefault="003D204D" w:rsidP="003D204D">
            <w:pPr>
              <w:spacing w:after="160" w:line="259" w:lineRule="auto"/>
              <w:jc w:val="center"/>
              <w:rPr>
                <w:rFonts w:ascii="Times New Roman" w:hAnsi="Times New Roman"/>
                <w:color w:val="000000"/>
                <w:sz w:val="24"/>
                <w:szCs w:val="24"/>
              </w:rPr>
            </w:pPr>
            <w:r w:rsidRPr="00EB6215">
              <w:rPr>
                <w:rFonts w:ascii="Times New Roman" w:hAnsi="Times New Roman"/>
                <w:color w:val="000000"/>
                <w:sz w:val="24"/>
                <w:szCs w:val="24"/>
              </w:rPr>
              <w:t>350 000</w:t>
            </w:r>
          </w:p>
        </w:tc>
        <w:tc>
          <w:tcPr>
            <w:tcW w:w="959" w:type="pct"/>
            <w:vAlign w:val="center"/>
          </w:tcPr>
          <w:p w:rsidR="003D204D" w:rsidRPr="00EB6215" w:rsidRDefault="003D204D" w:rsidP="003D204D">
            <w:pPr>
              <w:spacing w:after="160" w:line="259" w:lineRule="auto"/>
              <w:jc w:val="center"/>
              <w:rPr>
                <w:rFonts w:ascii="Times New Roman" w:hAnsi="Times New Roman"/>
                <w:color w:val="000000"/>
                <w:sz w:val="24"/>
                <w:szCs w:val="24"/>
              </w:rPr>
            </w:pPr>
            <w:r w:rsidRPr="00EB6215">
              <w:rPr>
                <w:rFonts w:ascii="Times New Roman" w:hAnsi="Times New Roman"/>
                <w:color w:val="000000"/>
                <w:sz w:val="24"/>
                <w:szCs w:val="24"/>
              </w:rPr>
              <w:t>332 500</w:t>
            </w:r>
          </w:p>
        </w:tc>
      </w:tr>
      <w:tr w:rsidR="003D204D" w:rsidRPr="00EB6215" w:rsidTr="003D204D">
        <w:trPr>
          <w:cantSplit/>
        </w:trPr>
        <w:tc>
          <w:tcPr>
            <w:tcW w:w="286" w:type="pct"/>
            <w:vAlign w:val="center"/>
          </w:tcPr>
          <w:p w:rsidR="003D204D" w:rsidRPr="00EB6215" w:rsidRDefault="003D204D" w:rsidP="003D204D">
            <w:pPr>
              <w:tabs>
                <w:tab w:val="left" w:pos="0"/>
              </w:tabs>
              <w:autoSpaceDE w:val="0"/>
              <w:autoSpaceDN w:val="0"/>
              <w:adjustRightInd w:val="0"/>
              <w:spacing w:after="0"/>
              <w:contextualSpacing/>
              <w:rPr>
                <w:rFonts w:ascii="Times New Roman" w:hAnsi="Times New Roman"/>
                <w:sz w:val="24"/>
                <w:szCs w:val="24"/>
              </w:rPr>
            </w:pPr>
            <w:r w:rsidRPr="00EB6215">
              <w:rPr>
                <w:rFonts w:ascii="Times New Roman" w:hAnsi="Times New Roman"/>
                <w:sz w:val="24"/>
                <w:szCs w:val="24"/>
              </w:rPr>
              <w:t>6</w:t>
            </w:r>
          </w:p>
        </w:tc>
        <w:tc>
          <w:tcPr>
            <w:tcW w:w="1836" w:type="pct"/>
            <w:vAlign w:val="center"/>
          </w:tcPr>
          <w:p w:rsidR="003D204D" w:rsidRPr="00EB6215" w:rsidRDefault="003D204D" w:rsidP="003D204D">
            <w:pPr>
              <w:tabs>
                <w:tab w:val="left" w:pos="0"/>
              </w:tabs>
              <w:autoSpaceDE w:val="0"/>
              <w:autoSpaceDN w:val="0"/>
              <w:adjustRightInd w:val="0"/>
              <w:spacing w:after="0"/>
              <w:contextualSpacing/>
              <w:rPr>
                <w:rFonts w:ascii="Times New Roman" w:hAnsi="Times New Roman"/>
                <w:sz w:val="24"/>
                <w:szCs w:val="24"/>
              </w:rPr>
            </w:pPr>
            <w:r w:rsidRPr="00EB6215">
              <w:rPr>
                <w:rFonts w:ascii="Times New Roman" w:hAnsi="Times New Roman"/>
                <w:sz w:val="24"/>
                <w:szCs w:val="24"/>
              </w:rPr>
              <w:t>прочие виды деятельности</w:t>
            </w:r>
          </w:p>
        </w:tc>
        <w:tc>
          <w:tcPr>
            <w:tcW w:w="1051" w:type="pct"/>
            <w:vAlign w:val="center"/>
          </w:tcPr>
          <w:p w:rsidR="003D204D" w:rsidRPr="00EB6215" w:rsidRDefault="003D204D" w:rsidP="003D204D">
            <w:pPr>
              <w:spacing w:after="160" w:line="259" w:lineRule="auto"/>
              <w:jc w:val="center"/>
              <w:rPr>
                <w:rFonts w:ascii="Times New Roman" w:hAnsi="Times New Roman"/>
                <w:color w:val="000000"/>
                <w:sz w:val="24"/>
                <w:szCs w:val="24"/>
              </w:rPr>
            </w:pPr>
            <w:r w:rsidRPr="00EB6215">
              <w:rPr>
                <w:rFonts w:ascii="Times New Roman" w:hAnsi="Times New Roman"/>
                <w:color w:val="000000"/>
                <w:sz w:val="24"/>
                <w:szCs w:val="24"/>
              </w:rPr>
              <w:t>248 053</w:t>
            </w:r>
          </w:p>
        </w:tc>
        <w:tc>
          <w:tcPr>
            <w:tcW w:w="868" w:type="pct"/>
            <w:vAlign w:val="center"/>
          </w:tcPr>
          <w:p w:rsidR="003D204D" w:rsidRPr="00EB6215" w:rsidRDefault="003D204D" w:rsidP="003D204D">
            <w:pPr>
              <w:spacing w:after="160" w:line="259" w:lineRule="auto"/>
              <w:jc w:val="center"/>
              <w:rPr>
                <w:rFonts w:ascii="Times New Roman" w:hAnsi="Times New Roman"/>
                <w:color w:val="000000"/>
                <w:sz w:val="24"/>
                <w:szCs w:val="24"/>
              </w:rPr>
            </w:pPr>
            <w:r w:rsidRPr="00EB6215">
              <w:rPr>
                <w:rFonts w:ascii="Times New Roman" w:hAnsi="Times New Roman"/>
                <w:color w:val="000000"/>
                <w:sz w:val="24"/>
                <w:szCs w:val="24"/>
              </w:rPr>
              <w:t>-</w:t>
            </w:r>
          </w:p>
        </w:tc>
        <w:tc>
          <w:tcPr>
            <w:tcW w:w="959" w:type="pct"/>
            <w:vAlign w:val="center"/>
          </w:tcPr>
          <w:p w:rsidR="003D204D" w:rsidRPr="00EB6215" w:rsidRDefault="003D204D" w:rsidP="003D204D">
            <w:pPr>
              <w:spacing w:after="160" w:line="259" w:lineRule="auto"/>
              <w:jc w:val="center"/>
              <w:rPr>
                <w:rFonts w:ascii="Times New Roman" w:hAnsi="Times New Roman"/>
                <w:color w:val="000000"/>
                <w:sz w:val="24"/>
                <w:szCs w:val="24"/>
              </w:rPr>
            </w:pPr>
            <w:r w:rsidRPr="00EB6215">
              <w:rPr>
                <w:rFonts w:ascii="Times New Roman" w:hAnsi="Times New Roman"/>
                <w:color w:val="000000"/>
                <w:sz w:val="24"/>
                <w:szCs w:val="24"/>
              </w:rPr>
              <w:t>-</w:t>
            </w:r>
          </w:p>
        </w:tc>
      </w:tr>
    </w:tbl>
    <w:p w:rsidR="003D204D" w:rsidRPr="00EB6215" w:rsidRDefault="003D204D" w:rsidP="003D204D">
      <w:pPr>
        <w:spacing w:after="0"/>
        <w:ind w:right="-7" w:firstLine="440"/>
        <w:contextualSpacing/>
        <w:rPr>
          <w:rFonts w:ascii="Times New Roman" w:hAnsi="Times New Roman"/>
          <w:b/>
          <w:color w:val="0000FF"/>
          <w:sz w:val="24"/>
          <w:szCs w:val="24"/>
        </w:rPr>
      </w:pPr>
    </w:p>
    <w:p w:rsidR="003D204D" w:rsidRPr="00EB6215" w:rsidRDefault="003D204D" w:rsidP="003D204D">
      <w:pPr>
        <w:tabs>
          <w:tab w:val="left" w:pos="0"/>
        </w:tabs>
        <w:spacing w:after="0"/>
        <w:ind w:right="-7" w:firstLine="440"/>
        <w:contextualSpacing/>
        <w:jc w:val="both"/>
        <w:rPr>
          <w:rFonts w:ascii="Times New Roman" w:hAnsi="Times New Roman"/>
          <w:sz w:val="24"/>
          <w:szCs w:val="24"/>
        </w:rPr>
      </w:pPr>
      <w:r w:rsidRPr="00EB6215">
        <w:rPr>
          <w:rFonts w:ascii="Times New Roman" w:hAnsi="Times New Roman"/>
          <w:sz w:val="24"/>
          <w:szCs w:val="24"/>
        </w:rPr>
        <w:t xml:space="preserve">Лимиты кредитования в отношении заемщиков Банка по географическому признаку и принадлежащих к одному сектору экономики не нарушались, сигнальные значения лимитов не достигались. </w:t>
      </w:r>
    </w:p>
    <w:p w:rsidR="003D204D" w:rsidRPr="00EB6215" w:rsidRDefault="003D204D" w:rsidP="003D204D">
      <w:pPr>
        <w:tabs>
          <w:tab w:val="left" w:pos="0"/>
        </w:tabs>
        <w:spacing w:after="0"/>
        <w:ind w:right="-7" w:firstLine="440"/>
        <w:contextualSpacing/>
        <w:jc w:val="both"/>
        <w:rPr>
          <w:rFonts w:ascii="Times New Roman" w:hAnsi="Times New Roman"/>
          <w:sz w:val="24"/>
          <w:szCs w:val="24"/>
        </w:rPr>
      </w:pPr>
      <w:r w:rsidRPr="00EB6215">
        <w:rPr>
          <w:rFonts w:ascii="Times New Roman" w:hAnsi="Times New Roman"/>
          <w:sz w:val="24"/>
          <w:szCs w:val="24"/>
        </w:rPr>
        <w:t>По состоянию на 01.10.2021г. уровень концентрации кредитного риска в отношении заемщиков Банка, принадлежащих к одному сектору экономики и по географическому признаку не достигал недопустимого уровня.</w:t>
      </w:r>
    </w:p>
    <w:p w:rsidR="00C964D8" w:rsidRPr="00EB6215" w:rsidRDefault="00C964D8" w:rsidP="00C964D8">
      <w:pPr>
        <w:autoSpaceDE w:val="0"/>
        <w:autoSpaceDN w:val="0"/>
        <w:adjustRightInd w:val="0"/>
        <w:spacing w:after="0"/>
        <w:ind w:firstLine="426"/>
        <w:jc w:val="both"/>
        <w:rPr>
          <w:rFonts w:ascii="Times New Roman" w:eastAsia="Times New Roman" w:hAnsi="Times New Roman"/>
          <w:color w:val="7030A0"/>
          <w:sz w:val="24"/>
          <w:szCs w:val="24"/>
          <w:lang w:eastAsia="ru-RU"/>
        </w:rPr>
      </w:pPr>
      <w:r w:rsidRPr="00EB6215">
        <w:rPr>
          <w:rFonts w:ascii="Times New Roman" w:hAnsi="Times New Roman"/>
          <w:color w:val="7030A0"/>
          <w:sz w:val="24"/>
          <w:szCs w:val="24"/>
        </w:rPr>
        <w:t xml:space="preserve">               </w:t>
      </w:r>
    </w:p>
    <w:p w:rsidR="00C964D8" w:rsidRPr="00EB6215" w:rsidRDefault="00C964D8" w:rsidP="00C964D8">
      <w:pPr>
        <w:jc w:val="both"/>
        <w:rPr>
          <w:rFonts w:ascii="Times New Roman" w:hAnsi="Times New Roman"/>
          <w:b/>
          <w:bCs/>
          <w:color w:val="7030A0"/>
          <w:sz w:val="24"/>
          <w:szCs w:val="24"/>
        </w:rPr>
      </w:pPr>
      <w:r w:rsidRPr="00EB6215">
        <w:rPr>
          <w:bCs/>
          <w:color w:val="7030A0"/>
          <w:sz w:val="24"/>
          <w:szCs w:val="24"/>
        </w:rPr>
        <w:t xml:space="preserve">  </w:t>
      </w:r>
      <w:r w:rsidRPr="00EB6215">
        <w:rPr>
          <w:rFonts w:ascii="Times New Roman" w:hAnsi="Times New Roman"/>
          <w:bCs/>
          <w:color w:val="7030A0"/>
          <w:sz w:val="24"/>
          <w:szCs w:val="24"/>
        </w:rPr>
        <w:t xml:space="preserve"> </w:t>
      </w:r>
      <w:r w:rsidRPr="00EB6215">
        <w:rPr>
          <w:rFonts w:ascii="Times New Roman" w:hAnsi="Times New Roman"/>
          <w:color w:val="7030A0"/>
          <w:sz w:val="24"/>
          <w:szCs w:val="24"/>
          <w:lang w:eastAsia="ru-RU"/>
        </w:rPr>
        <w:t xml:space="preserve"> </w:t>
      </w:r>
      <w:r w:rsidRPr="00EB6215">
        <w:rPr>
          <w:rFonts w:ascii="Times New Roman" w:hAnsi="Times New Roman"/>
          <w:b/>
          <w:bCs/>
          <w:color w:val="000000" w:themeColor="text1"/>
          <w:sz w:val="24"/>
          <w:szCs w:val="24"/>
        </w:rPr>
        <w:t xml:space="preserve">6.2. Риск потери ликвидности </w:t>
      </w:r>
    </w:p>
    <w:p w:rsidR="00AC4395" w:rsidRPr="00EB6215" w:rsidRDefault="00AC4395" w:rsidP="00AC4395">
      <w:pPr>
        <w:autoSpaceDE w:val="0"/>
        <w:autoSpaceDN w:val="0"/>
        <w:adjustRightInd w:val="0"/>
        <w:spacing w:after="0"/>
        <w:ind w:right="-7" w:firstLine="567"/>
        <w:jc w:val="both"/>
        <w:rPr>
          <w:rFonts w:ascii="Times New Roman" w:eastAsia="Times New Roman" w:hAnsi="Times New Roman"/>
          <w:bCs/>
          <w:sz w:val="24"/>
          <w:szCs w:val="24"/>
          <w:lang w:eastAsia="ru-RU"/>
        </w:rPr>
      </w:pPr>
      <w:r w:rsidRPr="00EB6215">
        <w:rPr>
          <w:rFonts w:ascii="Times New Roman" w:eastAsia="Times New Roman" w:hAnsi="Times New Roman"/>
          <w:bCs/>
          <w:sz w:val="24"/>
          <w:szCs w:val="24"/>
          <w:lang w:eastAsia="ru-RU"/>
        </w:rPr>
        <w:t>Риск ликвидности определяется как риск того, что Банк столкнется с трудностями при выполнении финансовых обязательств.</w:t>
      </w:r>
    </w:p>
    <w:p w:rsidR="00AC4395" w:rsidRPr="00EB6215" w:rsidRDefault="00AC4395" w:rsidP="00AC4395">
      <w:pPr>
        <w:autoSpaceDE w:val="0"/>
        <w:autoSpaceDN w:val="0"/>
        <w:adjustRightInd w:val="0"/>
        <w:spacing w:after="0"/>
        <w:ind w:right="-7" w:firstLine="567"/>
        <w:jc w:val="both"/>
        <w:rPr>
          <w:rFonts w:ascii="Times New Roman" w:eastAsia="Times New Roman" w:hAnsi="Times New Roman"/>
          <w:bCs/>
          <w:sz w:val="24"/>
          <w:szCs w:val="24"/>
          <w:lang w:eastAsia="ru-RU"/>
        </w:rPr>
      </w:pPr>
      <w:r w:rsidRPr="00EB6215">
        <w:rPr>
          <w:rFonts w:ascii="Times New Roman" w:eastAsia="Times New Roman" w:hAnsi="Times New Roman"/>
          <w:bCs/>
          <w:sz w:val="24"/>
          <w:szCs w:val="24"/>
          <w:lang w:eastAsia="ru-RU"/>
        </w:rPr>
        <w:t>Риск ликвидности возникает при несовпадении сроков требования по активным операциям со сроками гашения по пассивным операциям. Банк подвержен риску в связи с ежедневной необходимостью использования имеющихся денежных средств для расчетов по счетам клиентов, при наступлении срока гашения депозитов, выдаче кредитов, произведением выплат по гарантиям, расчеты по которым производятся денежными средствами. Банк не аккумулирует денежные средства на случай единовременного выполнения обязательств по всем вышеуказанным требованиям, так как исходя из имеющейся практики можно с достаточной долей точности прогнозировать необходимый уровень денежных средств для выполнения данных обязательств.</w:t>
      </w:r>
    </w:p>
    <w:p w:rsidR="008D1A95" w:rsidRPr="00EB6215" w:rsidRDefault="008D1A95" w:rsidP="00AC4395">
      <w:pPr>
        <w:autoSpaceDE w:val="0"/>
        <w:autoSpaceDN w:val="0"/>
        <w:adjustRightInd w:val="0"/>
        <w:spacing w:after="0"/>
        <w:ind w:right="-7" w:firstLine="567"/>
        <w:jc w:val="both"/>
        <w:rPr>
          <w:rFonts w:ascii="Times New Roman" w:eastAsia="Times New Roman" w:hAnsi="Times New Roman"/>
          <w:bCs/>
          <w:sz w:val="24"/>
          <w:szCs w:val="24"/>
          <w:lang w:eastAsia="ru-RU"/>
        </w:rPr>
      </w:pPr>
    </w:p>
    <w:p w:rsidR="00AC4395" w:rsidRPr="00EB6215" w:rsidRDefault="00AC4395" w:rsidP="00AC4395">
      <w:pPr>
        <w:spacing w:after="0"/>
        <w:ind w:right="-7" w:firstLine="567"/>
        <w:contextualSpacing/>
        <w:jc w:val="both"/>
        <w:rPr>
          <w:rFonts w:ascii="Times New Roman" w:hAnsi="Times New Roman"/>
          <w:bCs/>
          <w:sz w:val="24"/>
          <w:szCs w:val="24"/>
        </w:rPr>
      </w:pPr>
      <w:r w:rsidRPr="00EB6215">
        <w:rPr>
          <w:rFonts w:ascii="Times New Roman" w:hAnsi="Times New Roman"/>
          <w:bCs/>
          <w:sz w:val="24"/>
          <w:szCs w:val="24"/>
        </w:rPr>
        <w:t>Риск ликвидности является одним из наиболее существенных рисков, характерных для банковской деятельности, поэтому Банк уделяет особое внимание созданию эффективной системы управления риском ликвидности. В целях управления риском ликвидности Банк имеет систему распределения обязанностей и закрепления ответственности, а также систему доведения необходимой информации до ответственных лиц.</w:t>
      </w:r>
    </w:p>
    <w:p w:rsidR="008D1A95" w:rsidRPr="00EB6215" w:rsidRDefault="00AC4395" w:rsidP="00AC4395">
      <w:pPr>
        <w:spacing w:after="200"/>
        <w:ind w:firstLine="567"/>
        <w:contextualSpacing/>
        <w:jc w:val="both"/>
        <w:rPr>
          <w:rFonts w:ascii="Times New Roman" w:hAnsi="Times New Roman"/>
          <w:sz w:val="24"/>
          <w:szCs w:val="24"/>
        </w:rPr>
      </w:pPr>
      <w:r w:rsidRPr="00EB6215">
        <w:rPr>
          <w:rFonts w:ascii="Times New Roman" w:hAnsi="Times New Roman"/>
          <w:sz w:val="24"/>
          <w:szCs w:val="24"/>
        </w:rPr>
        <w:t>Органами по организации эффективного управления и контроля за ликвидностью в Банке  являются Совет директоров банка, Правление банка, Кредитный комитет,  служба управления рисками, отдел экономического анализа и планирования, отдел международных операций и валютного контроля, служба внутреннего контроля, служба внутреннего аудита.</w:t>
      </w:r>
    </w:p>
    <w:p w:rsidR="00AC4395" w:rsidRPr="00EB6215" w:rsidRDefault="00AC4395" w:rsidP="00AC4395">
      <w:pPr>
        <w:spacing w:after="200"/>
        <w:ind w:firstLine="567"/>
        <w:contextualSpacing/>
        <w:jc w:val="both"/>
        <w:rPr>
          <w:rFonts w:ascii="Times New Roman" w:hAnsi="Times New Roman"/>
          <w:sz w:val="24"/>
          <w:szCs w:val="24"/>
        </w:rPr>
      </w:pPr>
      <w:r w:rsidRPr="00EB6215">
        <w:rPr>
          <w:rFonts w:ascii="Times New Roman" w:hAnsi="Times New Roman"/>
          <w:sz w:val="24"/>
          <w:szCs w:val="24"/>
        </w:rPr>
        <w:t xml:space="preserve"> </w:t>
      </w:r>
    </w:p>
    <w:p w:rsidR="008D1A95" w:rsidRPr="00EB6215" w:rsidRDefault="00AC4395" w:rsidP="00AC4395">
      <w:pPr>
        <w:spacing w:after="0"/>
        <w:ind w:firstLine="567"/>
        <w:contextualSpacing/>
        <w:jc w:val="both"/>
        <w:rPr>
          <w:rFonts w:ascii="Times New Roman" w:hAnsi="Times New Roman"/>
          <w:sz w:val="24"/>
          <w:szCs w:val="24"/>
        </w:rPr>
      </w:pPr>
      <w:r w:rsidRPr="00EB6215">
        <w:rPr>
          <w:rFonts w:ascii="Times New Roman" w:hAnsi="Times New Roman"/>
          <w:sz w:val="24"/>
          <w:szCs w:val="24"/>
        </w:rPr>
        <w:t xml:space="preserve">Правление банка и Кредитный комитет - коллегиальные органы, обеспечивающие эффективное управление и организацию контроля за состоянием ликвидности и выполнением соответствующих решений. </w:t>
      </w:r>
    </w:p>
    <w:p w:rsidR="008D1A95" w:rsidRPr="00EB6215" w:rsidRDefault="008D1A95" w:rsidP="00AC4395">
      <w:pPr>
        <w:spacing w:after="0"/>
        <w:ind w:firstLine="567"/>
        <w:contextualSpacing/>
        <w:jc w:val="both"/>
        <w:rPr>
          <w:rFonts w:ascii="Times New Roman" w:hAnsi="Times New Roman"/>
          <w:sz w:val="24"/>
          <w:szCs w:val="24"/>
        </w:rPr>
      </w:pPr>
    </w:p>
    <w:p w:rsidR="00AC4395" w:rsidRPr="00EB6215" w:rsidRDefault="00AC4395" w:rsidP="00AC4395">
      <w:pPr>
        <w:spacing w:after="0"/>
        <w:ind w:firstLine="567"/>
        <w:contextualSpacing/>
        <w:jc w:val="both"/>
        <w:rPr>
          <w:rFonts w:ascii="Times New Roman" w:hAnsi="Times New Roman"/>
          <w:sz w:val="24"/>
          <w:szCs w:val="24"/>
        </w:rPr>
      </w:pPr>
      <w:r w:rsidRPr="00EB6215">
        <w:rPr>
          <w:rFonts w:ascii="Times New Roman" w:hAnsi="Times New Roman"/>
          <w:sz w:val="24"/>
          <w:szCs w:val="24"/>
        </w:rPr>
        <w:t>Отдел экономического анализа и планирования - непосредственно выполняет решения по управлению и контролю за ликвидностью, принимаемые исполнительными органами, осуществляет текущий контроль за ликвидностью и несет ответственность за оценку уровня ликвидности.</w:t>
      </w:r>
    </w:p>
    <w:p w:rsidR="008D1A95" w:rsidRPr="00EB6215" w:rsidRDefault="008D1A95" w:rsidP="00AC4395">
      <w:pPr>
        <w:spacing w:after="0"/>
        <w:ind w:firstLine="567"/>
        <w:contextualSpacing/>
        <w:jc w:val="both"/>
        <w:rPr>
          <w:rFonts w:ascii="Times New Roman" w:hAnsi="Times New Roman"/>
          <w:sz w:val="24"/>
          <w:szCs w:val="24"/>
          <w:lang w:eastAsia="ru-RU"/>
        </w:rPr>
      </w:pPr>
    </w:p>
    <w:p w:rsidR="00AC4395" w:rsidRPr="00EB6215" w:rsidRDefault="00AC4395" w:rsidP="00AC4395">
      <w:pPr>
        <w:spacing w:after="0"/>
        <w:ind w:firstLine="567"/>
        <w:jc w:val="both"/>
        <w:rPr>
          <w:rFonts w:ascii="Times New Roman" w:hAnsi="Times New Roman"/>
          <w:noProof/>
          <w:sz w:val="24"/>
          <w:szCs w:val="24"/>
          <w:lang w:eastAsia="ru-RU"/>
        </w:rPr>
      </w:pPr>
      <w:r w:rsidRPr="00EB6215">
        <w:rPr>
          <w:rFonts w:ascii="Times New Roman" w:hAnsi="Times New Roman"/>
          <w:sz w:val="24"/>
          <w:szCs w:val="24"/>
        </w:rPr>
        <w:t>Основными элементами управления ликвидностью в Банке являются:</w:t>
      </w:r>
    </w:p>
    <w:p w:rsidR="00AC4395" w:rsidRPr="00EB6215" w:rsidRDefault="00AC4395" w:rsidP="00AC4395">
      <w:pPr>
        <w:widowControl w:val="0"/>
        <w:tabs>
          <w:tab w:val="left" w:pos="708"/>
          <w:tab w:val="left" w:pos="851"/>
        </w:tabs>
        <w:autoSpaceDE w:val="0"/>
        <w:autoSpaceDN w:val="0"/>
        <w:adjustRightInd w:val="0"/>
        <w:spacing w:after="0"/>
        <w:ind w:right="-7" w:firstLine="567"/>
        <w:jc w:val="both"/>
        <w:rPr>
          <w:rFonts w:ascii="Times New Roman" w:eastAsia="Times New Roman" w:hAnsi="Times New Roman"/>
          <w:spacing w:val="-4"/>
          <w:sz w:val="24"/>
          <w:szCs w:val="24"/>
          <w:lang w:eastAsia="ru-RU"/>
        </w:rPr>
      </w:pPr>
      <w:r w:rsidRPr="00EB6215">
        <w:rPr>
          <w:rFonts w:ascii="Times New Roman" w:eastAsia="Times New Roman" w:hAnsi="Times New Roman"/>
          <w:spacing w:val="-4"/>
          <w:sz w:val="24"/>
          <w:szCs w:val="24"/>
          <w:lang w:eastAsia="ru-RU"/>
        </w:rPr>
        <w:t>- отслеживание изменения структуры активов и пассивов Банка и состояния ликвидности на основе данных, представляемых подразделениями;</w:t>
      </w:r>
    </w:p>
    <w:p w:rsidR="00AC4395" w:rsidRPr="00EB6215" w:rsidRDefault="00AC4395" w:rsidP="00AC4395">
      <w:pPr>
        <w:widowControl w:val="0"/>
        <w:tabs>
          <w:tab w:val="left" w:pos="708"/>
          <w:tab w:val="left" w:pos="851"/>
        </w:tabs>
        <w:autoSpaceDE w:val="0"/>
        <w:autoSpaceDN w:val="0"/>
        <w:adjustRightInd w:val="0"/>
        <w:spacing w:after="0"/>
        <w:ind w:right="-7" w:firstLine="567"/>
        <w:jc w:val="both"/>
        <w:rPr>
          <w:rFonts w:ascii="Times New Roman" w:eastAsia="Times New Roman" w:hAnsi="Times New Roman"/>
          <w:spacing w:val="-4"/>
          <w:sz w:val="24"/>
          <w:szCs w:val="24"/>
          <w:lang w:eastAsia="ru-RU"/>
        </w:rPr>
      </w:pPr>
      <w:r w:rsidRPr="00EB6215">
        <w:rPr>
          <w:rFonts w:ascii="Times New Roman" w:eastAsia="Times New Roman" w:hAnsi="Times New Roman"/>
          <w:spacing w:val="-4"/>
          <w:sz w:val="24"/>
          <w:szCs w:val="24"/>
          <w:lang w:eastAsia="ru-RU"/>
        </w:rPr>
        <w:t>- поддержание сбалансированной структуры активов и пассивов по срокам гашения и востребования, позволяющей Банку выполнять обязательные нормативы Банка России;</w:t>
      </w:r>
    </w:p>
    <w:p w:rsidR="00AC4395" w:rsidRPr="00EB6215" w:rsidRDefault="00AC4395" w:rsidP="00AC4395">
      <w:pPr>
        <w:widowControl w:val="0"/>
        <w:tabs>
          <w:tab w:val="left" w:pos="708"/>
          <w:tab w:val="left" w:pos="851"/>
        </w:tabs>
        <w:autoSpaceDE w:val="0"/>
        <w:autoSpaceDN w:val="0"/>
        <w:adjustRightInd w:val="0"/>
        <w:spacing w:after="0"/>
        <w:ind w:right="-7" w:firstLine="567"/>
        <w:contextualSpacing/>
        <w:jc w:val="both"/>
        <w:rPr>
          <w:rFonts w:ascii="Times New Roman" w:eastAsia="Times New Roman" w:hAnsi="Times New Roman"/>
          <w:spacing w:val="-4"/>
          <w:sz w:val="24"/>
          <w:szCs w:val="24"/>
          <w:lang w:eastAsia="ru-RU"/>
        </w:rPr>
      </w:pPr>
      <w:r w:rsidRPr="00EB6215">
        <w:rPr>
          <w:rFonts w:ascii="Times New Roman" w:eastAsia="Times New Roman" w:hAnsi="Times New Roman"/>
          <w:spacing w:val="-4"/>
          <w:sz w:val="24"/>
          <w:szCs w:val="24"/>
          <w:lang w:eastAsia="ru-RU"/>
        </w:rPr>
        <w:lastRenderedPageBreak/>
        <w:t>- оптимизация структуры баланса Банка с учетом необходимости диверсификации рисков, перспектив развития общеэкономической ситуации и конъюнктуры рынка;</w:t>
      </w:r>
    </w:p>
    <w:p w:rsidR="00AC4395" w:rsidRPr="00EB6215" w:rsidRDefault="00AC4395" w:rsidP="00AC4395">
      <w:pPr>
        <w:widowControl w:val="0"/>
        <w:tabs>
          <w:tab w:val="left" w:pos="708"/>
          <w:tab w:val="left" w:pos="851"/>
        </w:tabs>
        <w:autoSpaceDE w:val="0"/>
        <w:autoSpaceDN w:val="0"/>
        <w:adjustRightInd w:val="0"/>
        <w:spacing w:after="0"/>
        <w:ind w:right="-7" w:firstLine="567"/>
        <w:contextualSpacing/>
        <w:jc w:val="both"/>
        <w:rPr>
          <w:rFonts w:ascii="Times New Roman" w:eastAsia="Times New Roman" w:hAnsi="Times New Roman"/>
          <w:spacing w:val="-4"/>
          <w:sz w:val="24"/>
          <w:szCs w:val="24"/>
          <w:lang w:eastAsia="ru-RU"/>
        </w:rPr>
      </w:pPr>
      <w:r w:rsidRPr="00EB6215">
        <w:rPr>
          <w:rFonts w:ascii="Times New Roman" w:eastAsia="Times New Roman" w:hAnsi="Times New Roman"/>
          <w:spacing w:val="-4"/>
          <w:sz w:val="24"/>
          <w:szCs w:val="24"/>
          <w:lang w:eastAsia="ru-RU"/>
        </w:rPr>
        <w:t>- мониторинг состояния кредитного портфеля и выдача кредитов за счет стабильных источников ресурсной базы;</w:t>
      </w:r>
    </w:p>
    <w:p w:rsidR="00AC4395" w:rsidRPr="00EB6215" w:rsidRDefault="00AC4395" w:rsidP="00AC4395">
      <w:pPr>
        <w:tabs>
          <w:tab w:val="left" w:pos="2160"/>
        </w:tabs>
        <w:spacing w:after="0"/>
        <w:ind w:firstLine="567"/>
        <w:contextualSpacing/>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размещение   МБК   и депозита  в Банке России за   счет    нестабильных    источников средств,  уход   которых прогнозируется не раньше окончания срока МБК;</w:t>
      </w:r>
    </w:p>
    <w:p w:rsidR="00AC4395" w:rsidRPr="00EB6215" w:rsidRDefault="00AC4395" w:rsidP="00AC4395">
      <w:pPr>
        <w:tabs>
          <w:tab w:val="left" w:pos="567"/>
          <w:tab w:val="left" w:pos="2160"/>
        </w:tabs>
        <w:spacing w:after="0"/>
        <w:ind w:firstLine="567"/>
        <w:contextualSpacing/>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 привлечение МБК и кредитов </w:t>
      </w:r>
      <w:r w:rsidRPr="00EB6215">
        <w:rPr>
          <w:rFonts w:ascii="Times New Roman" w:eastAsia="Times New Roman" w:hAnsi="Times New Roman"/>
          <w:bCs/>
          <w:iCs/>
          <w:sz w:val="24"/>
          <w:szCs w:val="24"/>
          <w:lang w:eastAsia="ru-RU"/>
        </w:rPr>
        <w:t xml:space="preserve"> Банка России, обеспеченных  активами,</w:t>
      </w:r>
      <w:r w:rsidRPr="00EB6215">
        <w:rPr>
          <w:rFonts w:ascii="Times New Roman" w:eastAsia="Times New Roman" w:hAnsi="Times New Roman"/>
          <w:sz w:val="24"/>
          <w:szCs w:val="24"/>
          <w:lang w:eastAsia="ru-RU"/>
        </w:rPr>
        <w:t xml:space="preserve"> в случае дефицита ликвидных средств;</w:t>
      </w:r>
    </w:p>
    <w:p w:rsidR="00AC4395" w:rsidRPr="00EB6215" w:rsidRDefault="00AC4395" w:rsidP="00AC4395">
      <w:pPr>
        <w:widowControl w:val="0"/>
        <w:tabs>
          <w:tab w:val="left" w:pos="708"/>
          <w:tab w:val="left" w:pos="851"/>
          <w:tab w:val="left" w:pos="2160"/>
        </w:tabs>
        <w:autoSpaceDE w:val="0"/>
        <w:autoSpaceDN w:val="0"/>
        <w:adjustRightInd w:val="0"/>
        <w:spacing w:after="0"/>
        <w:ind w:right="-7" w:firstLine="567"/>
        <w:contextualSpacing/>
        <w:jc w:val="both"/>
        <w:rPr>
          <w:rFonts w:ascii="Times New Roman" w:eastAsia="Times New Roman" w:hAnsi="Times New Roman"/>
          <w:spacing w:val="-4"/>
          <w:sz w:val="24"/>
          <w:szCs w:val="24"/>
          <w:lang w:eastAsia="ru-RU"/>
        </w:rPr>
      </w:pPr>
      <w:r w:rsidRPr="00EB6215">
        <w:rPr>
          <w:rFonts w:ascii="Times New Roman" w:eastAsia="Times New Roman" w:hAnsi="Times New Roman"/>
          <w:spacing w:val="-4"/>
          <w:sz w:val="24"/>
          <w:szCs w:val="24"/>
          <w:lang w:eastAsia="ru-RU"/>
        </w:rPr>
        <w:t>- поддержание остатков в кассе, на корреспондентском счете в Отделении Тамбов и других кредитных организациях на уровне, достаточном для обеспечения своевременного исполнения Банком своих обязательств перед клиентами и контрагентами и для выполнения нормативов ликвидности;</w:t>
      </w:r>
    </w:p>
    <w:p w:rsidR="00AC4395" w:rsidRPr="00EB6215" w:rsidRDefault="00AC4395" w:rsidP="00AC4395">
      <w:pPr>
        <w:widowControl w:val="0"/>
        <w:tabs>
          <w:tab w:val="left" w:pos="708"/>
          <w:tab w:val="left" w:pos="851"/>
          <w:tab w:val="left" w:pos="2160"/>
        </w:tabs>
        <w:autoSpaceDE w:val="0"/>
        <w:autoSpaceDN w:val="0"/>
        <w:adjustRightInd w:val="0"/>
        <w:spacing w:after="0"/>
        <w:ind w:right="-7" w:firstLine="567"/>
        <w:contextualSpacing/>
        <w:jc w:val="both"/>
        <w:rPr>
          <w:rFonts w:ascii="Times New Roman" w:eastAsia="Times New Roman" w:hAnsi="Times New Roman"/>
          <w:spacing w:val="-4"/>
          <w:sz w:val="24"/>
          <w:szCs w:val="24"/>
          <w:lang w:eastAsia="ru-RU"/>
        </w:rPr>
      </w:pPr>
      <w:r w:rsidRPr="00EB6215">
        <w:rPr>
          <w:rFonts w:ascii="Times New Roman" w:eastAsia="Times New Roman" w:hAnsi="Times New Roman"/>
          <w:spacing w:val="-4"/>
          <w:sz w:val="24"/>
          <w:szCs w:val="24"/>
          <w:lang w:eastAsia="ru-RU"/>
        </w:rPr>
        <w:t>- наличие мероприятий восстановления ликвидности в случае, если Банк будет испытывать временный дефицит свободных денежных средств;</w:t>
      </w:r>
    </w:p>
    <w:p w:rsidR="00AC4395" w:rsidRPr="00EB6215" w:rsidRDefault="00AC4395" w:rsidP="00AC4395">
      <w:pPr>
        <w:widowControl w:val="0"/>
        <w:tabs>
          <w:tab w:val="left" w:pos="708"/>
          <w:tab w:val="left" w:pos="851"/>
        </w:tabs>
        <w:autoSpaceDE w:val="0"/>
        <w:autoSpaceDN w:val="0"/>
        <w:adjustRightInd w:val="0"/>
        <w:spacing w:after="0"/>
        <w:ind w:right="-7" w:firstLine="567"/>
        <w:jc w:val="both"/>
        <w:rPr>
          <w:rFonts w:ascii="Times New Roman" w:eastAsia="Times New Roman" w:hAnsi="Times New Roman"/>
          <w:spacing w:val="-4"/>
          <w:sz w:val="24"/>
          <w:szCs w:val="24"/>
          <w:lang w:eastAsia="ru-RU"/>
        </w:rPr>
      </w:pPr>
      <w:r w:rsidRPr="00EB6215">
        <w:rPr>
          <w:rFonts w:ascii="Times New Roman" w:eastAsia="Times New Roman" w:hAnsi="Times New Roman"/>
          <w:spacing w:val="-4"/>
          <w:sz w:val="24"/>
          <w:szCs w:val="24"/>
          <w:lang w:eastAsia="ru-RU"/>
        </w:rPr>
        <w:t>- четкая координация взаимодействия подразделений Банка, принимающих участие в управлении активами и пассивами Банка.</w:t>
      </w:r>
    </w:p>
    <w:p w:rsidR="00AC4395" w:rsidRPr="00EB6215" w:rsidRDefault="00AC4395" w:rsidP="00AC4395">
      <w:pPr>
        <w:widowControl w:val="0"/>
        <w:autoSpaceDE w:val="0"/>
        <w:autoSpaceDN w:val="0"/>
        <w:adjustRightInd w:val="0"/>
        <w:spacing w:after="0"/>
        <w:ind w:firstLine="567"/>
        <w:jc w:val="both"/>
        <w:rPr>
          <w:rFonts w:ascii="Arial" w:eastAsia="Times New Roman" w:hAnsi="Arial" w:cs="Arial"/>
          <w:b/>
          <w:sz w:val="20"/>
          <w:szCs w:val="24"/>
          <w:lang w:eastAsia="ru-RU"/>
        </w:rPr>
      </w:pPr>
      <w:r w:rsidRPr="00EB6215">
        <w:rPr>
          <w:rFonts w:ascii="Times New Roman" w:eastAsia="Times New Roman" w:hAnsi="Times New Roman" w:cs="Arial"/>
          <w:spacing w:val="-4"/>
          <w:sz w:val="24"/>
          <w:szCs w:val="24"/>
          <w:lang w:eastAsia="ru-RU"/>
        </w:rPr>
        <w:t>- периодическое (не реже одного раза в год по состоянию на 1 января) проведение стресс-тестирования состояния ликвидности.</w:t>
      </w:r>
      <w:r w:rsidRPr="00EB6215">
        <w:rPr>
          <w:rFonts w:ascii="Arial" w:eastAsia="Times New Roman" w:hAnsi="Arial" w:cs="Arial"/>
          <w:b/>
          <w:sz w:val="20"/>
          <w:szCs w:val="24"/>
          <w:lang w:eastAsia="ru-RU"/>
        </w:rPr>
        <w:t xml:space="preserve"> </w:t>
      </w:r>
    </w:p>
    <w:p w:rsidR="008D1A95" w:rsidRPr="00EB6215" w:rsidRDefault="008D1A95" w:rsidP="00AC4395">
      <w:pPr>
        <w:widowControl w:val="0"/>
        <w:autoSpaceDE w:val="0"/>
        <w:autoSpaceDN w:val="0"/>
        <w:adjustRightInd w:val="0"/>
        <w:spacing w:after="0"/>
        <w:ind w:firstLine="567"/>
        <w:jc w:val="both"/>
        <w:rPr>
          <w:rFonts w:ascii="Arial" w:eastAsia="Times New Roman" w:hAnsi="Arial" w:cs="Arial"/>
          <w:b/>
          <w:sz w:val="20"/>
          <w:szCs w:val="24"/>
          <w:lang w:eastAsia="ru-RU"/>
        </w:rPr>
      </w:pPr>
    </w:p>
    <w:p w:rsidR="00AC4395" w:rsidRPr="00EB6215" w:rsidRDefault="00AC4395" w:rsidP="00AC4395">
      <w:pPr>
        <w:widowControl w:val="0"/>
        <w:autoSpaceDE w:val="0"/>
        <w:autoSpaceDN w:val="0"/>
        <w:adjustRightInd w:val="0"/>
        <w:spacing w:after="0"/>
        <w:ind w:firstLine="567"/>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Для целей текущего прогноза ликвидности на ежедневной основе составляется расчет платежного календаря (проектируемый план  денежных поступлений и платежей). </w:t>
      </w:r>
    </w:p>
    <w:p w:rsidR="008D1A95" w:rsidRPr="00EB6215" w:rsidRDefault="008D1A95" w:rsidP="00AC4395">
      <w:pPr>
        <w:widowControl w:val="0"/>
        <w:autoSpaceDE w:val="0"/>
        <w:autoSpaceDN w:val="0"/>
        <w:adjustRightInd w:val="0"/>
        <w:spacing w:after="0"/>
        <w:ind w:firstLine="567"/>
        <w:jc w:val="both"/>
        <w:rPr>
          <w:rFonts w:ascii="Times New Roman" w:eastAsia="Times New Roman" w:hAnsi="Times New Roman"/>
          <w:sz w:val="24"/>
          <w:szCs w:val="24"/>
          <w:lang w:eastAsia="ru-RU"/>
        </w:rPr>
      </w:pPr>
    </w:p>
    <w:p w:rsidR="00AC4395" w:rsidRDefault="00AC4395" w:rsidP="00AC4395">
      <w:pPr>
        <w:widowControl w:val="0"/>
        <w:autoSpaceDE w:val="0"/>
        <w:autoSpaceDN w:val="0"/>
        <w:adjustRightInd w:val="0"/>
        <w:spacing w:after="0"/>
        <w:ind w:firstLine="540"/>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Одним из важных методов управления и оценки ликвидности является метод оценки ликвидности с использованием норматива текущей ликвидности банка, установленного Инструкцией Банка России от 06.12.2017 N 183-И «Об обязательных нормативах банков с базовой лицензией». Данный метод </w:t>
      </w:r>
      <w:r w:rsidRPr="00EB6215">
        <w:rPr>
          <w:rFonts w:ascii="Times New Roman" w:eastAsia="Times New Roman" w:hAnsi="Times New Roman"/>
          <w:bCs/>
          <w:sz w:val="24"/>
          <w:szCs w:val="24"/>
          <w:lang w:eastAsia="ru-RU"/>
        </w:rPr>
        <w:t>заключается в определении потребности в ликвидных активах, основанном на прогнозе, расчете и анализе</w:t>
      </w:r>
      <w:r w:rsidRPr="00EB6215">
        <w:rPr>
          <w:rFonts w:ascii="Times New Roman" w:eastAsia="Times New Roman" w:hAnsi="Times New Roman"/>
          <w:sz w:val="24"/>
          <w:szCs w:val="24"/>
          <w:lang w:eastAsia="ru-RU"/>
        </w:rPr>
        <w:t xml:space="preserve"> значений норматива </w:t>
      </w:r>
      <w:r w:rsidRPr="00EB6215">
        <w:rPr>
          <w:rFonts w:ascii="Times New Roman" w:eastAsia="Times New Roman" w:hAnsi="Times New Roman"/>
          <w:bCs/>
          <w:sz w:val="24"/>
          <w:szCs w:val="24"/>
          <w:lang w:eastAsia="ru-RU"/>
        </w:rPr>
        <w:t>и контроле его динамики</w:t>
      </w:r>
      <w:r w:rsidRPr="00EB6215">
        <w:rPr>
          <w:rFonts w:ascii="Times New Roman" w:eastAsia="Times New Roman" w:hAnsi="Times New Roman"/>
          <w:sz w:val="24"/>
          <w:szCs w:val="24"/>
          <w:lang w:eastAsia="ru-RU"/>
        </w:rPr>
        <w:t xml:space="preserve">. </w:t>
      </w:r>
    </w:p>
    <w:p w:rsidR="00A60B28" w:rsidRPr="00EB6215" w:rsidRDefault="00A60B28" w:rsidP="00AC4395">
      <w:pPr>
        <w:widowControl w:val="0"/>
        <w:autoSpaceDE w:val="0"/>
        <w:autoSpaceDN w:val="0"/>
        <w:adjustRightInd w:val="0"/>
        <w:spacing w:after="0"/>
        <w:ind w:firstLine="540"/>
        <w:jc w:val="both"/>
        <w:rPr>
          <w:rFonts w:ascii="Times New Roman" w:eastAsia="Times New Roman" w:hAnsi="Times New Roman"/>
          <w:sz w:val="24"/>
          <w:szCs w:val="24"/>
          <w:lang w:eastAsia="ru-RU"/>
        </w:rPr>
      </w:pPr>
    </w:p>
    <w:p w:rsidR="00AC4395" w:rsidRPr="00EB6215" w:rsidRDefault="00AC4395" w:rsidP="00AC4395">
      <w:pPr>
        <w:autoSpaceDE w:val="0"/>
        <w:autoSpaceDN w:val="0"/>
        <w:adjustRightInd w:val="0"/>
        <w:spacing w:after="200"/>
        <w:ind w:firstLine="567"/>
        <w:jc w:val="both"/>
        <w:rPr>
          <w:rFonts w:ascii="Times New Roman" w:hAnsi="Times New Roman"/>
          <w:sz w:val="24"/>
          <w:szCs w:val="24"/>
        </w:rPr>
      </w:pPr>
      <w:r w:rsidRPr="00EB6215">
        <w:rPr>
          <w:rFonts w:ascii="Times New Roman" w:eastAsia="Times New Roman" w:hAnsi="Times New Roman"/>
          <w:sz w:val="24"/>
          <w:szCs w:val="24"/>
          <w:lang w:eastAsia="ru-RU"/>
        </w:rPr>
        <w:t xml:space="preserve">В соответствии с требованиями Банка России и внутренними документами Банк осуществляет ежедневный расчет норматива текущей ликвидности. Предельно допустимое значение норматива, установленное Банком России (50%), в отчетном периоде не нарушалось, </w:t>
      </w:r>
      <w:r w:rsidRPr="00EB6215">
        <w:rPr>
          <w:rFonts w:ascii="Times New Roman" w:eastAsiaTheme="minorHAnsi" w:hAnsi="Times New Roman"/>
          <w:sz w:val="24"/>
          <w:szCs w:val="24"/>
        </w:rPr>
        <w:t xml:space="preserve">случаев </w:t>
      </w:r>
      <w:r w:rsidRPr="00EB6215">
        <w:rPr>
          <w:rFonts w:ascii="Times New Roman" w:hAnsi="Times New Roman"/>
          <w:sz w:val="24"/>
          <w:szCs w:val="24"/>
        </w:rPr>
        <w:t>существенного снижения норматива текущей ликвидности (ниже 52%) также не отмечалось.</w:t>
      </w:r>
    </w:p>
    <w:p w:rsidR="008D1A95" w:rsidRPr="00EB6215" w:rsidRDefault="008D1A95" w:rsidP="008D1A95">
      <w:pPr>
        <w:spacing w:after="0"/>
        <w:ind w:right="-7" w:firstLine="440"/>
        <w:jc w:val="right"/>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Таблица 3</w:t>
      </w:r>
      <w:r w:rsidR="00B6528D" w:rsidRPr="00EB6215">
        <w:rPr>
          <w:rFonts w:ascii="Times New Roman" w:eastAsia="Times New Roman" w:hAnsi="Times New Roman"/>
          <w:sz w:val="24"/>
          <w:szCs w:val="24"/>
          <w:lang w:eastAsia="ru-RU"/>
        </w:rPr>
        <w:t>4</w:t>
      </w:r>
    </w:p>
    <w:tbl>
      <w:tblPr>
        <w:tblStyle w:val="112"/>
        <w:tblW w:w="0" w:type="auto"/>
        <w:jc w:val="center"/>
        <w:tblInd w:w="-558" w:type="dxa"/>
        <w:tblLook w:val="04A0" w:firstRow="1" w:lastRow="0" w:firstColumn="1" w:lastColumn="0" w:noHBand="0" w:noVBand="1"/>
      </w:tblPr>
      <w:tblGrid>
        <w:gridCol w:w="1623"/>
        <w:gridCol w:w="1557"/>
        <w:gridCol w:w="1612"/>
        <w:gridCol w:w="1612"/>
        <w:gridCol w:w="1596"/>
        <w:gridCol w:w="1603"/>
      </w:tblGrid>
      <w:tr w:rsidR="00AC4395" w:rsidRPr="00EB6215" w:rsidTr="00B6528D">
        <w:trPr>
          <w:jc w:val="center"/>
        </w:trPr>
        <w:tc>
          <w:tcPr>
            <w:tcW w:w="1623" w:type="dxa"/>
          </w:tcPr>
          <w:p w:rsidR="00AC4395" w:rsidRPr="00EB6215" w:rsidRDefault="00AC4395" w:rsidP="00AC4395">
            <w:pPr>
              <w:jc w:val="center"/>
              <w:rPr>
                <w:rFonts w:ascii="Times New Roman" w:eastAsia="Times New Roman" w:hAnsi="Times New Roman"/>
                <w:lang w:eastAsia="ru-RU"/>
              </w:rPr>
            </w:pPr>
            <w:r w:rsidRPr="00EB6215">
              <w:rPr>
                <w:rFonts w:ascii="Times New Roman" w:eastAsia="Times New Roman" w:hAnsi="Times New Roman"/>
                <w:lang w:eastAsia="ru-RU"/>
              </w:rPr>
              <w:t>Норматив ликвидности</w:t>
            </w:r>
          </w:p>
        </w:tc>
        <w:tc>
          <w:tcPr>
            <w:tcW w:w="1557" w:type="dxa"/>
          </w:tcPr>
          <w:p w:rsidR="00AC4395" w:rsidRPr="00EB6215" w:rsidRDefault="00AC4395" w:rsidP="00AC4395">
            <w:pPr>
              <w:jc w:val="center"/>
              <w:rPr>
                <w:rFonts w:ascii="Times New Roman" w:eastAsia="Times New Roman" w:hAnsi="Times New Roman"/>
                <w:lang w:eastAsia="ru-RU"/>
              </w:rPr>
            </w:pPr>
            <w:r w:rsidRPr="00EB6215">
              <w:rPr>
                <w:rFonts w:ascii="Times New Roman" w:eastAsia="Times New Roman" w:hAnsi="Times New Roman"/>
                <w:lang w:eastAsia="ru-RU"/>
              </w:rPr>
              <w:t>Предельно допустимое значение</w:t>
            </w:r>
          </w:p>
        </w:tc>
        <w:tc>
          <w:tcPr>
            <w:tcW w:w="1612" w:type="dxa"/>
          </w:tcPr>
          <w:p w:rsidR="00AC4395" w:rsidRPr="00EB6215" w:rsidRDefault="00AC4395" w:rsidP="00AC4395">
            <w:pPr>
              <w:jc w:val="center"/>
              <w:rPr>
                <w:rFonts w:ascii="Times New Roman" w:eastAsia="Times New Roman" w:hAnsi="Times New Roman"/>
                <w:lang w:eastAsia="ru-RU"/>
              </w:rPr>
            </w:pPr>
            <w:r w:rsidRPr="00EB6215">
              <w:rPr>
                <w:rFonts w:ascii="Times New Roman" w:eastAsia="Times New Roman" w:hAnsi="Times New Roman"/>
                <w:lang w:eastAsia="ru-RU"/>
              </w:rPr>
              <w:t>На 01.10.2021г.</w:t>
            </w:r>
          </w:p>
          <w:p w:rsidR="00AC4395" w:rsidRPr="00EB6215" w:rsidRDefault="00AC4395" w:rsidP="00AC4395">
            <w:pPr>
              <w:jc w:val="center"/>
              <w:rPr>
                <w:rFonts w:ascii="Times New Roman" w:eastAsia="Times New Roman" w:hAnsi="Times New Roman"/>
                <w:lang w:eastAsia="ru-RU"/>
              </w:rPr>
            </w:pPr>
          </w:p>
        </w:tc>
        <w:tc>
          <w:tcPr>
            <w:tcW w:w="1612" w:type="dxa"/>
          </w:tcPr>
          <w:p w:rsidR="00AC4395" w:rsidRPr="00EB6215" w:rsidRDefault="00AC4395" w:rsidP="00AC4395">
            <w:pPr>
              <w:jc w:val="center"/>
              <w:rPr>
                <w:rFonts w:ascii="Times New Roman" w:eastAsia="Times New Roman" w:hAnsi="Times New Roman"/>
                <w:lang w:eastAsia="ru-RU"/>
              </w:rPr>
            </w:pPr>
            <w:r w:rsidRPr="00EB6215">
              <w:rPr>
                <w:rFonts w:ascii="Times New Roman" w:eastAsia="Times New Roman" w:hAnsi="Times New Roman"/>
                <w:lang w:eastAsia="ru-RU"/>
              </w:rPr>
              <w:t>На 01.07.2021г.</w:t>
            </w:r>
          </w:p>
        </w:tc>
        <w:tc>
          <w:tcPr>
            <w:tcW w:w="1596" w:type="dxa"/>
          </w:tcPr>
          <w:p w:rsidR="00AC4395" w:rsidRPr="00EB6215" w:rsidRDefault="00AC4395" w:rsidP="00AC4395">
            <w:pPr>
              <w:jc w:val="center"/>
              <w:rPr>
                <w:rFonts w:ascii="Times New Roman" w:eastAsia="Times New Roman" w:hAnsi="Times New Roman"/>
                <w:lang w:eastAsia="ru-RU"/>
              </w:rPr>
            </w:pPr>
            <w:r w:rsidRPr="00EB6215">
              <w:rPr>
                <w:rFonts w:ascii="Times New Roman" w:eastAsia="Times New Roman" w:hAnsi="Times New Roman"/>
                <w:lang w:eastAsia="ru-RU"/>
              </w:rPr>
              <w:t>На 01.04.2021г.</w:t>
            </w:r>
          </w:p>
        </w:tc>
        <w:tc>
          <w:tcPr>
            <w:tcW w:w="1603" w:type="dxa"/>
          </w:tcPr>
          <w:p w:rsidR="00AC4395" w:rsidRPr="00EB6215" w:rsidRDefault="00AC4395" w:rsidP="00AC4395">
            <w:pPr>
              <w:jc w:val="center"/>
              <w:rPr>
                <w:rFonts w:ascii="Times New Roman" w:eastAsia="Times New Roman" w:hAnsi="Times New Roman"/>
                <w:lang w:eastAsia="ru-RU"/>
              </w:rPr>
            </w:pPr>
            <w:r w:rsidRPr="00EB6215">
              <w:rPr>
                <w:rFonts w:ascii="Times New Roman" w:eastAsia="Times New Roman" w:hAnsi="Times New Roman"/>
                <w:lang w:eastAsia="ru-RU"/>
              </w:rPr>
              <w:t>На 01.01.2021г.</w:t>
            </w:r>
          </w:p>
        </w:tc>
      </w:tr>
      <w:tr w:rsidR="00AC4395" w:rsidRPr="00EB6215" w:rsidTr="00B6528D">
        <w:trPr>
          <w:jc w:val="center"/>
        </w:trPr>
        <w:tc>
          <w:tcPr>
            <w:tcW w:w="1623" w:type="dxa"/>
          </w:tcPr>
          <w:p w:rsidR="00AC4395" w:rsidRPr="00EB6215" w:rsidRDefault="00AC4395" w:rsidP="00AC4395">
            <w:pPr>
              <w:jc w:val="center"/>
              <w:rPr>
                <w:rFonts w:ascii="Times New Roman" w:eastAsia="Times New Roman" w:hAnsi="Times New Roman"/>
                <w:lang w:eastAsia="ru-RU"/>
              </w:rPr>
            </w:pPr>
            <w:r w:rsidRPr="00EB6215">
              <w:rPr>
                <w:rFonts w:ascii="Times New Roman" w:eastAsia="Times New Roman" w:hAnsi="Times New Roman"/>
                <w:lang w:eastAsia="ru-RU"/>
              </w:rPr>
              <w:t>Н3</w:t>
            </w:r>
          </w:p>
        </w:tc>
        <w:tc>
          <w:tcPr>
            <w:tcW w:w="1557" w:type="dxa"/>
          </w:tcPr>
          <w:p w:rsidR="00AC4395" w:rsidRPr="00EB6215" w:rsidRDefault="00AC4395" w:rsidP="00AC4395">
            <w:pPr>
              <w:jc w:val="center"/>
              <w:rPr>
                <w:rFonts w:ascii="Times New Roman" w:eastAsia="Times New Roman" w:hAnsi="Times New Roman"/>
                <w:lang w:val="en-US" w:eastAsia="ru-RU"/>
              </w:rPr>
            </w:pPr>
            <w:r w:rsidRPr="00EB6215">
              <w:rPr>
                <w:rFonts w:ascii="Times New Roman" w:eastAsia="Times New Roman" w:hAnsi="Times New Roman"/>
                <w:lang w:val="en-US" w:eastAsia="ru-RU"/>
              </w:rPr>
              <w:t>min 50%</w:t>
            </w:r>
          </w:p>
        </w:tc>
        <w:tc>
          <w:tcPr>
            <w:tcW w:w="1612" w:type="dxa"/>
          </w:tcPr>
          <w:p w:rsidR="00AC4395" w:rsidRPr="00EB6215" w:rsidRDefault="00AC4395" w:rsidP="00AC4395">
            <w:pPr>
              <w:jc w:val="center"/>
              <w:rPr>
                <w:rFonts w:ascii="Times New Roman" w:eastAsia="Times New Roman" w:hAnsi="Times New Roman"/>
                <w:lang w:eastAsia="ru-RU"/>
              </w:rPr>
            </w:pPr>
            <w:r w:rsidRPr="00EB6215">
              <w:rPr>
                <w:rFonts w:ascii="Times New Roman" w:eastAsia="Times New Roman" w:hAnsi="Times New Roman"/>
                <w:lang w:eastAsia="ru-RU"/>
              </w:rPr>
              <w:t>96,4%</w:t>
            </w:r>
          </w:p>
        </w:tc>
        <w:tc>
          <w:tcPr>
            <w:tcW w:w="1612" w:type="dxa"/>
          </w:tcPr>
          <w:p w:rsidR="00AC4395" w:rsidRPr="00EB6215" w:rsidRDefault="00AC4395" w:rsidP="00AC4395">
            <w:pPr>
              <w:jc w:val="center"/>
              <w:rPr>
                <w:rFonts w:ascii="Times New Roman" w:eastAsia="Times New Roman" w:hAnsi="Times New Roman"/>
                <w:lang w:val="en-US" w:eastAsia="ru-RU"/>
              </w:rPr>
            </w:pPr>
            <w:r w:rsidRPr="00EB6215">
              <w:rPr>
                <w:rFonts w:ascii="Times New Roman" w:eastAsia="Times New Roman" w:hAnsi="Times New Roman"/>
                <w:lang w:eastAsia="ru-RU"/>
              </w:rPr>
              <w:t>89,6</w:t>
            </w:r>
            <w:r w:rsidRPr="00EB6215">
              <w:rPr>
                <w:rFonts w:ascii="Times New Roman" w:eastAsia="Times New Roman" w:hAnsi="Times New Roman"/>
                <w:lang w:val="en-US" w:eastAsia="ru-RU"/>
              </w:rPr>
              <w:t>%</w:t>
            </w:r>
          </w:p>
        </w:tc>
        <w:tc>
          <w:tcPr>
            <w:tcW w:w="1596" w:type="dxa"/>
          </w:tcPr>
          <w:p w:rsidR="00AC4395" w:rsidRPr="00EB6215" w:rsidRDefault="00AC4395" w:rsidP="00AC4395">
            <w:pPr>
              <w:jc w:val="center"/>
              <w:rPr>
                <w:rFonts w:ascii="Times New Roman" w:eastAsia="Times New Roman" w:hAnsi="Times New Roman"/>
                <w:lang w:eastAsia="ru-RU"/>
              </w:rPr>
            </w:pPr>
            <w:r w:rsidRPr="00EB6215">
              <w:rPr>
                <w:rFonts w:ascii="Times New Roman" w:hAnsi="Times New Roman"/>
              </w:rPr>
              <w:t>99,8%</w:t>
            </w:r>
          </w:p>
        </w:tc>
        <w:tc>
          <w:tcPr>
            <w:tcW w:w="1603" w:type="dxa"/>
          </w:tcPr>
          <w:p w:rsidR="00AC4395" w:rsidRPr="00EB6215" w:rsidRDefault="00AC4395" w:rsidP="00AC4395">
            <w:pPr>
              <w:jc w:val="center"/>
              <w:rPr>
                <w:rFonts w:ascii="Times New Roman" w:eastAsia="Times New Roman" w:hAnsi="Times New Roman"/>
                <w:lang w:eastAsia="ru-RU"/>
              </w:rPr>
            </w:pPr>
            <w:r w:rsidRPr="00EB6215">
              <w:rPr>
                <w:rFonts w:ascii="Times New Roman" w:hAnsi="Times New Roman"/>
              </w:rPr>
              <w:t>95,4</w:t>
            </w:r>
            <w:r w:rsidRPr="00EB6215">
              <w:rPr>
                <w:rFonts w:ascii="Times New Roman" w:hAnsi="Times New Roman"/>
                <w:lang w:val="en-US"/>
              </w:rPr>
              <w:t>%</w:t>
            </w:r>
          </w:p>
        </w:tc>
      </w:tr>
    </w:tbl>
    <w:p w:rsidR="00AC4395" w:rsidRPr="00EB6215" w:rsidRDefault="00AC4395" w:rsidP="00AC4395">
      <w:pPr>
        <w:widowControl w:val="0"/>
        <w:autoSpaceDE w:val="0"/>
        <w:autoSpaceDN w:val="0"/>
        <w:adjustRightInd w:val="0"/>
        <w:spacing w:after="0"/>
        <w:ind w:firstLine="540"/>
        <w:jc w:val="both"/>
        <w:rPr>
          <w:rFonts w:ascii="Times New Roman" w:eastAsia="Times New Roman" w:hAnsi="Times New Roman"/>
          <w:sz w:val="24"/>
          <w:szCs w:val="24"/>
          <w:lang w:eastAsia="ru-RU"/>
        </w:rPr>
      </w:pPr>
    </w:p>
    <w:p w:rsidR="00AC4395" w:rsidRDefault="00AC4395" w:rsidP="00AC4395">
      <w:pPr>
        <w:widowControl w:val="0"/>
        <w:autoSpaceDE w:val="0"/>
        <w:autoSpaceDN w:val="0"/>
        <w:adjustRightInd w:val="0"/>
        <w:spacing w:after="0"/>
        <w:ind w:firstLine="540"/>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Анализ соответствия структуры активов и пассивов (или анализ разрыва активов и пассивов по срокам) является основным методом анализа уровня ликвидности банка.  Данный метод включает распределение активов и пассивов по временным интервалам в зависимости от срока, оставшегося до их погашения (предъявления), определение абсолютных и относительных разрывов между потоками активов и пассивов на соответствующем временном интервале, расчет показателей дефицита (избытка) ликвидности. Он применяется при управлении текущей, среднесрочной и долгосрочной ликвидностью. </w:t>
      </w:r>
    </w:p>
    <w:p w:rsidR="00A60B28" w:rsidRPr="00EB6215" w:rsidRDefault="00A60B28" w:rsidP="00AC4395">
      <w:pPr>
        <w:widowControl w:val="0"/>
        <w:autoSpaceDE w:val="0"/>
        <w:autoSpaceDN w:val="0"/>
        <w:adjustRightInd w:val="0"/>
        <w:spacing w:after="0"/>
        <w:ind w:firstLine="540"/>
        <w:jc w:val="both"/>
        <w:rPr>
          <w:rFonts w:ascii="Times New Roman" w:eastAsia="Times New Roman" w:hAnsi="Times New Roman"/>
          <w:sz w:val="24"/>
          <w:szCs w:val="24"/>
          <w:lang w:eastAsia="ru-RU"/>
        </w:rPr>
      </w:pPr>
    </w:p>
    <w:p w:rsidR="00AC4395" w:rsidRDefault="00AC4395" w:rsidP="00AC4395">
      <w:pPr>
        <w:spacing w:before="100" w:beforeAutospacing="1" w:after="100" w:afterAutospacing="1"/>
        <w:ind w:firstLine="567"/>
        <w:contextualSpacing/>
        <w:jc w:val="both"/>
        <w:rPr>
          <w:rFonts w:ascii="Times New Roman" w:hAnsi="Times New Roman"/>
          <w:sz w:val="24"/>
          <w:szCs w:val="24"/>
          <w:lang w:eastAsia="ru-RU"/>
        </w:rPr>
      </w:pPr>
      <w:r w:rsidRPr="00EB6215">
        <w:rPr>
          <w:rFonts w:ascii="Times New Roman" w:hAnsi="Times New Roman"/>
          <w:sz w:val="24"/>
          <w:szCs w:val="24"/>
          <w:lang w:eastAsia="ru-RU"/>
        </w:rPr>
        <w:t xml:space="preserve">Сведения, приведенные далее в таблицах, составлены в соответствии с формой отчетности 0409125 Указания Банка России № 4927-У и показывают распределение активов </w:t>
      </w:r>
      <w:r w:rsidRPr="00EB6215">
        <w:rPr>
          <w:rFonts w:ascii="Times New Roman" w:hAnsi="Times New Roman"/>
          <w:sz w:val="24"/>
          <w:szCs w:val="24"/>
          <w:lang w:eastAsia="ru-RU"/>
        </w:rPr>
        <w:lastRenderedPageBreak/>
        <w:t xml:space="preserve">и обязательств по состоянию на 01.10.2021г. и 01.01.2021г. по срокам востребования и гашения. </w:t>
      </w:r>
    </w:p>
    <w:p w:rsidR="00A60B28" w:rsidRPr="00EB6215" w:rsidRDefault="00A60B28" w:rsidP="00AC4395">
      <w:pPr>
        <w:spacing w:before="100" w:beforeAutospacing="1" w:after="100" w:afterAutospacing="1"/>
        <w:ind w:firstLine="567"/>
        <w:contextualSpacing/>
        <w:jc w:val="both"/>
        <w:rPr>
          <w:rFonts w:ascii="Times New Roman" w:hAnsi="Times New Roman"/>
          <w:sz w:val="24"/>
          <w:szCs w:val="24"/>
          <w:lang w:eastAsia="ru-RU"/>
        </w:rPr>
      </w:pPr>
    </w:p>
    <w:p w:rsidR="008D1A95" w:rsidRPr="00EB6215" w:rsidRDefault="008D1A95" w:rsidP="008D1A95">
      <w:pPr>
        <w:spacing w:after="0"/>
        <w:ind w:right="-7" w:firstLine="440"/>
        <w:jc w:val="right"/>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Таблица 3</w:t>
      </w:r>
      <w:r w:rsidR="00B6528D" w:rsidRPr="00EB6215">
        <w:rPr>
          <w:rFonts w:ascii="Times New Roman" w:eastAsia="Times New Roman" w:hAnsi="Times New Roman"/>
          <w:sz w:val="24"/>
          <w:szCs w:val="24"/>
          <w:lang w:eastAsia="ru-RU"/>
        </w:rPr>
        <w:t>5</w:t>
      </w:r>
    </w:p>
    <w:p w:rsidR="00AC4395" w:rsidRPr="00EB6215" w:rsidRDefault="008D1A95" w:rsidP="008D1A95">
      <w:pPr>
        <w:spacing w:after="0"/>
        <w:ind w:right="-7" w:firstLine="440"/>
        <w:jc w:val="right"/>
        <w:rPr>
          <w:rFonts w:ascii="Times New Roman" w:hAnsi="Times New Roman"/>
          <w:sz w:val="24"/>
          <w:szCs w:val="24"/>
          <w:lang w:eastAsia="ru-RU"/>
        </w:rPr>
      </w:pPr>
      <w:proofErr w:type="spellStart"/>
      <w:r w:rsidRPr="00EB6215">
        <w:rPr>
          <w:rFonts w:ascii="Times New Roman" w:eastAsia="Times New Roman" w:hAnsi="Times New Roman"/>
          <w:sz w:val="24"/>
          <w:szCs w:val="24"/>
          <w:lang w:eastAsia="ru-RU"/>
        </w:rPr>
        <w:t>тыс.руб</w:t>
      </w:r>
      <w:proofErr w:type="spellEnd"/>
      <w:r w:rsidRPr="00EB6215">
        <w:rPr>
          <w:rFonts w:ascii="Times New Roman" w:eastAsia="Times New Roman" w:hAnsi="Times New Roman"/>
          <w:sz w:val="24"/>
          <w:szCs w:val="24"/>
          <w:lang w:eastAsia="ru-RU"/>
        </w:rPr>
        <w:t>.</w:t>
      </w:r>
    </w:p>
    <w:tbl>
      <w:tblPr>
        <w:tblW w:w="9653" w:type="dxa"/>
        <w:tblInd w:w="94" w:type="dxa"/>
        <w:tblLook w:val="04A0" w:firstRow="1" w:lastRow="0" w:firstColumn="1" w:lastColumn="0" w:noHBand="0" w:noVBand="1"/>
      </w:tblPr>
      <w:tblGrid>
        <w:gridCol w:w="3275"/>
        <w:gridCol w:w="1275"/>
        <w:gridCol w:w="1276"/>
        <w:gridCol w:w="1276"/>
        <w:gridCol w:w="1134"/>
        <w:gridCol w:w="1417"/>
      </w:tblGrid>
      <w:tr w:rsidR="00AC4395" w:rsidRPr="00EB6215" w:rsidTr="008D1A95">
        <w:trPr>
          <w:trHeight w:val="225"/>
        </w:trPr>
        <w:tc>
          <w:tcPr>
            <w:tcW w:w="3275" w:type="dxa"/>
            <w:tcBorders>
              <w:top w:val="single" w:sz="8" w:space="0" w:color="000000"/>
              <w:left w:val="single" w:sz="8" w:space="0" w:color="000000"/>
              <w:bottom w:val="single" w:sz="8" w:space="0" w:color="auto"/>
              <w:right w:val="single" w:sz="8" w:space="0" w:color="000000"/>
            </w:tcBorders>
            <w:shd w:val="clear" w:color="auto" w:fill="auto"/>
            <w:vAlign w:val="bottom"/>
            <w:hideMark/>
          </w:tcPr>
          <w:p w:rsidR="00AC4395" w:rsidRPr="00EB6215" w:rsidRDefault="00AC4395" w:rsidP="00AC4395">
            <w:pPr>
              <w:spacing w:after="0"/>
              <w:jc w:val="center"/>
              <w:rPr>
                <w:rFonts w:ascii="Times New Roman" w:eastAsia="Times New Roman" w:hAnsi="Times New Roman"/>
                <w:b/>
                <w:bCs/>
                <w:sz w:val="20"/>
                <w:szCs w:val="20"/>
                <w:lang w:eastAsia="ru-RU"/>
              </w:rPr>
            </w:pPr>
            <w:r w:rsidRPr="00EB6215">
              <w:rPr>
                <w:rFonts w:ascii="Times New Roman" w:eastAsia="Times New Roman" w:hAnsi="Times New Roman"/>
                <w:b/>
                <w:bCs/>
                <w:sz w:val="20"/>
                <w:szCs w:val="20"/>
                <w:lang w:eastAsia="ru-RU"/>
              </w:rPr>
              <w:t>Показатели по состоянию на 01.10.2021г.</w:t>
            </w:r>
          </w:p>
        </w:tc>
        <w:tc>
          <w:tcPr>
            <w:tcW w:w="1275" w:type="dxa"/>
            <w:tcBorders>
              <w:top w:val="single" w:sz="8" w:space="0" w:color="000000"/>
              <w:left w:val="nil"/>
              <w:bottom w:val="single" w:sz="8" w:space="0" w:color="auto"/>
              <w:right w:val="single" w:sz="8" w:space="0" w:color="000000"/>
            </w:tcBorders>
            <w:shd w:val="clear" w:color="auto" w:fill="auto"/>
            <w:vAlign w:val="bottom"/>
            <w:hideMark/>
          </w:tcPr>
          <w:p w:rsidR="00AC4395" w:rsidRPr="00EB6215" w:rsidRDefault="00AC4395" w:rsidP="00AC4395">
            <w:pPr>
              <w:spacing w:after="0"/>
              <w:jc w:val="center"/>
              <w:rPr>
                <w:rFonts w:ascii="Times New Roman" w:eastAsia="Times New Roman" w:hAnsi="Times New Roman"/>
                <w:b/>
                <w:bCs/>
                <w:sz w:val="20"/>
                <w:szCs w:val="20"/>
                <w:lang w:eastAsia="ru-RU"/>
              </w:rPr>
            </w:pPr>
            <w:r w:rsidRPr="00EB6215">
              <w:rPr>
                <w:rFonts w:ascii="Times New Roman" w:eastAsia="Times New Roman" w:hAnsi="Times New Roman"/>
                <w:b/>
                <w:bCs/>
                <w:sz w:val="20"/>
                <w:szCs w:val="20"/>
                <w:lang w:eastAsia="ru-RU"/>
              </w:rPr>
              <w:t>от 1 до 30 дней</w:t>
            </w:r>
          </w:p>
        </w:tc>
        <w:tc>
          <w:tcPr>
            <w:tcW w:w="1276" w:type="dxa"/>
            <w:tcBorders>
              <w:top w:val="single" w:sz="8" w:space="0" w:color="000000"/>
              <w:left w:val="nil"/>
              <w:bottom w:val="single" w:sz="8" w:space="0" w:color="auto"/>
              <w:right w:val="single" w:sz="8" w:space="0" w:color="000000"/>
            </w:tcBorders>
            <w:shd w:val="clear" w:color="auto" w:fill="auto"/>
            <w:vAlign w:val="bottom"/>
            <w:hideMark/>
          </w:tcPr>
          <w:p w:rsidR="00AC4395" w:rsidRPr="00EB6215" w:rsidRDefault="00AC4395" w:rsidP="00AC4395">
            <w:pPr>
              <w:spacing w:after="0"/>
              <w:jc w:val="center"/>
              <w:rPr>
                <w:rFonts w:ascii="Times New Roman" w:eastAsia="Times New Roman" w:hAnsi="Times New Roman"/>
                <w:b/>
                <w:bCs/>
                <w:sz w:val="20"/>
                <w:szCs w:val="20"/>
                <w:lang w:eastAsia="ru-RU"/>
              </w:rPr>
            </w:pPr>
            <w:r w:rsidRPr="00EB6215">
              <w:rPr>
                <w:rFonts w:ascii="Times New Roman" w:eastAsia="Times New Roman" w:hAnsi="Times New Roman"/>
                <w:b/>
                <w:bCs/>
                <w:sz w:val="20"/>
                <w:szCs w:val="20"/>
                <w:lang w:eastAsia="ru-RU"/>
              </w:rPr>
              <w:t>от 31 до 90 дней</w:t>
            </w:r>
          </w:p>
        </w:tc>
        <w:tc>
          <w:tcPr>
            <w:tcW w:w="1276" w:type="dxa"/>
            <w:tcBorders>
              <w:top w:val="single" w:sz="8" w:space="0" w:color="000000"/>
              <w:left w:val="nil"/>
              <w:bottom w:val="single" w:sz="8" w:space="0" w:color="auto"/>
              <w:right w:val="single" w:sz="8" w:space="0" w:color="000000"/>
            </w:tcBorders>
            <w:shd w:val="clear" w:color="auto" w:fill="auto"/>
            <w:vAlign w:val="bottom"/>
            <w:hideMark/>
          </w:tcPr>
          <w:p w:rsidR="00AC4395" w:rsidRPr="00EB6215" w:rsidRDefault="00AC4395" w:rsidP="00AC4395">
            <w:pPr>
              <w:spacing w:after="0"/>
              <w:jc w:val="center"/>
              <w:rPr>
                <w:rFonts w:ascii="Times New Roman" w:eastAsia="Times New Roman" w:hAnsi="Times New Roman"/>
                <w:b/>
                <w:bCs/>
                <w:sz w:val="20"/>
                <w:szCs w:val="20"/>
                <w:lang w:eastAsia="ru-RU"/>
              </w:rPr>
            </w:pPr>
            <w:r w:rsidRPr="00EB6215">
              <w:rPr>
                <w:rFonts w:ascii="Times New Roman" w:eastAsia="Times New Roman" w:hAnsi="Times New Roman"/>
                <w:b/>
                <w:bCs/>
                <w:sz w:val="20"/>
                <w:szCs w:val="20"/>
                <w:lang w:eastAsia="ru-RU"/>
              </w:rPr>
              <w:t>от 91 до 180 дней</w:t>
            </w:r>
          </w:p>
        </w:tc>
        <w:tc>
          <w:tcPr>
            <w:tcW w:w="1134" w:type="dxa"/>
            <w:tcBorders>
              <w:top w:val="single" w:sz="8" w:space="0" w:color="000000"/>
              <w:left w:val="nil"/>
              <w:bottom w:val="single" w:sz="8" w:space="0" w:color="auto"/>
              <w:right w:val="single" w:sz="8" w:space="0" w:color="000000"/>
            </w:tcBorders>
            <w:shd w:val="clear" w:color="auto" w:fill="auto"/>
            <w:vAlign w:val="bottom"/>
            <w:hideMark/>
          </w:tcPr>
          <w:p w:rsidR="00AC4395" w:rsidRPr="00EB6215" w:rsidRDefault="00AC4395" w:rsidP="00AC4395">
            <w:pPr>
              <w:spacing w:after="0"/>
              <w:jc w:val="center"/>
              <w:rPr>
                <w:rFonts w:ascii="Times New Roman" w:eastAsia="Times New Roman" w:hAnsi="Times New Roman"/>
                <w:b/>
                <w:bCs/>
                <w:sz w:val="20"/>
                <w:szCs w:val="20"/>
                <w:lang w:eastAsia="ru-RU"/>
              </w:rPr>
            </w:pPr>
            <w:r w:rsidRPr="00EB6215">
              <w:rPr>
                <w:rFonts w:ascii="Times New Roman" w:eastAsia="Times New Roman" w:hAnsi="Times New Roman"/>
                <w:b/>
                <w:bCs/>
                <w:sz w:val="20"/>
                <w:szCs w:val="20"/>
                <w:lang w:eastAsia="ru-RU"/>
              </w:rPr>
              <w:t>от 181 до 1 года</w:t>
            </w:r>
          </w:p>
        </w:tc>
        <w:tc>
          <w:tcPr>
            <w:tcW w:w="1417" w:type="dxa"/>
            <w:tcBorders>
              <w:top w:val="single" w:sz="8" w:space="0" w:color="000000"/>
              <w:left w:val="nil"/>
              <w:bottom w:val="single" w:sz="8" w:space="0" w:color="auto"/>
              <w:right w:val="single" w:sz="8" w:space="0" w:color="000000"/>
            </w:tcBorders>
            <w:shd w:val="clear" w:color="auto" w:fill="auto"/>
            <w:vAlign w:val="bottom"/>
            <w:hideMark/>
          </w:tcPr>
          <w:p w:rsidR="00AC4395" w:rsidRPr="00EB6215" w:rsidRDefault="00AC4395" w:rsidP="00AC4395">
            <w:pPr>
              <w:spacing w:after="0"/>
              <w:jc w:val="center"/>
              <w:rPr>
                <w:rFonts w:ascii="Times New Roman" w:eastAsia="Times New Roman" w:hAnsi="Times New Roman"/>
                <w:b/>
                <w:bCs/>
                <w:sz w:val="20"/>
                <w:szCs w:val="20"/>
                <w:lang w:eastAsia="ru-RU"/>
              </w:rPr>
            </w:pPr>
            <w:r w:rsidRPr="00EB6215">
              <w:rPr>
                <w:rFonts w:ascii="Times New Roman" w:eastAsia="Times New Roman" w:hAnsi="Times New Roman"/>
                <w:b/>
                <w:bCs/>
                <w:sz w:val="20"/>
                <w:szCs w:val="20"/>
                <w:lang w:eastAsia="ru-RU"/>
              </w:rPr>
              <w:t>свыше 1 года</w:t>
            </w:r>
          </w:p>
        </w:tc>
      </w:tr>
      <w:tr w:rsidR="00AC4395" w:rsidRPr="00EB6215" w:rsidTr="008D1A95">
        <w:trPr>
          <w:trHeight w:val="212"/>
        </w:trPr>
        <w:tc>
          <w:tcPr>
            <w:tcW w:w="3275" w:type="dxa"/>
            <w:tcBorders>
              <w:top w:val="nil"/>
              <w:left w:val="single" w:sz="8" w:space="0" w:color="auto"/>
              <w:bottom w:val="nil"/>
              <w:right w:val="nil"/>
            </w:tcBorders>
            <w:shd w:val="clear" w:color="auto" w:fill="auto"/>
            <w:vAlign w:val="bottom"/>
            <w:hideMark/>
          </w:tcPr>
          <w:p w:rsidR="00AC4395" w:rsidRPr="00EB6215" w:rsidRDefault="00AC4395" w:rsidP="00AC4395">
            <w:pPr>
              <w:spacing w:after="0"/>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АКТИВЫ</w:t>
            </w:r>
          </w:p>
        </w:tc>
        <w:tc>
          <w:tcPr>
            <w:tcW w:w="1275" w:type="dxa"/>
            <w:tcBorders>
              <w:top w:val="nil"/>
              <w:left w:val="nil"/>
              <w:bottom w:val="nil"/>
              <w:right w:val="nil"/>
            </w:tcBorders>
            <w:shd w:val="clear" w:color="auto" w:fill="auto"/>
            <w:vAlign w:val="bottom"/>
            <w:hideMark/>
          </w:tcPr>
          <w:p w:rsidR="00AC4395" w:rsidRPr="00EB6215" w:rsidRDefault="00AC4395" w:rsidP="00AC4395">
            <w:pPr>
              <w:spacing w:after="0"/>
              <w:rPr>
                <w:rFonts w:ascii="Times New Roman" w:eastAsia="Times New Roman" w:hAnsi="Times New Roman"/>
                <w:sz w:val="20"/>
                <w:szCs w:val="20"/>
                <w:lang w:eastAsia="ru-RU"/>
              </w:rPr>
            </w:pPr>
          </w:p>
        </w:tc>
        <w:tc>
          <w:tcPr>
            <w:tcW w:w="1276" w:type="dxa"/>
            <w:tcBorders>
              <w:top w:val="nil"/>
              <w:left w:val="nil"/>
              <w:bottom w:val="nil"/>
              <w:right w:val="nil"/>
            </w:tcBorders>
            <w:shd w:val="clear" w:color="auto" w:fill="auto"/>
            <w:vAlign w:val="bottom"/>
            <w:hideMark/>
          </w:tcPr>
          <w:p w:rsidR="00AC4395" w:rsidRPr="00EB6215" w:rsidRDefault="00AC4395" w:rsidP="00AC4395">
            <w:pPr>
              <w:spacing w:after="0"/>
              <w:rPr>
                <w:rFonts w:ascii="Times New Roman" w:eastAsia="Times New Roman" w:hAnsi="Times New Roman"/>
                <w:sz w:val="20"/>
                <w:szCs w:val="20"/>
                <w:lang w:eastAsia="ru-RU"/>
              </w:rPr>
            </w:pPr>
          </w:p>
        </w:tc>
        <w:tc>
          <w:tcPr>
            <w:tcW w:w="1276" w:type="dxa"/>
            <w:tcBorders>
              <w:top w:val="nil"/>
              <w:left w:val="nil"/>
              <w:bottom w:val="nil"/>
              <w:right w:val="nil"/>
            </w:tcBorders>
            <w:shd w:val="clear" w:color="auto" w:fill="auto"/>
            <w:vAlign w:val="bottom"/>
            <w:hideMark/>
          </w:tcPr>
          <w:p w:rsidR="00AC4395" w:rsidRPr="00EB6215" w:rsidRDefault="00AC4395" w:rsidP="00AC4395">
            <w:pPr>
              <w:spacing w:after="0"/>
              <w:rPr>
                <w:rFonts w:ascii="Times New Roman" w:eastAsia="Times New Roman" w:hAnsi="Times New Roman"/>
                <w:sz w:val="20"/>
                <w:szCs w:val="20"/>
                <w:lang w:eastAsia="ru-RU"/>
              </w:rPr>
            </w:pPr>
          </w:p>
        </w:tc>
        <w:tc>
          <w:tcPr>
            <w:tcW w:w="1134" w:type="dxa"/>
            <w:tcBorders>
              <w:top w:val="nil"/>
              <w:left w:val="nil"/>
              <w:bottom w:val="nil"/>
              <w:right w:val="nil"/>
            </w:tcBorders>
            <w:shd w:val="clear" w:color="auto" w:fill="auto"/>
            <w:vAlign w:val="bottom"/>
            <w:hideMark/>
          </w:tcPr>
          <w:p w:rsidR="00AC4395" w:rsidRPr="00EB6215" w:rsidRDefault="00AC4395" w:rsidP="00AC4395">
            <w:pPr>
              <w:spacing w:after="0"/>
              <w:rPr>
                <w:rFonts w:ascii="Times New Roman" w:eastAsia="Times New Roman" w:hAnsi="Times New Roman"/>
                <w:sz w:val="20"/>
                <w:szCs w:val="20"/>
                <w:lang w:eastAsia="ru-RU"/>
              </w:rPr>
            </w:pPr>
          </w:p>
        </w:tc>
        <w:tc>
          <w:tcPr>
            <w:tcW w:w="1417" w:type="dxa"/>
            <w:tcBorders>
              <w:top w:val="nil"/>
              <w:left w:val="nil"/>
              <w:bottom w:val="nil"/>
              <w:right w:val="single" w:sz="8" w:space="0" w:color="auto"/>
            </w:tcBorders>
            <w:shd w:val="clear" w:color="auto" w:fill="auto"/>
            <w:vAlign w:val="bottom"/>
            <w:hideMark/>
          </w:tcPr>
          <w:p w:rsidR="00AC4395" w:rsidRPr="00EB6215" w:rsidRDefault="00AC4395" w:rsidP="00AC4395">
            <w:pPr>
              <w:spacing w:after="0"/>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 </w:t>
            </w:r>
          </w:p>
        </w:tc>
      </w:tr>
      <w:tr w:rsidR="00AC4395" w:rsidRPr="00EB6215" w:rsidTr="008D1A95">
        <w:trPr>
          <w:trHeight w:val="825"/>
        </w:trPr>
        <w:tc>
          <w:tcPr>
            <w:tcW w:w="3275" w:type="dxa"/>
            <w:tcBorders>
              <w:top w:val="nil"/>
              <w:left w:val="single" w:sz="8" w:space="0" w:color="auto"/>
              <w:bottom w:val="single" w:sz="8" w:space="0" w:color="auto"/>
              <w:right w:val="single" w:sz="8" w:space="0" w:color="auto"/>
            </w:tcBorders>
            <w:shd w:val="clear" w:color="auto" w:fill="auto"/>
            <w:vAlign w:val="bottom"/>
            <w:hideMark/>
          </w:tcPr>
          <w:p w:rsidR="00AC4395" w:rsidRPr="00EB6215" w:rsidRDefault="00AC4395" w:rsidP="00AC4395">
            <w:pPr>
              <w:spacing w:after="0"/>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1. Денежные средства, включая остатки на корреспондентских счетах</w:t>
            </w:r>
          </w:p>
        </w:tc>
        <w:tc>
          <w:tcPr>
            <w:tcW w:w="1275" w:type="dxa"/>
            <w:tcBorders>
              <w:top w:val="nil"/>
              <w:left w:val="nil"/>
              <w:bottom w:val="single" w:sz="8" w:space="0" w:color="auto"/>
              <w:right w:val="single" w:sz="8" w:space="0" w:color="auto"/>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102 187</w:t>
            </w:r>
          </w:p>
        </w:tc>
        <w:tc>
          <w:tcPr>
            <w:tcW w:w="1276" w:type="dxa"/>
            <w:tcBorders>
              <w:top w:val="nil"/>
              <w:left w:val="nil"/>
              <w:bottom w:val="single" w:sz="8" w:space="0" w:color="auto"/>
              <w:right w:val="single" w:sz="8" w:space="0" w:color="auto"/>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0</w:t>
            </w:r>
          </w:p>
        </w:tc>
        <w:tc>
          <w:tcPr>
            <w:tcW w:w="1276" w:type="dxa"/>
            <w:tcBorders>
              <w:top w:val="nil"/>
              <w:left w:val="nil"/>
              <w:bottom w:val="single" w:sz="8" w:space="0" w:color="auto"/>
              <w:right w:val="single" w:sz="8" w:space="0" w:color="auto"/>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0</w:t>
            </w:r>
          </w:p>
        </w:tc>
        <w:tc>
          <w:tcPr>
            <w:tcW w:w="1134" w:type="dxa"/>
            <w:tcBorders>
              <w:top w:val="nil"/>
              <w:left w:val="nil"/>
              <w:bottom w:val="single" w:sz="8" w:space="0" w:color="auto"/>
              <w:right w:val="single" w:sz="8" w:space="0" w:color="auto"/>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0</w:t>
            </w:r>
          </w:p>
        </w:tc>
        <w:tc>
          <w:tcPr>
            <w:tcW w:w="1417" w:type="dxa"/>
            <w:tcBorders>
              <w:top w:val="nil"/>
              <w:left w:val="nil"/>
              <w:bottom w:val="single" w:sz="8" w:space="0" w:color="auto"/>
              <w:right w:val="single" w:sz="8" w:space="0" w:color="auto"/>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0</w:t>
            </w:r>
          </w:p>
        </w:tc>
      </w:tr>
      <w:tr w:rsidR="00AC4395" w:rsidRPr="00EB6215" w:rsidTr="008D1A95">
        <w:trPr>
          <w:trHeight w:val="897"/>
        </w:trPr>
        <w:tc>
          <w:tcPr>
            <w:tcW w:w="3275" w:type="dxa"/>
            <w:tcBorders>
              <w:top w:val="nil"/>
              <w:left w:val="single" w:sz="8" w:space="0" w:color="000000"/>
              <w:bottom w:val="single" w:sz="8" w:space="0" w:color="000000"/>
              <w:right w:val="single" w:sz="8" w:space="0" w:color="000000"/>
            </w:tcBorders>
            <w:shd w:val="clear" w:color="auto" w:fill="auto"/>
            <w:vAlign w:val="bottom"/>
            <w:hideMark/>
          </w:tcPr>
          <w:p w:rsidR="00AC4395" w:rsidRPr="00EB6215" w:rsidRDefault="00AC4395" w:rsidP="00AC4395">
            <w:pPr>
              <w:spacing w:after="0"/>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2. Финансовые активы, оцениваемые по справедливой стоимости через прибыль или убыток</w:t>
            </w:r>
          </w:p>
        </w:tc>
        <w:tc>
          <w:tcPr>
            <w:tcW w:w="1275"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0</w:t>
            </w:r>
          </w:p>
        </w:tc>
        <w:tc>
          <w:tcPr>
            <w:tcW w:w="1276"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0</w:t>
            </w:r>
          </w:p>
        </w:tc>
        <w:tc>
          <w:tcPr>
            <w:tcW w:w="1276"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0</w:t>
            </w:r>
          </w:p>
        </w:tc>
        <w:tc>
          <w:tcPr>
            <w:tcW w:w="1134"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0</w:t>
            </w:r>
          </w:p>
        </w:tc>
        <w:tc>
          <w:tcPr>
            <w:tcW w:w="1417"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0</w:t>
            </w:r>
          </w:p>
        </w:tc>
      </w:tr>
      <w:tr w:rsidR="00AC4395" w:rsidRPr="00EB6215" w:rsidTr="008D1A95">
        <w:trPr>
          <w:trHeight w:val="765"/>
        </w:trPr>
        <w:tc>
          <w:tcPr>
            <w:tcW w:w="3275" w:type="dxa"/>
            <w:tcBorders>
              <w:top w:val="nil"/>
              <w:left w:val="single" w:sz="8" w:space="0" w:color="000000"/>
              <w:bottom w:val="single" w:sz="8" w:space="0" w:color="000000"/>
              <w:right w:val="single" w:sz="8" w:space="0" w:color="000000"/>
            </w:tcBorders>
            <w:shd w:val="clear" w:color="auto" w:fill="auto"/>
            <w:vAlign w:val="bottom"/>
            <w:hideMark/>
          </w:tcPr>
          <w:p w:rsidR="00AC4395" w:rsidRPr="00EB6215" w:rsidRDefault="00AC4395" w:rsidP="00AC4395">
            <w:pPr>
              <w:spacing w:after="0"/>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3. Ссудная и приравненная к ней задолженность, оцениваемая по амортизированной стоимости</w:t>
            </w:r>
          </w:p>
        </w:tc>
        <w:tc>
          <w:tcPr>
            <w:tcW w:w="1275"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662 783</w:t>
            </w:r>
          </w:p>
        </w:tc>
        <w:tc>
          <w:tcPr>
            <w:tcW w:w="1276"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137 285</w:t>
            </w:r>
          </w:p>
        </w:tc>
        <w:tc>
          <w:tcPr>
            <w:tcW w:w="1276"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59 520</w:t>
            </w:r>
          </w:p>
        </w:tc>
        <w:tc>
          <w:tcPr>
            <w:tcW w:w="1134"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226 310</w:t>
            </w:r>
          </w:p>
        </w:tc>
        <w:tc>
          <w:tcPr>
            <w:tcW w:w="1417"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627 105</w:t>
            </w:r>
          </w:p>
        </w:tc>
      </w:tr>
      <w:tr w:rsidR="00AC4395" w:rsidRPr="00EB6215" w:rsidTr="008D1A95">
        <w:trPr>
          <w:trHeight w:val="225"/>
        </w:trPr>
        <w:tc>
          <w:tcPr>
            <w:tcW w:w="3275" w:type="dxa"/>
            <w:tcBorders>
              <w:top w:val="nil"/>
              <w:left w:val="single" w:sz="8" w:space="0" w:color="000000"/>
              <w:bottom w:val="single" w:sz="8" w:space="0" w:color="000000"/>
              <w:right w:val="single" w:sz="8" w:space="0" w:color="000000"/>
            </w:tcBorders>
            <w:shd w:val="clear" w:color="auto" w:fill="auto"/>
            <w:vAlign w:val="bottom"/>
            <w:hideMark/>
          </w:tcPr>
          <w:p w:rsidR="00AC4395" w:rsidRPr="00EB6215" w:rsidRDefault="00AC4395" w:rsidP="00AC4395">
            <w:pPr>
              <w:spacing w:after="0"/>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 xml:space="preserve">4. Вложения в финансовые активы, оцениваемые по справедливой стоимости через прочий совокупный доход </w:t>
            </w:r>
          </w:p>
        </w:tc>
        <w:tc>
          <w:tcPr>
            <w:tcW w:w="1275"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0</w:t>
            </w:r>
          </w:p>
        </w:tc>
        <w:tc>
          <w:tcPr>
            <w:tcW w:w="1276"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0</w:t>
            </w:r>
          </w:p>
        </w:tc>
        <w:tc>
          <w:tcPr>
            <w:tcW w:w="1276"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0</w:t>
            </w:r>
          </w:p>
        </w:tc>
        <w:tc>
          <w:tcPr>
            <w:tcW w:w="1134"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0</w:t>
            </w:r>
          </w:p>
        </w:tc>
        <w:tc>
          <w:tcPr>
            <w:tcW w:w="1417"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0</w:t>
            </w:r>
          </w:p>
        </w:tc>
      </w:tr>
      <w:tr w:rsidR="00AC4395" w:rsidRPr="00EB6215" w:rsidTr="008D1A95">
        <w:trPr>
          <w:trHeight w:val="225"/>
        </w:trPr>
        <w:tc>
          <w:tcPr>
            <w:tcW w:w="3275" w:type="dxa"/>
            <w:tcBorders>
              <w:top w:val="nil"/>
              <w:left w:val="single" w:sz="8" w:space="0" w:color="000000"/>
              <w:bottom w:val="single" w:sz="8" w:space="0" w:color="000000"/>
              <w:right w:val="single" w:sz="8" w:space="0" w:color="000000"/>
            </w:tcBorders>
            <w:shd w:val="clear" w:color="auto" w:fill="auto"/>
            <w:vAlign w:val="bottom"/>
            <w:hideMark/>
          </w:tcPr>
          <w:p w:rsidR="00AC4395" w:rsidRPr="00EB6215" w:rsidRDefault="00AC4395" w:rsidP="00AC4395">
            <w:pPr>
              <w:spacing w:after="0"/>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 xml:space="preserve">5. Вложения в ценные бумаги, оцениваемые по амортизированной стоимости, всего, в том числе: </w:t>
            </w:r>
          </w:p>
        </w:tc>
        <w:tc>
          <w:tcPr>
            <w:tcW w:w="1275"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0</w:t>
            </w:r>
          </w:p>
        </w:tc>
        <w:tc>
          <w:tcPr>
            <w:tcW w:w="1276"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0</w:t>
            </w:r>
          </w:p>
        </w:tc>
        <w:tc>
          <w:tcPr>
            <w:tcW w:w="1276"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0</w:t>
            </w:r>
          </w:p>
        </w:tc>
        <w:tc>
          <w:tcPr>
            <w:tcW w:w="1134"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0</w:t>
            </w:r>
          </w:p>
        </w:tc>
        <w:tc>
          <w:tcPr>
            <w:tcW w:w="1417"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0</w:t>
            </w:r>
          </w:p>
        </w:tc>
      </w:tr>
      <w:tr w:rsidR="00AC4395" w:rsidRPr="00EB6215" w:rsidTr="008D1A95">
        <w:trPr>
          <w:trHeight w:val="225"/>
        </w:trPr>
        <w:tc>
          <w:tcPr>
            <w:tcW w:w="3275" w:type="dxa"/>
            <w:tcBorders>
              <w:top w:val="nil"/>
              <w:left w:val="single" w:sz="8" w:space="0" w:color="000000"/>
              <w:bottom w:val="single" w:sz="4" w:space="0" w:color="auto"/>
              <w:right w:val="single" w:sz="8" w:space="0" w:color="000000"/>
            </w:tcBorders>
            <w:shd w:val="clear" w:color="auto" w:fill="auto"/>
            <w:vAlign w:val="bottom"/>
            <w:hideMark/>
          </w:tcPr>
          <w:p w:rsidR="00AC4395" w:rsidRPr="00EB6215" w:rsidRDefault="00AC4395" w:rsidP="00AC4395">
            <w:pPr>
              <w:spacing w:after="0"/>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6. Прочие активы</w:t>
            </w:r>
          </w:p>
        </w:tc>
        <w:tc>
          <w:tcPr>
            <w:tcW w:w="1275" w:type="dxa"/>
            <w:tcBorders>
              <w:top w:val="nil"/>
              <w:left w:val="nil"/>
              <w:bottom w:val="single" w:sz="4" w:space="0" w:color="auto"/>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11 648</w:t>
            </w:r>
          </w:p>
        </w:tc>
        <w:tc>
          <w:tcPr>
            <w:tcW w:w="1276" w:type="dxa"/>
            <w:tcBorders>
              <w:top w:val="nil"/>
              <w:left w:val="nil"/>
              <w:bottom w:val="single" w:sz="4" w:space="0" w:color="auto"/>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0</w:t>
            </w:r>
          </w:p>
        </w:tc>
        <w:tc>
          <w:tcPr>
            <w:tcW w:w="1276" w:type="dxa"/>
            <w:tcBorders>
              <w:top w:val="nil"/>
              <w:left w:val="nil"/>
              <w:bottom w:val="single" w:sz="4" w:space="0" w:color="auto"/>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0</w:t>
            </w:r>
          </w:p>
        </w:tc>
        <w:tc>
          <w:tcPr>
            <w:tcW w:w="1134" w:type="dxa"/>
            <w:tcBorders>
              <w:top w:val="nil"/>
              <w:left w:val="nil"/>
              <w:bottom w:val="single" w:sz="4" w:space="0" w:color="auto"/>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0</w:t>
            </w:r>
          </w:p>
        </w:tc>
        <w:tc>
          <w:tcPr>
            <w:tcW w:w="1417" w:type="dxa"/>
            <w:tcBorders>
              <w:top w:val="nil"/>
              <w:left w:val="nil"/>
              <w:bottom w:val="single" w:sz="4" w:space="0" w:color="auto"/>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0</w:t>
            </w:r>
          </w:p>
        </w:tc>
      </w:tr>
      <w:tr w:rsidR="00AC4395" w:rsidRPr="00EB6215" w:rsidTr="008D1A95">
        <w:trPr>
          <w:trHeight w:val="225"/>
        </w:trPr>
        <w:tc>
          <w:tcPr>
            <w:tcW w:w="3275" w:type="dxa"/>
            <w:tcBorders>
              <w:top w:val="single" w:sz="4" w:space="0" w:color="auto"/>
              <w:left w:val="single" w:sz="4" w:space="0" w:color="auto"/>
              <w:bottom w:val="single" w:sz="4" w:space="0" w:color="auto"/>
              <w:right w:val="single" w:sz="8" w:space="0" w:color="000000"/>
            </w:tcBorders>
            <w:shd w:val="clear" w:color="auto" w:fill="auto"/>
            <w:vAlign w:val="bottom"/>
            <w:hideMark/>
          </w:tcPr>
          <w:p w:rsidR="00AC4395" w:rsidRPr="00EB6215" w:rsidRDefault="00AC4395" w:rsidP="00AC4395">
            <w:pPr>
              <w:spacing w:after="0"/>
              <w:rPr>
                <w:rFonts w:ascii="Times New Roman" w:eastAsia="Times New Roman" w:hAnsi="Times New Roman"/>
                <w:b/>
                <w:bCs/>
                <w:sz w:val="20"/>
                <w:szCs w:val="20"/>
                <w:lang w:eastAsia="ru-RU"/>
              </w:rPr>
            </w:pPr>
            <w:r w:rsidRPr="00EB6215">
              <w:rPr>
                <w:rFonts w:ascii="Times New Roman" w:eastAsia="Times New Roman" w:hAnsi="Times New Roman"/>
                <w:b/>
                <w:bCs/>
                <w:sz w:val="20"/>
                <w:szCs w:val="20"/>
                <w:lang w:eastAsia="ru-RU"/>
              </w:rPr>
              <w:t>7. Итого ликвидных активов</w:t>
            </w:r>
          </w:p>
        </w:tc>
        <w:tc>
          <w:tcPr>
            <w:tcW w:w="1275" w:type="dxa"/>
            <w:tcBorders>
              <w:top w:val="single" w:sz="4" w:space="0" w:color="auto"/>
              <w:left w:val="nil"/>
              <w:bottom w:val="single" w:sz="4" w:space="0" w:color="auto"/>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b/>
                <w:bCs/>
                <w:color w:val="000000"/>
                <w:sz w:val="20"/>
                <w:szCs w:val="20"/>
              </w:rPr>
            </w:pPr>
            <w:r w:rsidRPr="00EB6215">
              <w:rPr>
                <w:rFonts w:ascii="Times New Roman" w:hAnsi="Times New Roman"/>
                <w:b/>
                <w:bCs/>
                <w:color w:val="000000"/>
                <w:sz w:val="20"/>
                <w:szCs w:val="20"/>
              </w:rPr>
              <w:t>776 618</w:t>
            </w:r>
          </w:p>
        </w:tc>
        <w:tc>
          <w:tcPr>
            <w:tcW w:w="1276" w:type="dxa"/>
            <w:tcBorders>
              <w:top w:val="single" w:sz="4" w:space="0" w:color="auto"/>
              <w:left w:val="nil"/>
              <w:bottom w:val="single" w:sz="4" w:space="0" w:color="auto"/>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b/>
                <w:bCs/>
                <w:color w:val="000000"/>
                <w:sz w:val="20"/>
                <w:szCs w:val="20"/>
              </w:rPr>
            </w:pPr>
            <w:r w:rsidRPr="00EB6215">
              <w:rPr>
                <w:rFonts w:ascii="Times New Roman" w:hAnsi="Times New Roman"/>
                <w:b/>
                <w:bCs/>
                <w:color w:val="000000"/>
                <w:sz w:val="20"/>
                <w:szCs w:val="20"/>
              </w:rPr>
              <w:t>137 285</w:t>
            </w:r>
          </w:p>
        </w:tc>
        <w:tc>
          <w:tcPr>
            <w:tcW w:w="1276" w:type="dxa"/>
            <w:tcBorders>
              <w:top w:val="single" w:sz="4" w:space="0" w:color="auto"/>
              <w:left w:val="nil"/>
              <w:bottom w:val="single" w:sz="4" w:space="0" w:color="auto"/>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b/>
                <w:bCs/>
                <w:color w:val="000000"/>
                <w:sz w:val="20"/>
                <w:szCs w:val="20"/>
              </w:rPr>
            </w:pPr>
            <w:r w:rsidRPr="00EB6215">
              <w:rPr>
                <w:rFonts w:ascii="Times New Roman" w:hAnsi="Times New Roman"/>
                <w:b/>
                <w:bCs/>
                <w:color w:val="000000"/>
                <w:sz w:val="20"/>
                <w:szCs w:val="20"/>
              </w:rPr>
              <w:t>59 520</w:t>
            </w:r>
          </w:p>
        </w:tc>
        <w:tc>
          <w:tcPr>
            <w:tcW w:w="1134" w:type="dxa"/>
            <w:tcBorders>
              <w:top w:val="single" w:sz="4" w:space="0" w:color="auto"/>
              <w:left w:val="nil"/>
              <w:bottom w:val="single" w:sz="4" w:space="0" w:color="auto"/>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b/>
                <w:bCs/>
                <w:color w:val="000000"/>
                <w:sz w:val="20"/>
                <w:szCs w:val="20"/>
              </w:rPr>
            </w:pPr>
            <w:r w:rsidRPr="00EB6215">
              <w:rPr>
                <w:rFonts w:ascii="Times New Roman" w:hAnsi="Times New Roman"/>
                <w:b/>
                <w:bCs/>
                <w:color w:val="000000"/>
                <w:sz w:val="20"/>
                <w:szCs w:val="20"/>
              </w:rPr>
              <w:t>226 310</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AC4395" w:rsidRPr="00EB6215" w:rsidRDefault="00AC4395" w:rsidP="00AC4395">
            <w:pPr>
              <w:spacing w:after="0" w:line="276" w:lineRule="auto"/>
              <w:jc w:val="center"/>
              <w:rPr>
                <w:rFonts w:ascii="Times New Roman" w:hAnsi="Times New Roman"/>
                <w:b/>
                <w:bCs/>
                <w:color w:val="000000"/>
                <w:sz w:val="20"/>
                <w:szCs w:val="20"/>
              </w:rPr>
            </w:pPr>
            <w:r w:rsidRPr="00EB6215">
              <w:rPr>
                <w:rFonts w:ascii="Times New Roman" w:hAnsi="Times New Roman"/>
                <w:b/>
                <w:bCs/>
                <w:color w:val="000000"/>
                <w:sz w:val="20"/>
                <w:szCs w:val="20"/>
              </w:rPr>
              <w:t>627 105</w:t>
            </w:r>
          </w:p>
        </w:tc>
      </w:tr>
      <w:tr w:rsidR="00AC4395" w:rsidRPr="00EB6215" w:rsidTr="008D1A95">
        <w:trPr>
          <w:trHeight w:val="225"/>
        </w:trPr>
        <w:tc>
          <w:tcPr>
            <w:tcW w:w="3275" w:type="dxa"/>
            <w:tcBorders>
              <w:top w:val="single" w:sz="4" w:space="0" w:color="auto"/>
              <w:left w:val="single" w:sz="4" w:space="0" w:color="auto"/>
              <w:right w:val="single" w:sz="4" w:space="0" w:color="auto"/>
            </w:tcBorders>
            <w:shd w:val="clear" w:color="auto" w:fill="auto"/>
            <w:vAlign w:val="bottom"/>
            <w:hideMark/>
          </w:tcPr>
          <w:p w:rsidR="00AC4395" w:rsidRPr="00EB6215" w:rsidRDefault="00AC4395" w:rsidP="00AC4395">
            <w:pPr>
              <w:spacing w:after="0"/>
              <w:rPr>
                <w:rFonts w:ascii="Times New Roman" w:eastAsia="Times New Roman" w:hAnsi="Times New Roman"/>
                <w:bCs/>
                <w:sz w:val="20"/>
                <w:szCs w:val="20"/>
                <w:lang w:eastAsia="ru-RU"/>
              </w:rPr>
            </w:pPr>
            <w:r w:rsidRPr="00EB6215">
              <w:rPr>
                <w:rFonts w:ascii="Times New Roman" w:eastAsia="Times New Roman" w:hAnsi="Times New Roman"/>
                <w:bCs/>
                <w:sz w:val="20"/>
                <w:szCs w:val="20"/>
                <w:lang w:eastAsia="ru-RU"/>
              </w:rPr>
              <w:t xml:space="preserve">8. </w:t>
            </w:r>
            <w:proofErr w:type="spellStart"/>
            <w:r w:rsidRPr="00EB6215">
              <w:rPr>
                <w:rFonts w:ascii="Times New Roman" w:eastAsia="Times New Roman" w:hAnsi="Times New Roman"/>
                <w:bCs/>
                <w:sz w:val="20"/>
                <w:szCs w:val="20"/>
                <w:lang w:eastAsia="ru-RU"/>
              </w:rPr>
              <w:t>Справочно</w:t>
            </w:r>
            <w:proofErr w:type="spellEnd"/>
            <w:r w:rsidRPr="00EB6215">
              <w:rPr>
                <w:rFonts w:ascii="Times New Roman" w:eastAsia="Times New Roman" w:hAnsi="Times New Roman"/>
                <w:bCs/>
                <w:sz w:val="20"/>
                <w:szCs w:val="20"/>
                <w:lang w:eastAsia="ru-RU"/>
              </w:rPr>
              <w:t>.</w:t>
            </w:r>
            <w:r w:rsidRPr="00EB6215">
              <w:t xml:space="preserve"> </w:t>
            </w:r>
          </w:p>
        </w:tc>
        <w:tc>
          <w:tcPr>
            <w:tcW w:w="1275" w:type="dxa"/>
            <w:tcBorders>
              <w:top w:val="single" w:sz="4" w:space="0" w:color="auto"/>
              <w:left w:val="single" w:sz="4" w:space="0" w:color="auto"/>
              <w:right w:val="single" w:sz="4" w:space="0" w:color="auto"/>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0</w:t>
            </w:r>
          </w:p>
        </w:tc>
        <w:tc>
          <w:tcPr>
            <w:tcW w:w="1276" w:type="dxa"/>
            <w:tcBorders>
              <w:top w:val="single" w:sz="4" w:space="0" w:color="auto"/>
              <w:left w:val="single" w:sz="4" w:space="0" w:color="auto"/>
              <w:right w:val="single" w:sz="4" w:space="0" w:color="auto"/>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0</w:t>
            </w:r>
          </w:p>
        </w:tc>
        <w:tc>
          <w:tcPr>
            <w:tcW w:w="1276" w:type="dxa"/>
            <w:tcBorders>
              <w:top w:val="single" w:sz="4" w:space="0" w:color="auto"/>
              <w:left w:val="single" w:sz="4" w:space="0" w:color="auto"/>
              <w:right w:val="single" w:sz="4" w:space="0" w:color="auto"/>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0</w:t>
            </w:r>
          </w:p>
        </w:tc>
        <w:tc>
          <w:tcPr>
            <w:tcW w:w="1134" w:type="dxa"/>
            <w:tcBorders>
              <w:top w:val="single" w:sz="4" w:space="0" w:color="auto"/>
              <w:left w:val="single" w:sz="4" w:space="0" w:color="auto"/>
              <w:right w:val="single" w:sz="4" w:space="0" w:color="auto"/>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0</w:t>
            </w:r>
          </w:p>
        </w:tc>
        <w:tc>
          <w:tcPr>
            <w:tcW w:w="1417" w:type="dxa"/>
            <w:tcBorders>
              <w:top w:val="single" w:sz="4" w:space="0" w:color="auto"/>
              <w:left w:val="single" w:sz="4" w:space="0" w:color="auto"/>
              <w:right w:val="single" w:sz="4" w:space="0" w:color="auto"/>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0</w:t>
            </w:r>
          </w:p>
        </w:tc>
      </w:tr>
      <w:tr w:rsidR="00AC4395" w:rsidRPr="00EB6215" w:rsidTr="008D1A95">
        <w:trPr>
          <w:trHeight w:val="225"/>
        </w:trPr>
        <w:tc>
          <w:tcPr>
            <w:tcW w:w="3275" w:type="dxa"/>
            <w:tcBorders>
              <w:left w:val="single" w:sz="4" w:space="0" w:color="auto"/>
              <w:bottom w:val="single" w:sz="4" w:space="0" w:color="auto"/>
              <w:right w:val="single" w:sz="8" w:space="0" w:color="000000"/>
            </w:tcBorders>
            <w:shd w:val="clear" w:color="auto" w:fill="auto"/>
            <w:vAlign w:val="bottom"/>
            <w:hideMark/>
          </w:tcPr>
          <w:p w:rsidR="00AC4395" w:rsidRPr="00EB6215" w:rsidRDefault="00AC4395" w:rsidP="00AC4395">
            <w:pPr>
              <w:spacing w:after="0"/>
              <w:rPr>
                <w:rFonts w:ascii="Times New Roman" w:eastAsia="Times New Roman" w:hAnsi="Times New Roman"/>
                <w:bCs/>
                <w:sz w:val="20"/>
                <w:szCs w:val="20"/>
                <w:lang w:eastAsia="ru-RU"/>
              </w:rPr>
            </w:pPr>
            <w:r w:rsidRPr="00EB6215">
              <w:rPr>
                <w:rFonts w:ascii="Times New Roman" w:eastAsia="Times New Roman" w:hAnsi="Times New Roman"/>
                <w:bCs/>
                <w:sz w:val="20"/>
                <w:szCs w:val="20"/>
                <w:lang w:eastAsia="ru-RU"/>
              </w:rPr>
              <w:t>Кредитные линии, открытые кредитной организации</w:t>
            </w:r>
          </w:p>
        </w:tc>
        <w:tc>
          <w:tcPr>
            <w:tcW w:w="1275" w:type="dxa"/>
            <w:tcBorders>
              <w:left w:val="nil"/>
              <w:bottom w:val="single" w:sz="4" w:space="0" w:color="auto"/>
              <w:right w:val="single" w:sz="8" w:space="0" w:color="000000"/>
            </w:tcBorders>
            <w:shd w:val="clear" w:color="auto" w:fill="auto"/>
            <w:vAlign w:val="bottom"/>
            <w:hideMark/>
          </w:tcPr>
          <w:p w:rsidR="00AC4395" w:rsidRPr="00EB6215" w:rsidRDefault="00AC4395" w:rsidP="00AC4395">
            <w:pPr>
              <w:spacing w:after="0" w:line="276" w:lineRule="auto"/>
              <w:rPr>
                <w:rFonts w:ascii="Times New Roman" w:hAnsi="Times New Roman"/>
                <w:color w:val="000000"/>
                <w:sz w:val="20"/>
                <w:szCs w:val="20"/>
              </w:rPr>
            </w:pPr>
            <w:r w:rsidRPr="00EB6215">
              <w:rPr>
                <w:rFonts w:ascii="Times New Roman" w:hAnsi="Times New Roman"/>
                <w:color w:val="000000"/>
                <w:sz w:val="20"/>
                <w:szCs w:val="20"/>
              </w:rPr>
              <w:t> </w:t>
            </w:r>
          </w:p>
        </w:tc>
        <w:tc>
          <w:tcPr>
            <w:tcW w:w="1276" w:type="dxa"/>
            <w:tcBorders>
              <w:left w:val="nil"/>
              <w:bottom w:val="single" w:sz="4" w:space="0" w:color="auto"/>
              <w:right w:val="single" w:sz="8" w:space="0" w:color="000000"/>
            </w:tcBorders>
            <w:shd w:val="clear" w:color="auto" w:fill="auto"/>
            <w:vAlign w:val="bottom"/>
            <w:hideMark/>
          </w:tcPr>
          <w:p w:rsidR="00AC4395" w:rsidRPr="00EB6215" w:rsidRDefault="00AC4395" w:rsidP="00AC4395">
            <w:pPr>
              <w:spacing w:after="0" w:line="276" w:lineRule="auto"/>
              <w:rPr>
                <w:rFonts w:ascii="Times New Roman" w:hAnsi="Times New Roman"/>
                <w:color w:val="000000"/>
                <w:sz w:val="20"/>
                <w:szCs w:val="20"/>
              </w:rPr>
            </w:pPr>
            <w:r w:rsidRPr="00EB6215">
              <w:rPr>
                <w:rFonts w:ascii="Times New Roman" w:hAnsi="Times New Roman"/>
                <w:color w:val="000000"/>
                <w:sz w:val="20"/>
                <w:szCs w:val="20"/>
              </w:rPr>
              <w:t> </w:t>
            </w:r>
          </w:p>
        </w:tc>
        <w:tc>
          <w:tcPr>
            <w:tcW w:w="1276" w:type="dxa"/>
            <w:tcBorders>
              <w:left w:val="nil"/>
              <w:bottom w:val="single" w:sz="4" w:space="0" w:color="auto"/>
              <w:right w:val="single" w:sz="8" w:space="0" w:color="000000"/>
            </w:tcBorders>
            <w:shd w:val="clear" w:color="auto" w:fill="auto"/>
            <w:vAlign w:val="bottom"/>
            <w:hideMark/>
          </w:tcPr>
          <w:p w:rsidR="00AC4395" w:rsidRPr="00EB6215" w:rsidRDefault="00AC4395" w:rsidP="00AC4395">
            <w:pPr>
              <w:spacing w:after="0" w:line="276" w:lineRule="auto"/>
              <w:rPr>
                <w:rFonts w:ascii="Times New Roman" w:hAnsi="Times New Roman"/>
                <w:color w:val="000000"/>
                <w:sz w:val="20"/>
                <w:szCs w:val="20"/>
              </w:rPr>
            </w:pPr>
            <w:r w:rsidRPr="00EB6215">
              <w:rPr>
                <w:rFonts w:ascii="Times New Roman" w:hAnsi="Times New Roman"/>
                <w:color w:val="000000"/>
                <w:sz w:val="20"/>
                <w:szCs w:val="20"/>
              </w:rPr>
              <w:t> </w:t>
            </w:r>
          </w:p>
        </w:tc>
        <w:tc>
          <w:tcPr>
            <w:tcW w:w="1134" w:type="dxa"/>
            <w:tcBorders>
              <w:left w:val="nil"/>
              <w:bottom w:val="single" w:sz="4" w:space="0" w:color="auto"/>
              <w:right w:val="single" w:sz="8" w:space="0" w:color="000000"/>
            </w:tcBorders>
            <w:shd w:val="clear" w:color="auto" w:fill="auto"/>
            <w:vAlign w:val="bottom"/>
            <w:hideMark/>
          </w:tcPr>
          <w:p w:rsidR="00AC4395" w:rsidRPr="00EB6215" w:rsidRDefault="00AC4395" w:rsidP="00AC4395">
            <w:pPr>
              <w:spacing w:after="0" w:line="276" w:lineRule="auto"/>
              <w:rPr>
                <w:rFonts w:ascii="Times New Roman" w:hAnsi="Times New Roman"/>
                <w:color w:val="000000"/>
                <w:sz w:val="20"/>
                <w:szCs w:val="20"/>
              </w:rPr>
            </w:pPr>
            <w:r w:rsidRPr="00EB6215">
              <w:rPr>
                <w:rFonts w:ascii="Times New Roman" w:hAnsi="Times New Roman"/>
                <w:color w:val="000000"/>
                <w:sz w:val="20"/>
                <w:szCs w:val="20"/>
              </w:rPr>
              <w:t> </w:t>
            </w:r>
          </w:p>
        </w:tc>
        <w:tc>
          <w:tcPr>
            <w:tcW w:w="1417" w:type="dxa"/>
            <w:tcBorders>
              <w:left w:val="nil"/>
              <w:bottom w:val="single" w:sz="4" w:space="0" w:color="auto"/>
              <w:right w:val="single" w:sz="4" w:space="0" w:color="auto"/>
            </w:tcBorders>
            <w:shd w:val="clear" w:color="auto" w:fill="auto"/>
            <w:vAlign w:val="bottom"/>
            <w:hideMark/>
          </w:tcPr>
          <w:p w:rsidR="00AC4395" w:rsidRPr="00EB6215" w:rsidRDefault="00AC4395" w:rsidP="00AC4395">
            <w:pPr>
              <w:spacing w:after="0" w:line="276" w:lineRule="auto"/>
              <w:rPr>
                <w:rFonts w:ascii="Times New Roman" w:hAnsi="Times New Roman"/>
                <w:color w:val="000000"/>
                <w:sz w:val="20"/>
                <w:szCs w:val="20"/>
              </w:rPr>
            </w:pPr>
            <w:r w:rsidRPr="00EB6215">
              <w:rPr>
                <w:rFonts w:ascii="Times New Roman" w:hAnsi="Times New Roman"/>
                <w:color w:val="000000"/>
                <w:sz w:val="20"/>
                <w:szCs w:val="20"/>
              </w:rPr>
              <w:t> </w:t>
            </w:r>
          </w:p>
        </w:tc>
      </w:tr>
      <w:tr w:rsidR="00AC4395" w:rsidRPr="00EB6215" w:rsidTr="008D1A95">
        <w:trPr>
          <w:trHeight w:val="225"/>
        </w:trPr>
        <w:tc>
          <w:tcPr>
            <w:tcW w:w="3275" w:type="dxa"/>
            <w:tcBorders>
              <w:top w:val="single" w:sz="4" w:space="0" w:color="auto"/>
              <w:left w:val="single" w:sz="8" w:space="0" w:color="000000"/>
              <w:bottom w:val="nil"/>
              <w:right w:val="single" w:sz="8" w:space="0" w:color="000000"/>
            </w:tcBorders>
            <w:shd w:val="clear" w:color="auto" w:fill="auto"/>
            <w:vAlign w:val="bottom"/>
            <w:hideMark/>
          </w:tcPr>
          <w:p w:rsidR="00AC4395" w:rsidRPr="00EB6215" w:rsidRDefault="00AC4395" w:rsidP="00AC4395">
            <w:pPr>
              <w:spacing w:after="0"/>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ПАССИВЫ</w:t>
            </w:r>
          </w:p>
        </w:tc>
        <w:tc>
          <w:tcPr>
            <w:tcW w:w="1275" w:type="dxa"/>
            <w:vMerge w:val="restart"/>
            <w:tcBorders>
              <w:top w:val="single" w:sz="4" w:space="0" w:color="auto"/>
              <w:left w:val="single" w:sz="8" w:space="0" w:color="000000"/>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0</w:t>
            </w:r>
          </w:p>
        </w:tc>
        <w:tc>
          <w:tcPr>
            <w:tcW w:w="1276" w:type="dxa"/>
            <w:vMerge w:val="restart"/>
            <w:tcBorders>
              <w:top w:val="single" w:sz="4" w:space="0" w:color="auto"/>
              <w:left w:val="single" w:sz="8" w:space="0" w:color="000000"/>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0</w:t>
            </w:r>
          </w:p>
        </w:tc>
        <w:tc>
          <w:tcPr>
            <w:tcW w:w="1276" w:type="dxa"/>
            <w:vMerge w:val="restart"/>
            <w:tcBorders>
              <w:top w:val="single" w:sz="4" w:space="0" w:color="auto"/>
              <w:left w:val="single" w:sz="8" w:space="0" w:color="000000"/>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0</w:t>
            </w:r>
          </w:p>
        </w:tc>
        <w:tc>
          <w:tcPr>
            <w:tcW w:w="1134" w:type="dxa"/>
            <w:vMerge w:val="restart"/>
            <w:tcBorders>
              <w:top w:val="single" w:sz="4" w:space="0" w:color="auto"/>
              <w:left w:val="single" w:sz="8" w:space="0" w:color="000000"/>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0</w:t>
            </w:r>
          </w:p>
        </w:tc>
        <w:tc>
          <w:tcPr>
            <w:tcW w:w="1417" w:type="dxa"/>
            <w:vMerge w:val="restart"/>
            <w:tcBorders>
              <w:top w:val="single" w:sz="4" w:space="0" w:color="auto"/>
              <w:left w:val="single" w:sz="8" w:space="0" w:color="000000"/>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0</w:t>
            </w:r>
          </w:p>
        </w:tc>
      </w:tr>
      <w:tr w:rsidR="00AC4395" w:rsidRPr="00EB6215" w:rsidTr="008D1A95">
        <w:trPr>
          <w:trHeight w:val="547"/>
        </w:trPr>
        <w:tc>
          <w:tcPr>
            <w:tcW w:w="3275" w:type="dxa"/>
            <w:tcBorders>
              <w:top w:val="nil"/>
              <w:left w:val="single" w:sz="8" w:space="0" w:color="000000"/>
              <w:bottom w:val="single" w:sz="8" w:space="0" w:color="000000"/>
              <w:right w:val="single" w:sz="8" w:space="0" w:color="000000"/>
            </w:tcBorders>
            <w:shd w:val="clear" w:color="auto" w:fill="auto"/>
            <w:vAlign w:val="bottom"/>
            <w:hideMark/>
          </w:tcPr>
          <w:p w:rsidR="00AC4395" w:rsidRPr="00EB6215" w:rsidRDefault="00AC4395" w:rsidP="00AC4395">
            <w:pPr>
              <w:spacing w:after="0"/>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9. Средства кредитных организаций</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AC4395" w:rsidRPr="00EB6215" w:rsidRDefault="00AC4395" w:rsidP="00AC4395">
            <w:pPr>
              <w:spacing w:after="0"/>
              <w:jc w:val="center"/>
              <w:rPr>
                <w:rFonts w:ascii="Times New Roman" w:eastAsia="Times New Roman" w:hAnsi="Times New Roman"/>
                <w:sz w:val="20"/>
                <w:szCs w:val="20"/>
                <w:lang w:eastAsia="ru-RU"/>
              </w:rPr>
            </w:pP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AC4395" w:rsidRPr="00EB6215" w:rsidRDefault="00AC4395" w:rsidP="00AC4395">
            <w:pPr>
              <w:spacing w:after="0"/>
              <w:jc w:val="center"/>
              <w:rPr>
                <w:rFonts w:ascii="Times New Roman" w:eastAsia="Times New Roman" w:hAnsi="Times New Roman"/>
                <w:sz w:val="20"/>
                <w:szCs w:val="20"/>
                <w:lang w:eastAsia="ru-RU"/>
              </w:rPr>
            </w:pP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AC4395" w:rsidRPr="00EB6215" w:rsidRDefault="00AC4395" w:rsidP="00AC4395">
            <w:pPr>
              <w:spacing w:after="0"/>
              <w:jc w:val="center"/>
              <w:rPr>
                <w:rFonts w:ascii="Times New Roman" w:eastAsia="Times New Roman" w:hAnsi="Times New Roman"/>
                <w:sz w:val="20"/>
                <w:szCs w:val="20"/>
                <w:lang w:eastAsia="ru-RU"/>
              </w:rPr>
            </w:pP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AC4395" w:rsidRPr="00EB6215" w:rsidRDefault="00AC4395" w:rsidP="00AC4395">
            <w:pPr>
              <w:spacing w:after="0"/>
              <w:jc w:val="center"/>
              <w:rPr>
                <w:rFonts w:ascii="Times New Roman" w:eastAsia="Times New Roman" w:hAnsi="Times New Roman"/>
                <w:sz w:val="20"/>
                <w:szCs w:val="20"/>
                <w:lang w:eastAsia="ru-RU"/>
              </w:rPr>
            </w:pPr>
          </w:p>
        </w:tc>
        <w:tc>
          <w:tcPr>
            <w:tcW w:w="1417" w:type="dxa"/>
            <w:vMerge/>
            <w:tcBorders>
              <w:top w:val="single" w:sz="8" w:space="0" w:color="000000"/>
              <w:left w:val="single" w:sz="8" w:space="0" w:color="000000"/>
              <w:bottom w:val="single" w:sz="8" w:space="0" w:color="000000"/>
              <w:right w:val="single" w:sz="8" w:space="0" w:color="000000"/>
            </w:tcBorders>
            <w:vAlign w:val="center"/>
            <w:hideMark/>
          </w:tcPr>
          <w:p w:rsidR="00AC4395" w:rsidRPr="00EB6215" w:rsidRDefault="00AC4395" w:rsidP="00AC4395">
            <w:pPr>
              <w:spacing w:after="0"/>
              <w:jc w:val="center"/>
              <w:rPr>
                <w:rFonts w:ascii="Times New Roman" w:eastAsia="Times New Roman" w:hAnsi="Times New Roman"/>
                <w:sz w:val="20"/>
                <w:szCs w:val="20"/>
                <w:lang w:eastAsia="ru-RU"/>
              </w:rPr>
            </w:pPr>
          </w:p>
        </w:tc>
      </w:tr>
      <w:tr w:rsidR="00AC4395" w:rsidRPr="00EB6215" w:rsidTr="008D1A95">
        <w:trPr>
          <w:trHeight w:val="225"/>
        </w:trPr>
        <w:tc>
          <w:tcPr>
            <w:tcW w:w="3275" w:type="dxa"/>
            <w:tcBorders>
              <w:top w:val="nil"/>
              <w:left w:val="single" w:sz="8" w:space="0" w:color="000000"/>
              <w:bottom w:val="single" w:sz="8" w:space="0" w:color="000000"/>
              <w:right w:val="single" w:sz="8" w:space="0" w:color="000000"/>
            </w:tcBorders>
            <w:shd w:val="clear" w:color="auto" w:fill="auto"/>
            <w:vAlign w:val="bottom"/>
            <w:hideMark/>
          </w:tcPr>
          <w:p w:rsidR="00AC4395" w:rsidRPr="00EB6215" w:rsidRDefault="00AC4395" w:rsidP="00AC4395">
            <w:pPr>
              <w:spacing w:after="0"/>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10. Средства клиентов</w:t>
            </w:r>
          </w:p>
        </w:tc>
        <w:tc>
          <w:tcPr>
            <w:tcW w:w="1275"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800 552</w:t>
            </w:r>
          </w:p>
        </w:tc>
        <w:tc>
          <w:tcPr>
            <w:tcW w:w="1276"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383 083</w:t>
            </w:r>
          </w:p>
        </w:tc>
        <w:tc>
          <w:tcPr>
            <w:tcW w:w="1276"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153 163</w:t>
            </w:r>
          </w:p>
        </w:tc>
        <w:tc>
          <w:tcPr>
            <w:tcW w:w="1134"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205 348</w:t>
            </w:r>
          </w:p>
        </w:tc>
        <w:tc>
          <w:tcPr>
            <w:tcW w:w="1417"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11 254</w:t>
            </w:r>
          </w:p>
        </w:tc>
      </w:tr>
      <w:tr w:rsidR="00AC4395" w:rsidRPr="00EB6215" w:rsidTr="008D1A95">
        <w:trPr>
          <w:trHeight w:val="230"/>
        </w:trPr>
        <w:tc>
          <w:tcPr>
            <w:tcW w:w="3275" w:type="dxa"/>
            <w:vMerge w:val="restart"/>
            <w:tcBorders>
              <w:top w:val="nil"/>
              <w:left w:val="single" w:sz="8" w:space="0" w:color="000000"/>
              <w:bottom w:val="single" w:sz="8" w:space="0" w:color="000000"/>
              <w:right w:val="single" w:sz="8" w:space="0" w:color="000000"/>
            </w:tcBorders>
            <w:shd w:val="clear" w:color="auto" w:fill="auto"/>
            <w:vAlign w:val="bottom"/>
            <w:hideMark/>
          </w:tcPr>
          <w:p w:rsidR="00AC4395" w:rsidRPr="00EB6215" w:rsidRDefault="00AC4395" w:rsidP="00AC4395">
            <w:pPr>
              <w:spacing w:after="0"/>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 xml:space="preserve">10.1. в </w:t>
            </w:r>
            <w:proofErr w:type="spellStart"/>
            <w:r w:rsidRPr="00EB6215">
              <w:rPr>
                <w:rFonts w:ascii="Times New Roman" w:eastAsia="Times New Roman" w:hAnsi="Times New Roman"/>
                <w:sz w:val="20"/>
                <w:szCs w:val="20"/>
                <w:lang w:eastAsia="ru-RU"/>
              </w:rPr>
              <w:t>т.ч</w:t>
            </w:r>
            <w:proofErr w:type="spellEnd"/>
            <w:r w:rsidRPr="00EB6215">
              <w:rPr>
                <w:rFonts w:ascii="Times New Roman" w:eastAsia="Times New Roman" w:hAnsi="Times New Roman"/>
                <w:sz w:val="20"/>
                <w:szCs w:val="20"/>
                <w:lang w:eastAsia="ru-RU"/>
              </w:rPr>
              <w:t>. вклады физических лиц</w:t>
            </w:r>
          </w:p>
        </w:tc>
        <w:tc>
          <w:tcPr>
            <w:tcW w:w="1275" w:type="dxa"/>
            <w:vMerge w:val="restart"/>
            <w:tcBorders>
              <w:top w:val="nil"/>
              <w:left w:val="single" w:sz="8" w:space="0" w:color="000000"/>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245 027</w:t>
            </w:r>
          </w:p>
        </w:tc>
        <w:tc>
          <w:tcPr>
            <w:tcW w:w="1276" w:type="dxa"/>
            <w:vMerge w:val="restart"/>
            <w:tcBorders>
              <w:top w:val="nil"/>
              <w:left w:val="single" w:sz="8" w:space="0" w:color="000000"/>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375 984</w:t>
            </w:r>
          </w:p>
        </w:tc>
        <w:tc>
          <w:tcPr>
            <w:tcW w:w="1276" w:type="dxa"/>
            <w:vMerge w:val="restart"/>
            <w:tcBorders>
              <w:top w:val="nil"/>
              <w:left w:val="single" w:sz="8" w:space="0" w:color="000000"/>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138 005</w:t>
            </w:r>
          </w:p>
        </w:tc>
        <w:tc>
          <w:tcPr>
            <w:tcW w:w="1134" w:type="dxa"/>
            <w:vMerge w:val="restart"/>
            <w:tcBorders>
              <w:top w:val="nil"/>
              <w:left w:val="single" w:sz="8" w:space="0" w:color="000000"/>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205 348</w:t>
            </w:r>
          </w:p>
        </w:tc>
        <w:tc>
          <w:tcPr>
            <w:tcW w:w="1417" w:type="dxa"/>
            <w:vMerge w:val="restart"/>
            <w:tcBorders>
              <w:top w:val="nil"/>
              <w:left w:val="single" w:sz="8" w:space="0" w:color="000000"/>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11 254</w:t>
            </w:r>
          </w:p>
        </w:tc>
      </w:tr>
      <w:tr w:rsidR="00AC4395" w:rsidRPr="00EB6215" w:rsidTr="008D1A95">
        <w:trPr>
          <w:trHeight w:val="230"/>
        </w:trPr>
        <w:tc>
          <w:tcPr>
            <w:tcW w:w="3275" w:type="dxa"/>
            <w:vMerge/>
            <w:tcBorders>
              <w:top w:val="nil"/>
              <w:left w:val="single" w:sz="8" w:space="0" w:color="000000"/>
              <w:bottom w:val="single" w:sz="8" w:space="0" w:color="000000"/>
              <w:right w:val="single" w:sz="8" w:space="0" w:color="000000"/>
            </w:tcBorders>
            <w:vAlign w:val="center"/>
            <w:hideMark/>
          </w:tcPr>
          <w:p w:rsidR="00AC4395" w:rsidRPr="00EB6215" w:rsidRDefault="00AC4395" w:rsidP="00AC4395">
            <w:pPr>
              <w:spacing w:after="0"/>
              <w:rPr>
                <w:rFonts w:ascii="Times New Roman" w:eastAsia="Times New Roman" w:hAnsi="Times New Roman"/>
                <w:sz w:val="20"/>
                <w:szCs w:val="20"/>
                <w:lang w:eastAsia="ru-RU"/>
              </w:rPr>
            </w:pPr>
          </w:p>
        </w:tc>
        <w:tc>
          <w:tcPr>
            <w:tcW w:w="1275" w:type="dxa"/>
            <w:vMerge/>
            <w:tcBorders>
              <w:top w:val="nil"/>
              <w:left w:val="single" w:sz="8" w:space="0" w:color="000000"/>
              <w:bottom w:val="single" w:sz="8" w:space="0" w:color="000000"/>
              <w:right w:val="single" w:sz="8" w:space="0" w:color="000000"/>
            </w:tcBorders>
            <w:vAlign w:val="center"/>
            <w:hideMark/>
          </w:tcPr>
          <w:p w:rsidR="00AC4395" w:rsidRPr="00EB6215" w:rsidRDefault="00AC4395" w:rsidP="00AC4395">
            <w:pPr>
              <w:spacing w:after="0"/>
              <w:jc w:val="center"/>
              <w:rPr>
                <w:rFonts w:ascii="Times New Roman" w:eastAsia="Times New Roman" w:hAnsi="Times New Roman"/>
                <w:sz w:val="20"/>
                <w:szCs w:val="20"/>
                <w:lang w:eastAsia="ru-RU"/>
              </w:rPr>
            </w:pPr>
          </w:p>
        </w:tc>
        <w:tc>
          <w:tcPr>
            <w:tcW w:w="1276" w:type="dxa"/>
            <w:vMerge/>
            <w:tcBorders>
              <w:top w:val="nil"/>
              <w:left w:val="single" w:sz="8" w:space="0" w:color="000000"/>
              <w:bottom w:val="single" w:sz="8" w:space="0" w:color="000000"/>
              <w:right w:val="single" w:sz="8" w:space="0" w:color="000000"/>
            </w:tcBorders>
            <w:vAlign w:val="center"/>
            <w:hideMark/>
          </w:tcPr>
          <w:p w:rsidR="00AC4395" w:rsidRPr="00EB6215" w:rsidRDefault="00AC4395" w:rsidP="00AC4395">
            <w:pPr>
              <w:spacing w:after="0"/>
              <w:jc w:val="center"/>
              <w:rPr>
                <w:rFonts w:ascii="Times New Roman" w:eastAsia="Times New Roman" w:hAnsi="Times New Roman"/>
                <w:sz w:val="20"/>
                <w:szCs w:val="20"/>
                <w:lang w:eastAsia="ru-RU"/>
              </w:rPr>
            </w:pPr>
          </w:p>
        </w:tc>
        <w:tc>
          <w:tcPr>
            <w:tcW w:w="1276" w:type="dxa"/>
            <w:vMerge/>
            <w:tcBorders>
              <w:top w:val="nil"/>
              <w:left w:val="single" w:sz="8" w:space="0" w:color="000000"/>
              <w:bottom w:val="single" w:sz="8" w:space="0" w:color="000000"/>
              <w:right w:val="single" w:sz="8" w:space="0" w:color="000000"/>
            </w:tcBorders>
            <w:vAlign w:val="center"/>
            <w:hideMark/>
          </w:tcPr>
          <w:p w:rsidR="00AC4395" w:rsidRPr="00EB6215" w:rsidRDefault="00AC4395" w:rsidP="00AC4395">
            <w:pPr>
              <w:spacing w:after="0"/>
              <w:jc w:val="center"/>
              <w:rPr>
                <w:rFonts w:ascii="Times New Roman" w:eastAsia="Times New Roman" w:hAnsi="Times New Roman"/>
                <w:sz w:val="20"/>
                <w:szCs w:val="20"/>
                <w:lang w:eastAsia="ru-RU"/>
              </w:rPr>
            </w:pPr>
          </w:p>
        </w:tc>
        <w:tc>
          <w:tcPr>
            <w:tcW w:w="1134" w:type="dxa"/>
            <w:vMerge/>
            <w:tcBorders>
              <w:top w:val="nil"/>
              <w:left w:val="single" w:sz="8" w:space="0" w:color="000000"/>
              <w:bottom w:val="single" w:sz="8" w:space="0" w:color="000000"/>
              <w:right w:val="single" w:sz="8" w:space="0" w:color="000000"/>
            </w:tcBorders>
            <w:vAlign w:val="center"/>
            <w:hideMark/>
          </w:tcPr>
          <w:p w:rsidR="00AC4395" w:rsidRPr="00EB6215" w:rsidRDefault="00AC4395" w:rsidP="00AC4395">
            <w:pPr>
              <w:spacing w:after="0"/>
              <w:jc w:val="center"/>
              <w:rPr>
                <w:rFonts w:ascii="Times New Roman" w:eastAsia="Times New Roman" w:hAnsi="Times New Roman"/>
                <w:sz w:val="20"/>
                <w:szCs w:val="20"/>
                <w:lang w:eastAsia="ru-RU"/>
              </w:rPr>
            </w:pPr>
          </w:p>
        </w:tc>
        <w:tc>
          <w:tcPr>
            <w:tcW w:w="1417" w:type="dxa"/>
            <w:vMerge/>
            <w:tcBorders>
              <w:top w:val="nil"/>
              <w:left w:val="single" w:sz="8" w:space="0" w:color="000000"/>
              <w:bottom w:val="single" w:sz="8" w:space="0" w:color="000000"/>
              <w:right w:val="single" w:sz="8" w:space="0" w:color="000000"/>
            </w:tcBorders>
            <w:vAlign w:val="center"/>
            <w:hideMark/>
          </w:tcPr>
          <w:p w:rsidR="00AC4395" w:rsidRPr="00EB6215" w:rsidRDefault="00AC4395" w:rsidP="00AC4395">
            <w:pPr>
              <w:spacing w:after="0"/>
              <w:jc w:val="center"/>
              <w:rPr>
                <w:rFonts w:ascii="Times New Roman" w:eastAsia="Times New Roman" w:hAnsi="Times New Roman"/>
                <w:sz w:val="20"/>
                <w:szCs w:val="20"/>
                <w:lang w:eastAsia="ru-RU"/>
              </w:rPr>
            </w:pPr>
          </w:p>
        </w:tc>
      </w:tr>
      <w:tr w:rsidR="00AC4395" w:rsidRPr="00EB6215" w:rsidTr="008D1A95">
        <w:trPr>
          <w:trHeight w:val="495"/>
        </w:trPr>
        <w:tc>
          <w:tcPr>
            <w:tcW w:w="3275" w:type="dxa"/>
            <w:tcBorders>
              <w:top w:val="nil"/>
              <w:left w:val="single" w:sz="8" w:space="0" w:color="000000"/>
              <w:bottom w:val="single" w:sz="8" w:space="0" w:color="000000"/>
              <w:right w:val="single" w:sz="8" w:space="0" w:color="000000"/>
            </w:tcBorders>
            <w:shd w:val="clear" w:color="auto" w:fill="auto"/>
            <w:vAlign w:val="bottom"/>
            <w:hideMark/>
          </w:tcPr>
          <w:p w:rsidR="00AC4395" w:rsidRPr="00EB6215" w:rsidRDefault="00AC4395" w:rsidP="00AC4395">
            <w:pPr>
              <w:spacing w:after="0"/>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11. Выпущенные долговые обязательства</w:t>
            </w:r>
          </w:p>
        </w:tc>
        <w:tc>
          <w:tcPr>
            <w:tcW w:w="1275"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0</w:t>
            </w:r>
          </w:p>
        </w:tc>
        <w:tc>
          <w:tcPr>
            <w:tcW w:w="1276"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0</w:t>
            </w:r>
          </w:p>
        </w:tc>
        <w:tc>
          <w:tcPr>
            <w:tcW w:w="1276"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0</w:t>
            </w:r>
          </w:p>
        </w:tc>
        <w:tc>
          <w:tcPr>
            <w:tcW w:w="1134"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0</w:t>
            </w:r>
          </w:p>
        </w:tc>
        <w:tc>
          <w:tcPr>
            <w:tcW w:w="1417"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0</w:t>
            </w:r>
          </w:p>
        </w:tc>
      </w:tr>
      <w:tr w:rsidR="00AC4395" w:rsidRPr="00EB6215" w:rsidTr="008D1A95">
        <w:trPr>
          <w:trHeight w:val="230"/>
        </w:trPr>
        <w:tc>
          <w:tcPr>
            <w:tcW w:w="3275" w:type="dxa"/>
            <w:tcBorders>
              <w:top w:val="nil"/>
              <w:left w:val="single" w:sz="8" w:space="0" w:color="000000"/>
              <w:bottom w:val="single" w:sz="8" w:space="0" w:color="000000"/>
              <w:right w:val="single" w:sz="8" w:space="0" w:color="000000"/>
            </w:tcBorders>
            <w:shd w:val="clear" w:color="auto" w:fill="auto"/>
            <w:vAlign w:val="bottom"/>
            <w:hideMark/>
          </w:tcPr>
          <w:p w:rsidR="00AC4395" w:rsidRPr="00EB6215" w:rsidRDefault="00AC4395" w:rsidP="00AC4395">
            <w:pPr>
              <w:spacing w:after="0"/>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12. Прочие обязательства</w:t>
            </w:r>
          </w:p>
        </w:tc>
        <w:tc>
          <w:tcPr>
            <w:tcW w:w="1275"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2652</w:t>
            </w:r>
          </w:p>
        </w:tc>
        <w:tc>
          <w:tcPr>
            <w:tcW w:w="1276"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5870</w:t>
            </w:r>
          </w:p>
        </w:tc>
        <w:tc>
          <w:tcPr>
            <w:tcW w:w="1276"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5914</w:t>
            </w:r>
          </w:p>
        </w:tc>
        <w:tc>
          <w:tcPr>
            <w:tcW w:w="1134"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5290</w:t>
            </w:r>
          </w:p>
        </w:tc>
        <w:tc>
          <w:tcPr>
            <w:tcW w:w="1417"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45 705</w:t>
            </w:r>
          </w:p>
        </w:tc>
      </w:tr>
      <w:tr w:rsidR="00AC4395" w:rsidRPr="00EB6215" w:rsidTr="008D1A95">
        <w:trPr>
          <w:trHeight w:val="275"/>
        </w:trPr>
        <w:tc>
          <w:tcPr>
            <w:tcW w:w="3275" w:type="dxa"/>
            <w:tcBorders>
              <w:top w:val="nil"/>
              <w:left w:val="single" w:sz="8" w:space="0" w:color="000000"/>
              <w:bottom w:val="single" w:sz="8" w:space="0" w:color="000000"/>
              <w:right w:val="single" w:sz="8" w:space="0" w:color="000000"/>
            </w:tcBorders>
            <w:shd w:val="clear" w:color="auto" w:fill="auto"/>
            <w:vAlign w:val="bottom"/>
            <w:hideMark/>
          </w:tcPr>
          <w:p w:rsidR="00AC4395" w:rsidRPr="00EB6215" w:rsidRDefault="00AC4395" w:rsidP="00AC4395">
            <w:pPr>
              <w:spacing w:after="0"/>
              <w:rPr>
                <w:rFonts w:ascii="Times New Roman" w:eastAsia="Times New Roman" w:hAnsi="Times New Roman"/>
                <w:b/>
                <w:bCs/>
                <w:sz w:val="20"/>
                <w:szCs w:val="20"/>
                <w:lang w:eastAsia="ru-RU"/>
              </w:rPr>
            </w:pPr>
            <w:r w:rsidRPr="00EB6215">
              <w:rPr>
                <w:rFonts w:ascii="Times New Roman" w:eastAsia="Times New Roman" w:hAnsi="Times New Roman"/>
                <w:b/>
                <w:bCs/>
                <w:sz w:val="20"/>
                <w:szCs w:val="20"/>
                <w:lang w:eastAsia="ru-RU"/>
              </w:rPr>
              <w:t>13. Итого обязательств</w:t>
            </w:r>
          </w:p>
        </w:tc>
        <w:tc>
          <w:tcPr>
            <w:tcW w:w="1275"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b/>
                <w:bCs/>
                <w:color w:val="000000"/>
                <w:sz w:val="20"/>
                <w:szCs w:val="20"/>
              </w:rPr>
            </w:pPr>
            <w:r w:rsidRPr="00EB6215">
              <w:rPr>
                <w:rFonts w:ascii="Times New Roman" w:hAnsi="Times New Roman"/>
                <w:b/>
                <w:bCs/>
                <w:color w:val="000000"/>
                <w:sz w:val="20"/>
                <w:szCs w:val="20"/>
              </w:rPr>
              <w:t>803 204</w:t>
            </w:r>
          </w:p>
        </w:tc>
        <w:tc>
          <w:tcPr>
            <w:tcW w:w="1276"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b/>
                <w:bCs/>
                <w:color w:val="000000"/>
                <w:sz w:val="20"/>
                <w:szCs w:val="20"/>
              </w:rPr>
            </w:pPr>
            <w:r w:rsidRPr="00EB6215">
              <w:rPr>
                <w:rFonts w:ascii="Times New Roman" w:hAnsi="Times New Roman"/>
                <w:b/>
                <w:bCs/>
                <w:color w:val="000000"/>
                <w:sz w:val="20"/>
                <w:szCs w:val="20"/>
              </w:rPr>
              <w:t>388953</w:t>
            </w:r>
          </w:p>
        </w:tc>
        <w:tc>
          <w:tcPr>
            <w:tcW w:w="1276"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b/>
                <w:bCs/>
                <w:color w:val="000000"/>
                <w:sz w:val="20"/>
                <w:szCs w:val="20"/>
              </w:rPr>
            </w:pPr>
            <w:r w:rsidRPr="00EB6215">
              <w:rPr>
                <w:rFonts w:ascii="Times New Roman" w:hAnsi="Times New Roman"/>
                <w:b/>
                <w:bCs/>
                <w:color w:val="000000"/>
                <w:sz w:val="20"/>
                <w:szCs w:val="20"/>
              </w:rPr>
              <w:t>159077</w:t>
            </w:r>
          </w:p>
        </w:tc>
        <w:tc>
          <w:tcPr>
            <w:tcW w:w="1134"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b/>
                <w:bCs/>
                <w:color w:val="000000"/>
                <w:sz w:val="20"/>
                <w:szCs w:val="20"/>
              </w:rPr>
            </w:pPr>
            <w:r w:rsidRPr="00EB6215">
              <w:rPr>
                <w:rFonts w:ascii="Times New Roman" w:hAnsi="Times New Roman"/>
                <w:b/>
                <w:bCs/>
                <w:color w:val="000000"/>
                <w:sz w:val="20"/>
                <w:szCs w:val="20"/>
              </w:rPr>
              <w:t>210638</w:t>
            </w:r>
          </w:p>
        </w:tc>
        <w:tc>
          <w:tcPr>
            <w:tcW w:w="1417"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b/>
                <w:bCs/>
                <w:color w:val="000000"/>
                <w:sz w:val="20"/>
                <w:szCs w:val="20"/>
              </w:rPr>
            </w:pPr>
            <w:r w:rsidRPr="00EB6215">
              <w:rPr>
                <w:rFonts w:ascii="Times New Roman" w:hAnsi="Times New Roman"/>
                <w:b/>
                <w:bCs/>
                <w:color w:val="000000"/>
                <w:sz w:val="20"/>
                <w:szCs w:val="20"/>
              </w:rPr>
              <w:t>56959</w:t>
            </w:r>
          </w:p>
        </w:tc>
      </w:tr>
      <w:tr w:rsidR="00AC4395" w:rsidRPr="00EB6215" w:rsidTr="008D1A95">
        <w:trPr>
          <w:trHeight w:val="495"/>
        </w:trPr>
        <w:tc>
          <w:tcPr>
            <w:tcW w:w="3275" w:type="dxa"/>
            <w:tcBorders>
              <w:top w:val="nil"/>
              <w:left w:val="single" w:sz="8" w:space="0" w:color="000000"/>
              <w:bottom w:val="single" w:sz="8" w:space="0" w:color="000000"/>
              <w:right w:val="single" w:sz="8" w:space="0" w:color="000000"/>
            </w:tcBorders>
            <w:shd w:val="clear" w:color="auto" w:fill="auto"/>
            <w:vAlign w:val="bottom"/>
            <w:hideMark/>
          </w:tcPr>
          <w:p w:rsidR="00AC4395" w:rsidRPr="00EB6215" w:rsidRDefault="00AC4395" w:rsidP="00AC4395">
            <w:pPr>
              <w:spacing w:after="0"/>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 xml:space="preserve">14. </w:t>
            </w:r>
            <w:proofErr w:type="spellStart"/>
            <w:r w:rsidRPr="00EB6215">
              <w:rPr>
                <w:rFonts w:ascii="Times New Roman" w:eastAsia="Times New Roman" w:hAnsi="Times New Roman"/>
                <w:sz w:val="20"/>
                <w:szCs w:val="20"/>
                <w:lang w:eastAsia="ru-RU"/>
              </w:rPr>
              <w:t>Внебалансовые</w:t>
            </w:r>
            <w:proofErr w:type="spellEnd"/>
            <w:r w:rsidRPr="00EB6215">
              <w:rPr>
                <w:rFonts w:ascii="Times New Roman" w:eastAsia="Times New Roman" w:hAnsi="Times New Roman"/>
                <w:sz w:val="20"/>
                <w:szCs w:val="20"/>
                <w:lang w:eastAsia="ru-RU"/>
              </w:rPr>
              <w:t xml:space="preserve"> обязательства и гарантии, выданные кредитной организацией</w:t>
            </w:r>
          </w:p>
        </w:tc>
        <w:tc>
          <w:tcPr>
            <w:tcW w:w="1275"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144 755</w:t>
            </w:r>
          </w:p>
        </w:tc>
        <w:tc>
          <w:tcPr>
            <w:tcW w:w="1276"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0</w:t>
            </w:r>
          </w:p>
        </w:tc>
        <w:tc>
          <w:tcPr>
            <w:tcW w:w="1276"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0</w:t>
            </w:r>
          </w:p>
        </w:tc>
        <w:tc>
          <w:tcPr>
            <w:tcW w:w="1134"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0</w:t>
            </w:r>
          </w:p>
        </w:tc>
        <w:tc>
          <w:tcPr>
            <w:tcW w:w="1417"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color w:val="000000"/>
                <w:sz w:val="20"/>
                <w:szCs w:val="20"/>
              </w:rPr>
            </w:pPr>
            <w:r w:rsidRPr="00EB6215">
              <w:rPr>
                <w:rFonts w:ascii="Times New Roman" w:hAnsi="Times New Roman"/>
                <w:color w:val="000000"/>
                <w:sz w:val="20"/>
                <w:szCs w:val="20"/>
              </w:rPr>
              <w:t>0</w:t>
            </w:r>
          </w:p>
        </w:tc>
      </w:tr>
      <w:tr w:rsidR="00AC4395" w:rsidRPr="00EB6215" w:rsidTr="008D1A95">
        <w:trPr>
          <w:trHeight w:val="495"/>
        </w:trPr>
        <w:tc>
          <w:tcPr>
            <w:tcW w:w="3275" w:type="dxa"/>
            <w:tcBorders>
              <w:top w:val="nil"/>
              <w:left w:val="single" w:sz="8" w:space="0" w:color="000000"/>
              <w:bottom w:val="single" w:sz="8" w:space="0" w:color="000000"/>
              <w:right w:val="single" w:sz="8" w:space="0" w:color="000000"/>
            </w:tcBorders>
            <w:shd w:val="clear" w:color="auto" w:fill="auto"/>
            <w:vAlign w:val="bottom"/>
            <w:hideMark/>
          </w:tcPr>
          <w:p w:rsidR="00AC4395" w:rsidRPr="00EB6215" w:rsidRDefault="00AC4395" w:rsidP="00AC4395">
            <w:pPr>
              <w:spacing w:after="0"/>
              <w:rPr>
                <w:rFonts w:ascii="Times New Roman" w:eastAsia="Times New Roman" w:hAnsi="Times New Roman"/>
                <w:b/>
                <w:bCs/>
                <w:sz w:val="20"/>
                <w:szCs w:val="20"/>
                <w:lang w:eastAsia="ru-RU"/>
              </w:rPr>
            </w:pPr>
            <w:r w:rsidRPr="00EB6215">
              <w:rPr>
                <w:rFonts w:ascii="Times New Roman" w:eastAsia="Times New Roman" w:hAnsi="Times New Roman"/>
                <w:b/>
                <w:bCs/>
                <w:sz w:val="20"/>
                <w:szCs w:val="20"/>
                <w:lang w:eastAsia="ru-RU"/>
              </w:rPr>
              <w:t>Чистый разрыв ликвидности на 01.10.2021 г.</w:t>
            </w:r>
          </w:p>
        </w:tc>
        <w:tc>
          <w:tcPr>
            <w:tcW w:w="1275"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b/>
                <w:bCs/>
                <w:color w:val="000000"/>
                <w:sz w:val="20"/>
                <w:szCs w:val="20"/>
              </w:rPr>
            </w:pPr>
            <w:r w:rsidRPr="00EB6215">
              <w:rPr>
                <w:rFonts w:ascii="Times New Roman" w:hAnsi="Times New Roman"/>
                <w:b/>
                <w:bCs/>
                <w:color w:val="000000"/>
                <w:sz w:val="20"/>
                <w:szCs w:val="20"/>
              </w:rPr>
              <w:t>(171 341)</w:t>
            </w:r>
          </w:p>
        </w:tc>
        <w:tc>
          <w:tcPr>
            <w:tcW w:w="1276"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b/>
                <w:bCs/>
                <w:color w:val="000000"/>
                <w:sz w:val="20"/>
                <w:szCs w:val="20"/>
              </w:rPr>
            </w:pPr>
            <w:r w:rsidRPr="00EB6215">
              <w:rPr>
                <w:rFonts w:ascii="Times New Roman" w:hAnsi="Times New Roman"/>
                <w:b/>
                <w:bCs/>
                <w:color w:val="000000"/>
                <w:sz w:val="20"/>
                <w:szCs w:val="20"/>
              </w:rPr>
              <w:t>(251 668)</w:t>
            </w:r>
          </w:p>
        </w:tc>
        <w:tc>
          <w:tcPr>
            <w:tcW w:w="1276"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b/>
                <w:bCs/>
                <w:color w:val="000000"/>
                <w:sz w:val="20"/>
                <w:szCs w:val="20"/>
              </w:rPr>
            </w:pPr>
            <w:r w:rsidRPr="00EB6215">
              <w:rPr>
                <w:rFonts w:ascii="Times New Roman" w:hAnsi="Times New Roman"/>
                <w:b/>
                <w:bCs/>
                <w:color w:val="000000"/>
                <w:sz w:val="20"/>
                <w:szCs w:val="20"/>
              </w:rPr>
              <w:t>(99 557)</w:t>
            </w:r>
          </w:p>
        </w:tc>
        <w:tc>
          <w:tcPr>
            <w:tcW w:w="1134"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b/>
                <w:bCs/>
                <w:color w:val="000000"/>
                <w:sz w:val="20"/>
                <w:szCs w:val="20"/>
              </w:rPr>
            </w:pPr>
            <w:r w:rsidRPr="00EB6215">
              <w:rPr>
                <w:rFonts w:ascii="Times New Roman" w:hAnsi="Times New Roman"/>
                <w:b/>
                <w:bCs/>
                <w:color w:val="000000"/>
                <w:sz w:val="20"/>
                <w:szCs w:val="20"/>
              </w:rPr>
              <w:t>15 672</w:t>
            </w:r>
          </w:p>
        </w:tc>
        <w:tc>
          <w:tcPr>
            <w:tcW w:w="1417"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b/>
                <w:bCs/>
                <w:color w:val="000000"/>
                <w:sz w:val="20"/>
                <w:szCs w:val="20"/>
              </w:rPr>
            </w:pPr>
            <w:r w:rsidRPr="00EB6215">
              <w:rPr>
                <w:rFonts w:ascii="Times New Roman" w:hAnsi="Times New Roman"/>
                <w:b/>
                <w:bCs/>
                <w:color w:val="000000"/>
                <w:sz w:val="20"/>
                <w:szCs w:val="20"/>
              </w:rPr>
              <w:t>570 146</w:t>
            </w:r>
          </w:p>
        </w:tc>
      </w:tr>
      <w:tr w:rsidR="00AC4395" w:rsidRPr="00EB6215" w:rsidTr="008D1A95">
        <w:trPr>
          <w:trHeight w:val="495"/>
        </w:trPr>
        <w:tc>
          <w:tcPr>
            <w:tcW w:w="3275" w:type="dxa"/>
            <w:tcBorders>
              <w:top w:val="nil"/>
              <w:left w:val="single" w:sz="8" w:space="0" w:color="000000"/>
              <w:bottom w:val="single" w:sz="8" w:space="0" w:color="000000"/>
              <w:right w:val="single" w:sz="8" w:space="0" w:color="000000"/>
            </w:tcBorders>
            <w:shd w:val="clear" w:color="auto" w:fill="auto"/>
            <w:vAlign w:val="bottom"/>
            <w:hideMark/>
          </w:tcPr>
          <w:p w:rsidR="00AC4395" w:rsidRPr="00EB6215" w:rsidRDefault="00AC4395" w:rsidP="00AC4395">
            <w:pPr>
              <w:spacing w:after="0"/>
              <w:rPr>
                <w:rFonts w:ascii="Times New Roman" w:eastAsia="Times New Roman" w:hAnsi="Times New Roman"/>
                <w:b/>
                <w:bCs/>
                <w:sz w:val="20"/>
                <w:szCs w:val="20"/>
                <w:lang w:eastAsia="ru-RU"/>
              </w:rPr>
            </w:pPr>
            <w:r w:rsidRPr="00EB6215">
              <w:rPr>
                <w:rFonts w:ascii="Times New Roman" w:eastAsia="Times New Roman" w:hAnsi="Times New Roman"/>
                <w:b/>
                <w:bCs/>
                <w:sz w:val="20"/>
                <w:szCs w:val="20"/>
                <w:lang w:eastAsia="ru-RU"/>
              </w:rPr>
              <w:t>Совокупный разрыв ликвидности на 01.10.2021г.</w:t>
            </w:r>
          </w:p>
        </w:tc>
        <w:tc>
          <w:tcPr>
            <w:tcW w:w="1275"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b/>
                <w:bCs/>
                <w:color w:val="000000"/>
                <w:sz w:val="20"/>
                <w:szCs w:val="20"/>
              </w:rPr>
            </w:pPr>
            <w:r w:rsidRPr="00EB6215">
              <w:rPr>
                <w:rFonts w:ascii="Times New Roman" w:hAnsi="Times New Roman"/>
                <w:b/>
                <w:bCs/>
                <w:color w:val="000000"/>
                <w:sz w:val="20"/>
                <w:szCs w:val="20"/>
              </w:rPr>
              <w:t>(171 341)</w:t>
            </w:r>
          </w:p>
        </w:tc>
        <w:tc>
          <w:tcPr>
            <w:tcW w:w="1276"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b/>
                <w:bCs/>
                <w:color w:val="000000"/>
                <w:sz w:val="20"/>
                <w:szCs w:val="20"/>
              </w:rPr>
            </w:pPr>
            <w:r w:rsidRPr="00EB6215">
              <w:rPr>
                <w:rFonts w:ascii="Times New Roman" w:hAnsi="Times New Roman"/>
                <w:b/>
                <w:bCs/>
                <w:color w:val="000000"/>
                <w:sz w:val="20"/>
                <w:szCs w:val="20"/>
              </w:rPr>
              <w:t>(423 009)</w:t>
            </w:r>
          </w:p>
        </w:tc>
        <w:tc>
          <w:tcPr>
            <w:tcW w:w="1276"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b/>
                <w:bCs/>
                <w:color w:val="000000"/>
                <w:sz w:val="20"/>
                <w:szCs w:val="20"/>
              </w:rPr>
            </w:pPr>
            <w:r w:rsidRPr="00EB6215">
              <w:rPr>
                <w:rFonts w:ascii="Times New Roman" w:hAnsi="Times New Roman"/>
                <w:b/>
                <w:bCs/>
                <w:color w:val="000000"/>
                <w:sz w:val="20"/>
                <w:szCs w:val="20"/>
              </w:rPr>
              <w:t>(522 566)</w:t>
            </w:r>
          </w:p>
        </w:tc>
        <w:tc>
          <w:tcPr>
            <w:tcW w:w="1134"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b/>
                <w:bCs/>
                <w:color w:val="000000"/>
                <w:sz w:val="20"/>
                <w:szCs w:val="20"/>
              </w:rPr>
            </w:pPr>
            <w:r w:rsidRPr="00EB6215">
              <w:rPr>
                <w:rFonts w:ascii="Times New Roman" w:hAnsi="Times New Roman"/>
                <w:b/>
                <w:bCs/>
                <w:color w:val="000000"/>
                <w:sz w:val="20"/>
                <w:szCs w:val="20"/>
              </w:rPr>
              <w:t>(506 894)</w:t>
            </w:r>
          </w:p>
        </w:tc>
        <w:tc>
          <w:tcPr>
            <w:tcW w:w="1417" w:type="dxa"/>
            <w:tcBorders>
              <w:top w:val="nil"/>
              <w:left w:val="nil"/>
              <w:bottom w:val="single" w:sz="8" w:space="0" w:color="000000"/>
              <w:right w:val="single" w:sz="8" w:space="0" w:color="000000"/>
            </w:tcBorders>
            <w:shd w:val="clear" w:color="auto" w:fill="auto"/>
            <w:vAlign w:val="bottom"/>
            <w:hideMark/>
          </w:tcPr>
          <w:p w:rsidR="00AC4395" w:rsidRPr="00EB6215" w:rsidRDefault="00AC4395" w:rsidP="00AC4395">
            <w:pPr>
              <w:spacing w:after="0" w:line="276" w:lineRule="auto"/>
              <w:jc w:val="center"/>
              <w:rPr>
                <w:rFonts w:ascii="Times New Roman" w:hAnsi="Times New Roman"/>
                <w:b/>
                <w:bCs/>
                <w:color w:val="000000"/>
                <w:sz w:val="20"/>
                <w:szCs w:val="20"/>
              </w:rPr>
            </w:pPr>
            <w:r w:rsidRPr="00EB6215">
              <w:rPr>
                <w:rFonts w:ascii="Times New Roman" w:hAnsi="Times New Roman"/>
                <w:b/>
                <w:bCs/>
                <w:color w:val="000000"/>
                <w:sz w:val="20"/>
                <w:szCs w:val="20"/>
              </w:rPr>
              <w:t>63 252</w:t>
            </w:r>
          </w:p>
        </w:tc>
      </w:tr>
    </w:tbl>
    <w:p w:rsidR="00AC4395" w:rsidRPr="00EB6215" w:rsidRDefault="00AC4395" w:rsidP="00AC4395">
      <w:pPr>
        <w:spacing w:after="0"/>
        <w:ind w:firstLine="567"/>
        <w:contextualSpacing/>
        <w:jc w:val="right"/>
        <w:rPr>
          <w:rFonts w:ascii="Times New Roman" w:hAnsi="Times New Roman"/>
          <w:sz w:val="24"/>
          <w:szCs w:val="24"/>
        </w:rPr>
      </w:pPr>
    </w:p>
    <w:p w:rsidR="00AC4395" w:rsidRPr="00EB6215" w:rsidRDefault="00AC4395" w:rsidP="00AC4395">
      <w:pPr>
        <w:spacing w:before="100" w:beforeAutospacing="1" w:after="100" w:afterAutospacing="1"/>
        <w:ind w:firstLine="567"/>
        <w:contextualSpacing/>
        <w:jc w:val="right"/>
        <w:rPr>
          <w:rFonts w:ascii="Times New Roman" w:hAnsi="Times New Roman"/>
          <w:sz w:val="24"/>
          <w:szCs w:val="24"/>
        </w:rPr>
      </w:pPr>
    </w:p>
    <w:p w:rsidR="008D1A95" w:rsidRPr="00EB6215" w:rsidRDefault="008D1A95" w:rsidP="008D1A95">
      <w:pPr>
        <w:spacing w:after="0"/>
        <w:ind w:right="-7" w:firstLine="440"/>
        <w:jc w:val="right"/>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Таблица 3</w:t>
      </w:r>
      <w:r w:rsidR="00B6528D" w:rsidRPr="00EB6215">
        <w:rPr>
          <w:rFonts w:ascii="Times New Roman" w:eastAsia="Times New Roman" w:hAnsi="Times New Roman"/>
          <w:sz w:val="24"/>
          <w:szCs w:val="24"/>
          <w:lang w:eastAsia="ru-RU"/>
        </w:rPr>
        <w:t>6</w:t>
      </w:r>
    </w:p>
    <w:p w:rsidR="008D1A95" w:rsidRPr="00EB6215" w:rsidRDefault="008D1A95" w:rsidP="008D1A95">
      <w:pPr>
        <w:spacing w:after="0"/>
        <w:ind w:right="-7" w:firstLine="440"/>
        <w:jc w:val="right"/>
        <w:rPr>
          <w:rFonts w:ascii="Times New Roman" w:eastAsia="Times New Roman" w:hAnsi="Times New Roman"/>
          <w:sz w:val="24"/>
          <w:szCs w:val="24"/>
          <w:lang w:eastAsia="ru-RU"/>
        </w:rPr>
      </w:pPr>
      <w:proofErr w:type="spellStart"/>
      <w:r w:rsidRPr="00EB6215">
        <w:rPr>
          <w:rFonts w:ascii="Times New Roman" w:eastAsia="Times New Roman" w:hAnsi="Times New Roman"/>
          <w:sz w:val="24"/>
          <w:szCs w:val="24"/>
          <w:lang w:eastAsia="ru-RU"/>
        </w:rPr>
        <w:t>тыс.руб</w:t>
      </w:r>
      <w:proofErr w:type="spellEnd"/>
      <w:r w:rsidRPr="00EB6215">
        <w:rPr>
          <w:rFonts w:ascii="Times New Roman" w:eastAsia="Times New Roman" w:hAnsi="Times New Roman"/>
          <w:sz w:val="24"/>
          <w:szCs w:val="24"/>
          <w:lang w:eastAsia="ru-RU"/>
        </w:rPr>
        <w:t>.</w:t>
      </w:r>
    </w:p>
    <w:p w:rsidR="00AC4395" w:rsidRPr="00EB6215" w:rsidRDefault="00AC4395" w:rsidP="00AC4395">
      <w:pPr>
        <w:spacing w:before="100" w:beforeAutospacing="1" w:after="100" w:afterAutospacing="1"/>
        <w:ind w:firstLine="567"/>
        <w:contextualSpacing/>
        <w:jc w:val="right"/>
        <w:rPr>
          <w:rFonts w:ascii="Times New Roman" w:hAnsi="Times New Roman"/>
          <w:sz w:val="24"/>
          <w:szCs w:val="24"/>
        </w:rPr>
      </w:pPr>
    </w:p>
    <w:tbl>
      <w:tblPr>
        <w:tblW w:w="9654" w:type="dxa"/>
        <w:tblInd w:w="93" w:type="dxa"/>
        <w:tblLook w:val="04A0" w:firstRow="1" w:lastRow="0" w:firstColumn="1" w:lastColumn="0" w:noHBand="0" w:noVBand="1"/>
      </w:tblPr>
      <w:tblGrid>
        <w:gridCol w:w="3280"/>
        <w:gridCol w:w="1271"/>
        <w:gridCol w:w="1276"/>
        <w:gridCol w:w="1276"/>
        <w:gridCol w:w="1134"/>
        <w:gridCol w:w="1417"/>
      </w:tblGrid>
      <w:tr w:rsidR="00AC4395" w:rsidRPr="00EB6215" w:rsidTr="008D1A95">
        <w:trPr>
          <w:trHeight w:val="525"/>
        </w:trPr>
        <w:tc>
          <w:tcPr>
            <w:tcW w:w="3280"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AC4395" w:rsidRPr="00EB6215" w:rsidRDefault="00AC4395" w:rsidP="00AC4395">
            <w:pPr>
              <w:spacing w:after="0"/>
              <w:jc w:val="center"/>
              <w:rPr>
                <w:rFonts w:ascii="Times New Roman" w:eastAsia="Times New Roman" w:hAnsi="Times New Roman"/>
                <w:b/>
                <w:bCs/>
                <w:sz w:val="20"/>
                <w:szCs w:val="20"/>
                <w:lang w:eastAsia="ru-RU"/>
              </w:rPr>
            </w:pPr>
            <w:r w:rsidRPr="00EB6215">
              <w:rPr>
                <w:rFonts w:ascii="Times New Roman" w:eastAsia="Times New Roman" w:hAnsi="Times New Roman"/>
                <w:b/>
                <w:bCs/>
                <w:sz w:val="20"/>
                <w:szCs w:val="20"/>
                <w:lang w:eastAsia="ru-RU"/>
              </w:rPr>
              <w:t>Показатели по состоянию на 01.01.2021г.</w:t>
            </w:r>
          </w:p>
        </w:tc>
        <w:tc>
          <w:tcPr>
            <w:tcW w:w="1271" w:type="dxa"/>
            <w:tcBorders>
              <w:top w:val="single" w:sz="8" w:space="0" w:color="000000"/>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center"/>
              <w:rPr>
                <w:rFonts w:ascii="Times New Roman" w:eastAsia="Times New Roman" w:hAnsi="Times New Roman"/>
                <w:b/>
                <w:bCs/>
                <w:sz w:val="20"/>
                <w:szCs w:val="20"/>
                <w:lang w:eastAsia="ru-RU"/>
              </w:rPr>
            </w:pPr>
            <w:r w:rsidRPr="00EB6215">
              <w:rPr>
                <w:rFonts w:ascii="Times New Roman" w:eastAsia="Times New Roman" w:hAnsi="Times New Roman"/>
                <w:b/>
                <w:bCs/>
                <w:sz w:val="20"/>
                <w:szCs w:val="20"/>
                <w:lang w:eastAsia="ru-RU"/>
              </w:rPr>
              <w:t>от 1 до 30 дней</w:t>
            </w:r>
          </w:p>
        </w:tc>
        <w:tc>
          <w:tcPr>
            <w:tcW w:w="1276" w:type="dxa"/>
            <w:tcBorders>
              <w:top w:val="single" w:sz="8" w:space="0" w:color="000000"/>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center"/>
              <w:rPr>
                <w:rFonts w:ascii="Times New Roman" w:eastAsia="Times New Roman" w:hAnsi="Times New Roman"/>
                <w:b/>
                <w:bCs/>
                <w:sz w:val="20"/>
                <w:szCs w:val="20"/>
                <w:lang w:eastAsia="ru-RU"/>
              </w:rPr>
            </w:pPr>
            <w:r w:rsidRPr="00EB6215">
              <w:rPr>
                <w:rFonts w:ascii="Times New Roman" w:eastAsia="Times New Roman" w:hAnsi="Times New Roman"/>
                <w:b/>
                <w:bCs/>
                <w:sz w:val="20"/>
                <w:szCs w:val="20"/>
                <w:lang w:eastAsia="ru-RU"/>
              </w:rPr>
              <w:t>от 31 до 90 дней</w:t>
            </w:r>
          </w:p>
        </w:tc>
        <w:tc>
          <w:tcPr>
            <w:tcW w:w="1276" w:type="dxa"/>
            <w:tcBorders>
              <w:top w:val="single" w:sz="8" w:space="0" w:color="000000"/>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center"/>
              <w:rPr>
                <w:rFonts w:ascii="Times New Roman" w:eastAsia="Times New Roman" w:hAnsi="Times New Roman"/>
                <w:b/>
                <w:bCs/>
                <w:sz w:val="20"/>
                <w:szCs w:val="20"/>
                <w:lang w:eastAsia="ru-RU"/>
              </w:rPr>
            </w:pPr>
            <w:r w:rsidRPr="00EB6215">
              <w:rPr>
                <w:rFonts w:ascii="Times New Roman" w:eastAsia="Times New Roman" w:hAnsi="Times New Roman"/>
                <w:b/>
                <w:bCs/>
                <w:sz w:val="20"/>
                <w:szCs w:val="20"/>
                <w:lang w:eastAsia="ru-RU"/>
              </w:rPr>
              <w:t>от 91 до 180 дней</w:t>
            </w:r>
          </w:p>
        </w:tc>
        <w:tc>
          <w:tcPr>
            <w:tcW w:w="1134" w:type="dxa"/>
            <w:tcBorders>
              <w:top w:val="single" w:sz="8" w:space="0" w:color="000000"/>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center"/>
              <w:rPr>
                <w:rFonts w:ascii="Times New Roman" w:eastAsia="Times New Roman" w:hAnsi="Times New Roman"/>
                <w:b/>
                <w:bCs/>
                <w:sz w:val="20"/>
                <w:szCs w:val="20"/>
                <w:lang w:eastAsia="ru-RU"/>
              </w:rPr>
            </w:pPr>
            <w:r w:rsidRPr="00EB6215">
              <w:rPr>
                <w:rFonts w:ascii="Times New Roman" w:eastAsia="Times New Roman" w:hAnsi="Times New Roman"/>
                <w:b/>
                <w:bCs/>
                <w:sz w:val="20"/>
                <w:szCs w:val="20"/>
                <w:lang w:eastAsia="ru-RU"/>
              </w:rPr>
              <w:t>от 181 до 1 года</w:t>
            </w:r>
          </w:p>
        </w:tc>
        <w:tc>
          <w:tcPr>
            <w:tcW w:w="1417" w:type="dxa"/>
            <w:tcBorders>
              <w:top w:val="single" w:sz="8" w:space="0" w:color="000000"/>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center"/>
              <w:rPr>
                <w:rFonts w:ascii="Times New Roman" w:eastAsia="Times New Roman" w:hAnsi="Times New Roman"/>
                <w:b/>
                <w:bCs/>
                <w:sz w:val="20"/>
                <w:szCs w:val="20"/>
                <w:lang w:eastAsia="ru-RU"/>
              </w:rPr>
            </w:pPr>
            <w:r w:rsidRPr="00EB6215">
              <w:rPr>
                <w:rFonts w:ascii="Times New Roman" w:eastAsia="Times New Roman" w:hAnsi="Times New Roman"/>
                <w:b/>
                <w:bCs/>
                <w:sz w:val="20"/>
                <w:szCs w:val="20"/>
                <w:lang w:eastAsia="ru-RU"/>
              </w:rPr>
              <w:t>свыше 1 года</w:t>
            </w:r>
          </w:p>
        </w:tc>
      </w:tr>
      <w:tr w:rsidR="00AC4395" w:rsidRPr="00EB6215" w:rsidTr="008D1A95">
        <w:trPr>
          <w:trHeight w:val="52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AC4395" w:rsidRPr="00EB6215" w:rsidRDefault="00AC4395" w:rsidP="00AC4395">
            <w:pPr>
              <w:spacing w:after="0"/>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lastRenderedPageBreak/>
              <w:t>АКТИВЫ</w:t>
            </w:r>
          </w:p>
          <w:p w:rsidR="00AC4395" w:rsidRPr="00EB6215" w:rsidRDefault="00AC4395" w:rsidP="00AC4395">
            <w:pPr>
              <w:spacing w:after="0"/>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1. Денежные средства, включая остатки на корреспондентских счетах</w:t>
            </w:r>
          </w:p>
        </w:tc>
        <w:tc>
          <w:tcPr>
            <w:tcW w:w="1271"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129 478</w:t>
            </w:r>
          </w:p>
        </w:tc>
        <w:tc>
          <w:tcPr>
            <w:tcW w:w="1276"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0</w:t>
            </w:r>
          </w:p>
        </w:tc>
        <w:tc>
          <w:tcPr>
            <w:tcW w:w="1417"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0</w:t>
            </w:r>
          </w:p>
        </w:tc>
      </w:tr>
      <w:tr w:rsidR="00AC4395" w:rsidRPr="00EB6215" w:rsidTr="008D1A95">
        <w:trPr>
          <w:trHeight w:val="780"/>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AC4395" w:rsidRPr="00EB6215" w:rsidRDefault="00AC4395" w:rsidP="00AC4395">
            <w:pPr>
              <w:spacing w:after="0"/>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2. Финансовые активы, оцениваемые по справедливой стоимости через прибыль или убыток</w:t>
            </w:r>
          </w:p>
        </w:tc>
        <w:tc>
          <w:tcPr>
            <w:tcW w:w="1271"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0</w:t>
            </w:r>
          </w:p>
        </w:tc>
        <w:tc>
          <w:tcPr>
            <w:tcW w:w="1417"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0</w:t>
            </w:r>
          </w:p>
        </w:tc>
      </w:tr>
      <w:tr w:rsidR="00AC4395" w:rsidRPr="00EB6215" w:rsidTr="008D1A95">
        <w:trPr>
          <w:trHeight w:val="780"/>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AC4395" w:rsidRPr="00EB6215" w:rsidRDefault="00AC4395" w:rsidP="00AC4395">
            <w:pPr>
              <w:spacing w:after="0"/>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3. Ссудная и приравненная к ней задолженность, оцениваемая по амортизированной стоимости</w:t>
            </w:r>
          </w:p>
        </w:tc>
        <w:tc>
          <w:tcPr>
            <w:tcW w:w="1271"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878 502</w:t>
            </w:r>
          </w:p>
        </w:tc>
        <w:tc>
          <w:tcPr>
            <w:tcW w:w="1276"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80 317</w:t>
            </w:r>
          </w:p>
        </w:tc>
        <w:tc>
          <w:tcPr>
            <w:tcW w:w="1276"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54 205</w:t>
            </w:r>
          </w:p>
        </w:tc>
        <w:tc>
          <w:tcPr>
            <w:tcW w:w="1134"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483 914</w:t>
            </w:r>
          </w:p>
        </w:tc>
        <w:tc>
          <w:tcPr>
            <w:tcW w:w="1417"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609 374</w:t>
            </w:r>
          </w:p>
        </w:tc>
      </w:tr>
      <w:tr w:rsidR="00AC4395" w:rsidRPr="00EB6215" w:rsidTr="008D1A95">
        <w:trPr>
          <w:trHeight w:val="103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AC4395" w:rsidRPr="00EB6215" w:rsidRDefault="00AC4395" w:rsidP="00AC4395">
            <w:pPr>
              <w:spacing w:after="0"/>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 xml:space="preserve">4. Вложения в финансовые активы, оцениваемые по справедливой стоимости через прочий совокупный доход </w:t>
            </w:r>
          </w:p>
        </w:tc>
        <w:tc>
          <w:tcPr>
            <w:tcW w:w="1271"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0</w:t>
            </w:r>
          </w:p>
        </w:tc>
        <w:tc>
          <w:tcPr>
            <w:tcW w:w="1417"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0</w:t>
            </w:r>
          </w:p>
        </w:tc>
      </w:tr>
      <w:tr w:rsidR="00AC4395" w:rsidRPr="00EB6215" w:rsidTr="008D1A95">
        <w:trPr>
          <w:trHeight w:val="780"/>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AC4395" w:rsidRPr="00EB6215" w:rsidRDefault="00AC4395" w:rsidP="00AC4395">
            <w:pPr>
              <w:spacing w:after="0"/>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 xml:space="preserve">5. Вложения в ценные бумаги, оцениваемые по амортизированной стоимости, всего, в том числе: </w:t>
            </w:r>
          </w:p>
        </w:tc>
        <w:tc>
          <w:tcPr>
            <w:tcW w:w="1271"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0</w:t>
            </w:r>
          </w:p>
        </w:tc>
        <w:tc>
          <w:tcPr>
            <w:tcW w:w="1417"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0</w:t>
            </w:r>
          </w:p>
        </w:tc>
      </w:tr>
      <w:tr w:rsidR="00AC4395" w:rsidRPr="00EB6215" w:rsidTr="008D1A95">
        <w:trPr>
          <w:trHeight w:val="31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AC4395" w:rsidRPr="00EB6215" w:rsidRDefault="00AC4395" w:rsidP="00AC4395">
            <w:pPr>
              <w:spacing w:after="0"/>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6. Прочие активы</w:t>
            </w:r>
          </w:p>
        </w:tc>
        <w:tc>
          <w:tcPr>
            <w:tcW w:w="1271"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5 437</w:t>
            </w:r>
          </w:p>
        </w:tc>
        <w:tc>
          <w:tcPr>
            <w:tcW w:w="1276"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10</w:t>
            </w:r>
          </w:p>
        </w:tc>
        <w:tc>
          <w:tcPr>
            <w:tcW w:w="1276"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15</w:t>
            </w:r>
          </w:p>
        </w:tc>
        <w:tc>
          <w:tcPr>
            <w:tcW w:w="1134"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30</w:t>
            </w:r>
          </w:p>
        </w:tc>
        <w:tc>
          <w:tcPr>
            <w:tcW w:w="1417"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7 766</w:t>
            </w:r>
          </w:p>
        </w:tc>
      </w:tr>
      <w:tr w:rsidR="00AC4395" w:rsidRPr="00EB6215" w:rsidTr="008D1A95">
        <w:trPr>
          <w:trHeight w:val="31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AC4395" w:rsidRPr="00EB6215" w:rsidRDefault="00AC4395" w:rsidP="00AC4395">
            <w:pPr>
              <w:spacing w:after="0"/>
              <w:rPr>
                <w:rFonts w:ascii="Times New Roman" w:eastAsia="Times New Roman" w:hAnsi="Times New Roman"/>
                <w:b/>
                <w:bCs/>
                <w:sz w:val="20"/>
                <w:szCs w:val="20"/>
                <w:lang w:eastAsia="ru-RU"/>
              </w:rPr>
            </w:pPr>
            <w:r w:rsidRPr="00EB6215">
              <w:rPr>
                <w:rFonts w:ascii="Times New Roman" w:eastAsia="Times New Roman" w:hAnsi="Times New Roman"/>
                <w:b/>
                <w:bCs/>
                <w:sz w:val="20"/>
                <w:szCs w:val="20"/>
                <w:lang w:eastAsia="ru-RU"/>
              </w:rPr>
              <w:t>7. Итого ликвидных активов</w:t>
            </w:r>
          </w:p>
        </w:tc>
        <w:tc>
          <w:tcPr>
            <w:tcW w:w="1271"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b/>
                <w:bCs/>
                <w:sz w:val="20"/>
                <w:szCs w:val="20"/>
                <w:lang w:eastAsia="ru-RU"/>
              </w:rPr>
            </w:pPr>
            <w:r w:rsidRPr="00EB6215">
              <w:rPr>
                <w:rFonts w:ascii="Times New Roman" w:eastAsia="Times New Roman" w:hAnsi="Times New Roman"/>
                <w:b/>
                <w:bCs/>
                <w:sz w:val="20"/>
                <w:szCs w:val="20"/>
                <w:lang w:eastAsia="ru-RU"/>
              </w:rPr>
              <w:t>1 013 417</w:t>
            </w:r>
          </w:p>
        </w:tc>
        <w:tc>
          <w:tcPr>
            <w:tcW w:w="1276"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b/>
                <w:bCs/>
                <w:sz w:val="20"/>
                <w:szCs w:val="20"/>
                <w:lang w:eastAsia="ru-RU"/>
              </w:rPr>
            </w:pPr>
            <w:r w:rsidRPr="00EB6215">
              <w:rPr>
                <w:rFonts w:ascii="Times New Roman" w:eastAsia="Times New Roman" w:hAnsi="Times New Roman"/>
                <w:b/>
                <w:bCs/>
                <w:sz w:val="20"/>
                <w:szCs w:val="20"/>
                <w:lang w:eastAsia="ru-RU"/>
              </w:rPr>
              <w:t>80 327</w:t>
            </w:r>
          </w:p>
        </w:tc>
        <w:tc>
          <w:tcPr>
            <w:tcW w:w="1276"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b/>
                <w:bCs/>
                <w:sz w:val="20"/>
                <w:szCs w:val="20"/>
                <w:lang w:eastAsia="ru-RU"/>
              </w:rPr>
            </w:pPr>
            <w:r w:rsidRPr="00EB6215">
              <w:rPr>
                <w:rFonts w:ascii="Times New Roman" w:eastAsia="Times New Roman" w:hAnsi="Times New Roman"/>
                <w:b/>
                <w:bCs/>
                <w:sz w:val="20"/>
                <w:szCs w:val="20"/>
                <w:lang w:eastAsia="ru-RU"/>
              </w:rPr>
              <w:t>54 220</w:t>
            </w:r>
          </w:p>
        </w:tc>
        <w:tc>
          <w:tcPr>
            <w:tcW w:w="1134"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b/>
                <w:bCs/>
                <w:sz w:val="20"/>
                <w:szCs w:val="20"/>
                <w:lang w:eastAsia="ru-RU"/>
              </w:rPr>
            </w:pPr>
            <w:r w:rsidRPr="00EB6215">
              <w:rPr>
                <w:rFonts w:ascii="Times New Roman" w:eastAsia="Times New Roman" w:hAnsi="Times New Roman"/>
                <w:b/>
                <w:bCs/>
                <w:sz w:val="20"/>
                <w:szCs w:val="20"/>
                <w:lang w:eastAsia="ru-RU"/>
              </w:rPr>
              <w:t>483 944</w:t>
            </w:r>
          </w:p>
        </w:tc>
        <w:tc>
          <w:tcPr>
            <w:tcW w:w="1417"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b/>
                <w:bCs/>
                <w:sz w:val="20"/>
                <w:szCs w:val="20"/>
                <w:lang w:eastAsia="ru-RU"/>
              </w:rPr>
            </w:pPr>
            <w:r w:rsidRPr="00EB6215">
              <w:rPr>
                <w:rFonts w:ascii="Times New Roman" w:eastAsia="Times New Roman" w:hAnsi="Times New Roman"/>
                <w:b/>
                <w:bCs/>
                <w:sz w:val="20"/>
                <w:szCs w:val="20"/>
                <w:lang w:eastAsia="ru-RU"/>
              </w:rPr>
              <w:t>617 140</w:t>
            </w:r>
          </w:p>
        </w:tc>
      </w:tr>
      <w:tr w:rsidR="00AC4395" w:rsidRPr="00EB6215" w:rsidTr="008D1A95">
        <w:trPr>
          <w:trHeight w:val="300"/>
        </w:trPr>
        <w:tc>
          <w:tcPr>
            <w:tcW w:w="3280" w:type="dxa"/>
            <w:tcBorders>
              <w:top w:val="nil"/>
              <w:left w:val="single" w:sz="8" w:space="0" w:color="000000"/>
              <w:bottom w:val="nil"/>
              <w:right w:val="single" w:sz="8" w:space="0" w:color="000000"/>
            </w:tcBorders>
            <w:shd w:val="clear" w:color="auto" w:fill="auto"/>
            <w:vAlign w:val="center"/>
            <w:hideMark/>
          </w:tcPr>
          <w:p w:rsidR="00AC4395" w:rsidRPr="00EB6215" w:rsidRDefault="00AC4395" w:rsidP="00AC4395">
            <w:pPr>
              <w:spacing w:after="0"/>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ПАССИВЫ</w:t>
            </w:r>
          </w:p>
        </w:tc>
        <w:tc>
          <w:tcPr>
            <w:tcW w:w="1271" w:type="dxa"/>
            <w:vMerge w:val="restart"/>
            <w:tcBorders>
              <w:top w:val="nil"/>
              <w:left w:val="single" w:sz="8" w:space="0" w:color="000000"/>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0</w:t>
            </w:r>
          </w:p>
        </w:tc>
        <w:tc>
          <w:tcPr>
            <w:tcW w:w="127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0</w:t>
            </w:r>
          </w:p>
        </w:tc>
        <w:tc>
          <w:tcPr>
            <w:tcW w:w="127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0</w:t>
            </w:r>
          </w:p>
        </w:tc>
        <w:tc>
          <w:tcPr>
            <w:tcW w:w="1134" w:type="dxa"/>
            <w:vMerge w:val="restart"/>
            <w:tcBorders>
              <w:top w:val="nil"/>
              <w:left w:val="single" w:sz="8" w:space="0" w:color="000000"/>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0</w:t>
            </w:r>
          </w:p>
        </w:tc>
        <w:tc>
          <w:tcPr>
            <w:tcW w:w="1417" w:type="dxa"/>
            <w:vMerge w:val="restart"/>
            <w:tcBorders>
              <w:top w:val="nil"/>
              <w:left w:val="single" w:sz="8" w:space="0" w:color="000000"/>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0</w:t>
            </w:r>
          </w:p>
        </w:tc>
      </w:tr>
      <w:tr w:rsidR="00AC4395" w:rsidRPr="00EB6215" w:rsidTr="008D1A95">
        <w:trPr>
          <w:trHeight w:val="31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AC4395" w:rsidRPr="00EB6215" w:rsidRDefault="00AC4395" w:rsidP="00AC4395">
            <w:pPr>
              <w:spacing w:after="0"/>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8. Средства кредитных организаций</w:t>
            </w:r>
          </w:p>
        </w:tc>
        <w:tc>
          <w:tcPr>
            <w:tcW w:w="1271" w:type="dxa"/>
            <w:vMerge/>
            <w:tcBorders>
              <w:top w:val="nil"/>
              <w:left w:val="single" w:sz="8" w:space="0" w:color="000000"/>
              <w:bottom w:val="single" w:sz="8" w:space="0" w:color="000000"/>
              <w:right w:val="single" w:sz="8" w:space="0" w:color="000000"/>
            </w:tcBorders>
            <w:vAlign w:val="center"/>
            <w:hideMark/>
          </w:tcPr>
          <w:p w:rsidR="00AC4395" w:rsidRPr="00EB6215" w:rsidRDefault="00AC4395" w:rsidP="00AC4395">
            <w:pPr>
              <w:spacing w:after="0"/>
              <w:rPr>
                <w:rFonts w:ascii="Times New Roman" w:eastAsia="Times New Roman" w:hAnsi="Times New Roman"/>
                <w:sz w:val="20"/>
                <w:szCs w:val="20"/>
                <w:lang w:eastAsia="ru-RU"/>
              </w:rPr>
            </w:pPr>
          </w:p>
        </w:tc>
        <w:tc>
          <w:tcPr>
            <w:tcW w:w="1276" w:type="dxa"/>
            <w:vMerge/>
            <w:tcBorders>
              <w:top w:val="nil"/>
              <w:left w:val="single" w:sz="8" w:space="0" w:color="000000"/>
              <w:bottom w:val="single" w:sz="8" w:space="0" w:color="000000"/>
              <w:right w:val="single" w:sz="8" w:space="0" w:color="000000"/>
            </w:tcBorders>
            <w:vAlign w:val="center"/>
            <w:hideMark/>
          </w:tcPr>
          <w:p w:rsidR="00AC4395" w:rsidRPr="00EB6215" w:rsidRDefault="00AC4395" w:rsidP="00AC4395">
            <w:pPr>
              <w:spacing w:after="0"/>
              <w:rPr>
                <w:rFonts w:ascii="Times New Roman" w:eastAsia="Times New Roman" w:hAnsi="Times New Roman"/>
                <w:sz w:val="20"/>
                <w:szCs w:val="20"/>
                <w:lang w:eastAsia="ru-RU"/>
              </w:rPr>
            </w:pPr>
          </w:p>
        </w:tc>
        <w:tc>
          <w:tcPr>
            <w:tcW w:w="1276" w:type="dxa"/>
            <w:vMerge/>
            <w:tcBorders>
              <w:top w:val="nil"/>
              <w:left w:val="single" w:sz="8" w:space="0" w:color="000000"/>
              <w:bottom w:val="single" w:sz="8" w:space="0" w:color="000000"/>
              <w:right w:val="single" w:sz="8" w:space="0" w:color="000000"/>
            </w:tcBorders>
            <w:vAlign w:val="center"/>
            <w:hideMark/>
          </w:tcPr>
          <w:p w:rsidR="00AC4395" w:rsidRPr="00EB6215" w:rsidRDefault="00AC4395" w:rsidP="00AC4395">
            <w:pPr>
              <w:spacing w:after="0"/>
              <w:rPr>
                <w:rFonts w:ascii="Times New Roman" w:eastAsia="Times New Roman" w:hAnsi="Times New Roman"/>
                <w:sz w:val="20"/>
                <w:szCs w:val="20"/>
                <w:lang w:eastAsia="ru-RU"/>
              </w:rPr>
            </w:pPr>
          </w:p>
        </w:tc>
        <w:tc>
          <w:tcPr>
            <w:tcW w:w="1134" w:type="dxa"/>
            <w:vMerge/>
            <w:tcBorders>
              <w:top w:val="nil"/>
              <w:left w:val="single" w:sz="8" w:space="0" w:color="000000"/>
              <w:bottom w:val="single" w:sz="8" w:space="0" w:color="000000"/>
              <w:right w:val="single" w:sz="8" w:space="0" w:color="000000"/>
            </w:tcBorders>
            <w:vAlign w:val="center"/>
            <w:hideMark/>
          </w:tcPr>
          <w:p w:rsidR="00AC4395" w:rsidRPr="00EB6215" w:rsidRDefault="00AC4395" w:rsidP="00AC4395">
            <w:pPr>
              <w:spacing w:after="0"/>
              <w:rPr>
                <w:rFonts w:ascii="Times New Roman" w:eastAsia="Times New Roman" w:hAnsi="Times New Roman"/>
                <w:sz w:val="20"/>
                <w:szCs w:val="20"/>
                <w:lang w:eastAsia="ru-RU"/>
              </w:rPr>
            </w:pPr>
          </w:p>
        </w:tc>
        <w:tc>
          <w:tcPr>
            <w:tcW w:w="1417" w:type="dxa"/>
            <w:vMerge/>
            <w:tcBorders>
              <w:top w:val="nil"/>
              <w:left w:val="single" w:sz="8" w:space="0" w:color="000000"/>
              <w:bottom w:val="single" w:sz="8" w:space="0" w:color="000000"/>
              <w:right w:val="single" w:sz="8" w:space="0" w:color="000000"/>
            </w:tcBorders>
            <w:vAlign w:val="center"/>
            <w:hideMark/>
          </w:tcPr>
          <w:p w:rsidR="00AC4395" w:rsidRPr="00EB6215" w:rsidRDefault="00AC4395" w:rsidP="00AC4395">
            <w:pPr>
              <w:spacing w:after="0"/>
              <w:rPr>
                <w:rFonts w:ascii="Times New Roman" w:eastAsia="Times New Roman" w:hAnsi="Times New Roman"/>
                <w:sz w:val="20"/>
                <w:szCs w:val="20"/>
                <w:lang w:eastAsia="ru-RU"/>
              </w:rPr>
            </w:pPr>
          </w:p>
        </w:tc>
      </w:tr>
      <w:tr w:rsidR="00AC4395" w:rsidRPr="00EB6215" w:rsidTr="008D1A95">
        <w:trPr>
          <w:trHeight w:val="31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AC4395" w:rsidRPr="00EB6215" w:rsidRDefault="00AC4395" w:rsidP="00AC4395">
            <w:pPr>
              <w:spacing w:after="0"/>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9. Средства клиентов</w:t>
            </w:r>
          </w:p>
        </w:tc>
        <w:tc>
          <w:tcPr>
            <w:tcW w:w="1271"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1 059 227</w:t>
            </w:r>
          </w:p>
        </w:tc>
        <w:tc>
          <w:tcPr>
            <w:tcW w:w="1276"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457 348</w:t>
            </w:r>
          </w:p>
        </w:tc>
        <w:tc>
          <w:tcPr>
            <w:tcW w:w="1276"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149 602</w:t>
            </w:r>
          </w:p>
        </w:tc>
        <w:tc>
          <w:tcPr>
            <w:tcW w:w="1134"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293 864</w:t>
            </w:r>
          </w:p>
        </w:tc>
        <w:tc>
          <w:tcPr>
            <w:tcW w:w="1417"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22 549</w:t>
            </w:r>
          </w:p>
        </w:tc>
      </w:tr>
      <w:tr w:rsidR="00AC4395" w:rsidRPr="00EB6215" w:rsidTr="008D1A95">
        <w:trPr>
          <w:trHeight w:val="300"/>
        </w:trPr>
        <w:tc>
          <w:tcPr>
            <w:tcW w:w="328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AC4395" w:rsidRPr="00EB6215" w:rsidRDefault="00AC4395" w:rsidP="00AC4395">
            <w:pPr>
              <w:spacing w:after="0"/>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 xml:space="preserve">9.1. в </w:t>
            </w:r>
            <w:proofErr w:type="spellStart"/>
            <w:r w:rsidRPr="00EB6215">
              <w:rPr>
                <w:rFonts w:ascii="Times New Roman" w:eastAsia="Times New Roman" w:hAnsi="Times New Roman"/>
                <w:sz w:val="20"/>
                <w:szCs w:val="20"/>
                <w:lang w:eastAsia="ru-RU"/>
              </w:rPr>
              <w:t>т.ч</w:t>
            </w:r>
            <w:proofErr w:type="spellEnd"/>
            <w:r w:rsidRPr="00EB6215">
              <w:rPr>
                <w:rFonts w:ascii="Times New Roman" w:eastAsia="Times New Roman" w:hAnsi="Times New Roman"/>
                <w:sz w:val="20"/>
                <w:szCs w:val="20"/>
                <w:lang w:eastAsia="ru-RU"/>
              </w:rPr>
              <w:t>. вклады физических лиц</w:t>
            </w:r>
          </w:p>
        </w:tc>
        <w:tc>
          <w:tcPr>
            <w:tcW w:w="1271" w:type="dxa"/>
            <w:vMerge w:val="restart"/>
            <w:tcBorders>
              <w:top w:val="nil"/>
              <w:left w:val="single" w:sz="8" w:space="0" w:color="000000"/>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331 566</w:t>
            </w:r>
          </w:p>
        </w:tc>
        <w:tc>
          <w:tcPr>
            <w:tcW w:w="127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449 242</w:t>
            </w:r>
          </w:p>
        </w:tc>
        <w:tc>
          <w:tcPr>
            <w:tcW w:w="127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142 585</w:t>
            </w:r>
          </w:p>
        </w:tc>
        <w:tc>
          <w:tcPr>
            <w:tcW w:w="1134" w:type="dxa"/>
            <w:vMerge w:val="restart"/>
            <w:tcBorders>
              <w:top w:val="nil"/>
              <w:left w:val="single" w:sz="8" w:space="0" w:color="000000"/>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293 864</w:t>
            </w:r>
          </w:p>
        </w:tc>
        <w:tc>
          <w:tcPr>
            <w:tcW w:w="1417" w:type="dxa"/>
            <w:vMerge w:val="restart"/>
            <w:tcBorders>
              <w:top w:val="nil"/>
              <w:left w:val="single" w:sz="8" w:space="0" w:color="000000"/>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22 549</w:t>
            </w:r>
          </w:p>
        </w:tc>
      </w:tr>
      <w:tr w:rsidR="00AC4395" w:rsidRPr="00EB6215" w:rsidTr="008D1A95">
        <w:trPr>
          <w:trHeight w:val="230"/>
        </w:trPr>
        <w:tc>
          <w:tcPr>
            <w:tcW w:w="3280" w:type="dxa"/>
            <w:vMerge/>
            <w:tcBorders>
              <w:top w:val="nil"/>
              <w:left w:val="single" w:sz="8" w:space="0" w:color="000000"/>
              <w:bottom w:val="single" w:sz="8" w:space="0" w:color="000000"/>
              <w:right w:val="single" w:sz="8" w:space="0" w:color="000000"/>
            </w:tcBorders>
            <w:vAlign w:val="center"/>
            <w:hideMark/>
          </w:tcPr>
          <w:p w:rsidR="00AC4395" w:rsidRPr="00EB6215" w:rsidRDefault="00AC4395" w:rsidP="00AC4395">
            <w:pPr>
              <w:spacing w:after="0"/>
              <w:rPr>
                <w:rFonts w:ascii="Times New Roman" w:eastAsia="Times New Roman" w:hAnsi="Times New Roman"/>
                <w:sz w:val="20"/>
                <w:szCs w:val="20"/>
                <w:lang w:eastAsia="ru-RU"/>
              </w:rPr>
            </w:pPr>
          </w:p>
        </w:tc>
        <w:tc>
          <w:tcPr>
            <w:tcW w:w="1271" w:type="dxa"/>
            <w:vMerge/>
            <w:tcBorders>
              <w:top w:val="nil"/>
              <w:left w:val="single" w:sz="8" w:space="0" w:color="000000"/>
              <w:bottom w:val="single" w:sz="8" w:space="0" w:color="000000"/>
              <w:right w:val="single" w:sz="8" w:space="0" w:color="000000"/>
            </w:tcBorders>
            <w:vAlign w:val="center"/>
            <w:hideMark/>
          </w:tcPr>
          <w:p w:rsidR="00AC4395" w:rsidRPr="00EB6215" w:rsidRDefault="00AC4395" w:rsidP="00AC4395">
            <w:pPr>
              <w:spacing w:after="0"/>
              <w:rPr>
                <w:rFonts w:ascii="Times New Roman" w:eastAsia="Times New Roman" w:hAnsi="Times New Roman"/>
                <w:sz w:val="20"/>
                <w:szCs w:val="20"/>
                <w:lang w:eastAsia="ru-RU"/>
              </w:rPr>
            </w:pPr>
          </w:p>
        </w:tc>
        <w:tc>
          <w:tcPr>
            <w:tcW w:w="1276" w:type="dxa"/>
            <w:vMerge/>
            <w:tcBorders>
              <w:top w:val="nil"/>
              <w:left w:val="single" w:sz="8" w:space="0" w:color="000000"/>
              <w:bottom w:val="single" w:sz="8" w:space="0" w:color="000000"/>
              <w:right w:val="single" w:sz="8" w:space="0" w:color="000000"/>
            </w:tcBorders>
            <w:vAlign w:val="center"/>
            <w:hideMark/>
          </w:tcPr>
          <w:p w:rsidR="00AC4395" w:rsidRPr="00EB6215" w:rsidRDefault="00AC4395" w:rsidP="00AC4395">
            <w:pPr>
              <w:spacing w:after="0"/>
              <w:rPr>
                <w:rFonts w:ascii="Times New Roman" w:eastAsia="Times New Roman" w:hAnsi="Times New Roman"/>
                <w:sz w:val="20"/>
                <w:szCs w:val="20"/>
                <w:lang w:eastAsia="ru-RU"/>
              </w:rPr>
            </w:pPr>
          </w:p>
        </w:tc>
        <w:tc>
          <w:tcPr>
            <w:tcW w:w="1276" w:type="dxa"/>
            <w:vMerge/>
            <w:tcBorders>
              <w:top w:val="nil"/>
              <w:left w:val="single" w:sz="8" w:space="0" w:color="000000"/>
              <w:bottom w:val="single" w:sz="8" w:space="0" w:color="000000"/>
              <w:right w:val="single" w:sz="8" w:space="0" w:color="000000"/>
            </w:tcBorders>
            <w:vAlign w:val="center"/>
            <w:hideMark/>
          </w:tcPr>
          <w:p w:rsidR="00AC4395" w:rsidRPr="00EB6215" w:rsidRDefault="00AC4395" w:rsidP="00AC4395">
            <w:pPr>
              <w:spacing w:after="0"/>
              <w:rPr>
                <w:rFonts w:ascii="Times New Roman" w:eastAsia="Times New Roman" w:hAnsi="Times New Roman"/>
                <w:sz w:val="20"/>
                <w:szCs w:val="20"/>
                <w:lang w:eastAsia="ru-RU"/>
              </w:rPr>
            </w:pPr>
          </w:p>
        </w:tc>
        <w:tc>
          <w:tcPr>
            <w:tcW w:w="1134" w:type="dxa"/>
            <w:vMerge/>
            <w:tcBorders>
              <w:top w:val="nil"/>
              <w:left w:val="single" w:sz="8" w:space="0" w:color="000000"/>
              <w:bottom w:val="single" w:sz="8" w:space="0" w:color="000000"/>
              <w:right w:val="single" w:sz="8" w:space="0" w:color="000000"/>
            </w:tcBorders>
            <w:vAlign w:val="center"/>
            <w:hideMark/>
          </w:tcPr>
          <w:p w:rsidR="00AC4395" w:rsidRPr="00EB6215" w:rsidRDefault="00AC4395" w:rsidP="00AC4395">
            <w:pPr>
              <w:spacing w:after="0"/>
              <w:rPr>
                <w:rFonts w:ascii="Times New Roman" w:eastAsia="Times New Roman" w:hAnsi="Times New Roman"/>
                <w:sz w:val="20"/>
                <w:szCs w:val="20"/>
                <w:lang w:eastAsia="ru-RU"/>
              </w:rPr>
            </w:pPr>
          </w:p>
        </w:tc>
        <w:tc>
          <w:tcPr>
            <w:tcW w:w="1417" w:type="dxa"/>
            <w:vMerge/>
            <w:tcBorders>
              <w:top w:val="nil"/>
              <w:left w:val="single" w:sz="8" w:space="0" w:color="000000"/>
              <w:bottom w:val="single" w:sz="8" w:space="0" w:color="000000"/>
              <w:right w:val="single" w:sz="8" w:space="0" w:color="000000"/>
            </w:tcBorders>
            <w:vAlign w:val="center"/>
            <w:hideMark/>
          </w:tcPr>
          <w:p w:rsidR="00AC4395" w:rsidRPr="00EB6215" w:rsidRDefault="00AC4395" w:rsidP="00AC4395">
            <w:pPr>
              <w:spacing w:after="0"/>
              <w:rPr>
                <w:rFonts w:ascii="Times New Roman" w:eastAsia="Times New Roman" w:hAnsi="Times New Roman"/>
                <w:sz w:val="20"/>
                <w:szCs w:val="20"/>
                <w:lang w:eastAsia="ru-RU"/>
              </w:rPr>
            </w:pPr>
          </w:p>
        </w:tc>
      </w:tr>
      <w:tr w:rsidR="00AC4395" w:rsidRPr="00EB6215" w:rsidTr="008D1A95">
        <w:trPr>
          <w:trHeight w:val="52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AC4395" w:rsidRPr="00EB6215" w:rsidRDefault="00AC4395" w:rsidP="00AC4395">
            <w:pPr>
              <w:spacing w:after="0"/>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10. Выпущенные долговые обязательства</w:t>
            </w:r>
          </w:p>
        </w:tc>
        <w:tc>
          <w:tcPr>
            <w:tcW w:w="1271"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0</w:t>
            </w:r>
          </w:p>
        </w:tc>
        <w:tc>
          <w:tcPr>
            <w:tcW w:w="1417"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0</w:t>
            </w:r>
          </w:p>
        </w:tc>
      </w:tr>
      <w:tr w:rsidR="00AC4395" w:rsidRPr="00EB6215" w:rsidTr="008D1A95">
        <w:trPr>
          <w:trHeight w:val="31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AC4395" w:rsidRPr="00EB6215" w:rsidRDefault="00AC4395" w:rsidP="00AC4395">
            <w:pPr>
              <w:spacing w:after="0"/>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11. Прочие обязательства</w:t>
            </w:r>
          </w:p>
        </w:tc>
        <w:tc>
          <w:tcPr>
            <w:tcW w:w="1271"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1536</w:t>
            </w:r>
          </w:p>
        </w:tc>
        <w:tc>
          <w:tcPr>
            <w:tcW w:w="1276"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8125</w:t>
            </w:r>
          </w:p>
        </w:tc>
        <w:tc>
          <w:tcPr>
            <w:tcW w:w="1276"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7511</w:t>
            </w:r>
          </w:p>
        </w:tc>
        <w:tc>
          <w:tcPr>
            <w:tcW w:w="1134"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5122</w:t>
            </w:r>
          </w:p>
        </w:tc>
        <w:tc>
          <w:tcPr>
            <w:tcW w:w="1417"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56 468</w:t>
            </w:r>
          </w:p>
        </w:tc>
      </w:tr>
      <w:tr w:rsidR="00AC4395" w:rsidRPr="00EB6215" w:rsidTr="008D1A95">
        <w:trPr>
          <w:trHeight w:val="31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AC4395" w:rsidRPr="00EB6215" w:rsidRDefault="00AC4395" w:rsidP="00AC4395">
            <w:pPr>
              <w:spacing w:after="0"/>
              <w:rPr>
                <w:rFonts w:ascii="Times New Roman" w:eastAsia="Times New Roman" w:hAnsi="Times New Roman"/>
                <w:b/>
                <w:bCs/>
                <w:sz w:val="20"/>
                <w:szCs w:val="20"/>
                <w:lang w:eastAsia="ru-RU"/>
              </w:rPr>
            </w:pPr>
            <w:r w:rsidRPr="00EB6215">
              <w:rPr>
                <w:rFonts w:ascii="Times New Roman" w:eastAsia="Times New Roman" w:hAnsi="Times New Roman"/>
                <w:b/>
                <w:bCs/>
                <w:sz w:val="20"/>
                <w:szCs w:val="20"/>
                <w:lang w:eastAsia="ru-RU"/>
              </w:rPr>
              <w:t>12. Итого обязательств</w:t>
            </w:r>
          </w:p>
        </w:tc>
        <w:tc>
          <w:tcPr>
            <w:tcW w:w="1271"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b/>
                <w:bCs/>
                <w:sz w:val="20"/>
                <w:szCs w:val="20"/>
                <w:lang w:eastAsia="ru-RU"/>
              </w:rPr>
            </w:pPr>
            <w:r w:rsidRPr="00EB6215">
              <w:rPr>
                <w:rFonts w:ascii="Times New Roman" w:eastAsia="Times New Roman" w:hAnsi="Times New Roman"/>
                <w:b/>
                <w:bCs/>
                <w:sz w:val="20"/>
                <w:szCs w:val="20"/>
                <w:lang w:eastAsia="ru-RU"/>
              </w:rPr>
              <w:t>1 060 763</w:t>
            </w:r>
          </w:p>
        </w:tc>
        <w:tc>
          <w:tcPr>
            <w:tcW w:w="1276"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b/>
                <w:bCs/>
                <w:sz w:val="20"/>
                <w:szCs w:val="20"/>
                <w:lang w:eastAsia="ru-RU"/>
              </w:rPr>
            </w:pPr>
            <w:r w:rsidRPr="00EB6215">
              <w:rPr>
                <w:rFonts w:ascii="Times New Roman" w:eastAsia="Times New Roman" w:hAnsi="Times New Roman"/>
                <w:b/>
                <w:bCs/>
                <w:sz w:val="20"/>
                <w:szCs w:val="20"/>
                <w:lang w:eastAsia="ru-RU"/>
              </w:rPr>
              <w:t>465473</w:t>
            </w:r>
          </w:p>
        </w:tc>
        <w:tc>
          <w:tcPr>
            <w:tcW w:w="1276"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b/>
                <w:bCs/>
                <w:sz w:val="20"/>
                <w:szCs w:val="20"/>
                <w:lang w:eastAsia="ru-RU"/>
              </w:rPr>
            </w:pPr>
            <w:r w:rsidRPr="00EB6215">
              <w:rPr>
                <w:rFonts w:ascii="Times New Roman" w:eastAsia="Times New Roman" w:hAnsi="Times New Roman"/>
                <w:b/>
                <w:bCs/>
                <w:sz w:val="20"/>
                <w:szCs w:val="20"/>
                <w:lang w:eastAsia="ru-RU"/>
              </w:rPr>
              <w:t>157113</w:t>
            </w:r>
          </w:p>
        </w:tc>
        <w:tc>
          <w:tcPr>
            <w:tcW w:w="1134"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b/>
                <w:bCs/>
                <w:sz w:val="20"/>
                <w:szCs w:val="20"/>
                <w:lang w:eastAsia="ru-RU"/>
              </w:rPr>
            </w:pPr>
            <w:r w:rsidRPr="00EB6215">
              <w:rPr>
                <w:rFonts w:ascii="Times New Roman" w:eastAsia="Times New Roman" w:hAnsi="Times New Roman"/>
                <w:b/>
                <w:bCs/>
                <w:sz w:val="20"/>
                <w:szCs w:val="20"/>
                <w:lang w:eastAsia="ru-RU"/>
              </w:rPr>
              <w:t>298986</w:t>
            </w:r>
          </w:p>
        </w:tc>
        <w:tc>
          <w:tcPr>
            <w:tcW w:w="1417"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b/>
                <w:bCs/>
                <w:sz w:val="20"/>
                <w:szCs w:val="20"/>
                <w:lang w:eastAsia="ru-RU"/>
              </w:rPr>
            </w:pPr>
            <w:r w:rsidRPr="00EB6215">
              <w:rPr>
                <w:rFonts w:ascii="Times New Roman" w:eastAsia="Times New Roman" w:hAnsi="Times New Roman"/>
                <w:b/>
                <w:bCs/>
                <w:sz w:val="20"/>
                <w:szCs w:val="20"/>
                <w:lang w:eastAsia="ru-RU"/>
              </w:rPr>
              <w:t>79017</w:t>
            </w:r>
          </w:p>
        </w:tc>
      </w:tr>
      <w:tr w:rsidR="00AC4395" w:rsidRPr="00EB6215" w:rsidTr="008D1A95">
        <w:trPr>
          <w:trHeight w:val="780"/>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AC4395" w:rsidRPr="00EB6215" w:rsidRDefault="00AC4395" w:rsidP="00AC4395">
            <w:pPr>
              <w:spacing w:after="0"/>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 xml:space="preserve">13. </w:t>
            </w:r>
            <w:proofErr w:type="spellStart"/>
            <w:r w:rsidRPr="00EB6215">
              <w:rPr>
                <w:rFonts w:ascii="Times New Roman" w:eastAsia="Times New Roman" w:hAnsi="Times New Roman"/>
                <w:sz w:val="20"/>
                <w:szCs w:val="20"/>
                <w:lang w:eastAsia="ru-RU"/>
              </w:rPr>
              <w:t>Внебалансовые</w:t>
            </w:r>
            <w:proofErr w:type="spellEnd"/>
            <w:r w:rsidRPr="00EB6215">
              <w:rPr>
                <w:rFonts w:ascii="Times New Roman" w:eastAsia="Times New Roman" w:hAnsi="Times New Roman"/>
                <w:sz w:val="20"/>
                <w:szCs w:val="20"/>
                <w:lang w:eastAsia="ru-RU"/>
              </w:rPr>
              <w:t xml:space="preserve"> обязательства и гарантии, выданные кредитной организацией</w:t>
            </w:r>
          </w:p>
        </w:tc>
        <w:tc>
          <w:tcPr>
            <w:tcW w:w="1271"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169 859</w:t>
            </w:r>
          </w:p>
        </w:tc>
        <w:tc>
          <w:tcPr>
            <w:tcW w:w="1276"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0</w:t>
            </w:r>
          </w:p>
        </w:tc>
        <w:tc>
          <w:tcPr>
            <w:tcW w:w="1417"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right"/>
              <w:rPr>
                <w:rFonts w:ascii="Times New Roman" w:eastAsia="Times New Roman" w:hAnsi="Times New Roman"/>
                <w:sz w:val="20"/>
                <w:szCs w:val="20"/>
                <w:lang w:eastAsia="ru-RU"/>
              </w:rPr>
            </w:pPr>
            <w:r w:rsidRPr="00EB6215">
              <w:rPr>
                <w:rFonts w:ascii="Times New Roman" w:eastAsia="Times New Roman" w:hAnsi="Times New Roman"/>
                <w:sz w:val="20"/>
                <w:szCs w:val="20"/>
                <w:lang w:eastAsia="ru-RU"/>
              </w:rPr>
              <w:t>0</w:t>
            </w:r>
          </w:p>
        </w:tc>
      </w:tr>
      <w:tr w:rsidR="00AC4395" w:rsidRPr="00EB6215" w:rsidTr="008D1A95">
        <w:trPr>
          <w:trHeight w:val="52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AC4395" w:rsidRPr="00EB6215" w:rsidRDefault="00AC4395" w:rsidP="00AC4395">
            <w:pPr>
              <w:spacing w:after="0"/>
              <w:rPr>
                <w:rFonts w:ascii="Times New Roman" w:eastAsia="Times New Roman" w:hAnsi="Times New Roman"/>
                <w:b/>
                <w:bCs/>
                <w:sz w:val="20"/>
                <w:szCs w:val="20"/>
                <w:lang w:eastAsia="ru-RU"/>
              </w:rPr>
            </w:pPr>
            <w:r w:rsidRPr="00EB6215">
              <w:rPr>
                <w:rFonts w:ascii="Times New Roman" w:eastAsia="Times New Roman" w:hAnsi="Times New Roman"/>
                <w:b/>
                <w:bCs/>
                <w:sz w:val="20"/>
                <w:szCs w:val="20"/>
                <w:lang w:eastAsia="ru-RU"/>
              </w:rPr>
              <w:t>Чистый разрыв ликвидности на 01.01.2021 г.</w:t>
            </w:r>
          </w:p>
        </w:tc>
        <w:tc>
          <w:tcPr>
            <w:tcW w:w="1271"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center"/>
              <w:rPr>
                <w:rFonts w:ascii="Times New Roman" w:eastAsia="Times New Roman" w:hAnsi="Times New Roman"/>
                <w:b/>
                <w:bCs/>
                <w:sz w:val="20"/>
                <w:szCs w:val="20"/>
                <w:lang w:eastAsia="ru-RU"/>
              </w:rPr>
            </w:pPr>
            <w:r w:rsidRPr="00EB6215">
              <w:rPr>
                <w:rFonts w:ascii="Times New Roman" w:eastAsia="Times New Roman" w:hAnsi="Times New Roman"/>
                <w:b/>
                <w:bCs/>
                <w:sz w:val="20"/>
                <w:szCs w:val="20"/>
                <w:lang w:eastAsia="ru-RU"/>
              </w:rPr>
              <w:t>(217 205)</w:t>
            </w:r>
          </w:p>
        </w:tc>
        <w:tc>
          <w:tcPr>
            <w:tcW w:w="1276"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center"/>
              <w:rPr>
                <w:rFonts w:ascii="Times New Roman" w:eastAsia="Times New Roman" w:hAnsi="Times New Roman"/>
                <w:b/>
                <w:bCs/>
                <w:sz w:val="20"/>
                <w:szCs w:val="20"/>
                <w:lang w:eastAsia="ru-RU"/>
              </w:rPr>
            </w:pPr>
            <w:r w:rsidRPr="00EB6215">
              <w:rPr>
                <w:rFonts w:ascii="Times New Roman" w:eastAsia="Times New Roman" w:hAnsi="Times New Roman"/>
                <w:b/>
                <w:bCs/>
                <w:sz w:val="20"/>
                <w:szCs w:val="20"/>
                <w:lang w:eastAsia="ru-RU"/>
              </w:rPr>
              <w:t>(385 146)</w:t>
            </w:r>
          </w:p>
        </w:tc>
        <w:tc>
          <w:tcPr>
            <w:tcW w:w="1276"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center"/>
              <w:rPr>
                <w:rFonts w:ascii="Times New Roman" w:eastAsia="Times New Roman" w:hAnsi="Times New Roman"/>
                <w:b/>
                <w:bCs/>
                <w:sz w:val="20"/>
                <w:szCs w:val="20"/>
                <w:lang w:eastAsia="ru-RU"/>
              </w:rPr>
            </w:pPr>
            <w:r w:rsidRPr="00EB6215">
              <w:rPr>
                <w:rFonts w:ascii="Times New Roman" w:eastAsia="Times New Roman" w:hAnsi="Times New Roman"/>
                <w:b/>
                <w:bCs/>
                <w:sz w:val="20"/>
                <w:szCs w:val="20"/>
                <w:lang w:eastAsia="ru-RU"/>
              </w:rPr>
              <w:t>(102 893)</w:t>
            </w:r>
          </w:p>
        </w:tc>
        <w:tc>
          <w:tcPr>
            <w:tcW w:w="1134"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center"/>
              <w:rPr>
                <w:rFonts w:ascii="Times New Roman" w:eastAsia="Times New Roman" w:hAnsi="Times New Roman"/>
                <w:b/>
                <w:bCs/>
                <w:sz w:val="20"/>
                <w:szCs w:val="20"/>
                <w:lang w:eastAsia="ru-RU"/>
              </w:rPr>
            </w:pPr>
            <w:r w:rsidRPr="00EB6215">
              <w:rPr>
                <w:rFonts w:ascii="Times New Roman" w:eastAsia="Times New Roman" w:hAnsi="Times New Roman"/>
                <w:b/>
                <w:bCs/>
                <w:sz w:val="20"/>
                <w:szCs w:val="20"/>
                <w:lang w:eastAsia="ru-RU"/>
              </w:rPr>
              <w:t>184 958</w:t>
            </w:r>
          </w:p>
        </w:tc>
        <w:tc>
          <w:tcPr>
            <w:tcW w:w="1417"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center"/>
              <w:rPr>
                <w:rFonts w:ascii="Times New Roman" w:eastAsia="Times New Roman" w:hAnsi="Times New Roman"/>
                <w:b/>
                <w:bCs/>
                <w:sz w:val="20"/>
                <w:szCs w:val="20"/>
                <w:lang w:eastAsia="ru-RU"/>
              </w:rPr>
            </w:pPr>
            <w:r w:rsidRPr="00EB6215">
              <w:rPr>
                <w:rFonts w:ascii="Times New Roman" w:eastAsia="Times New Roman" w:hAnsi="Times New Roman"/>
                <w:b/>
                <w:bCs/>
                <w:sz w:val="20"/>
                <w:szCs w:val="20"/>
                <w:lang w:eastAsia="ru-RU"/>
              </w:rPr>
              <w:t>538 123</w:t>
            </w:r>
          </w:p>
        </w:tc>
      </w:tr>
      <w:tr w:rsidR="00AC4395" w:rsidRPr="00EB6215" w:rsidTr="008D1A95">
        <w:trPr>
          <w:trHeight w:val="52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AC4395" w:rsidRPr="00EB6215" w:rsidRDefault="00AC4395" w:rsidP="00AC4395">
            <w:pPr>
              <w:spacing w:after="0"/>
              <w:rPr>
                <w:rFonts w:ascii="Times New Roman" w:eastAsia="Times New Roman" w:hAnsi="Times New Roman"/>
                <w:b/>
                <w:bCs/>
                <w:sz w:val="20"/>
                <w:szCs w:val="20"/>
                <w:lang w:eastAsia="ru-RU"/>
              </w:rPr>
            </w:pPr>
            <w:r w:rsidRPr="00EB6215">
              <w:rPr>
                <w:rFonts w:ascii="Times New Roman" w:eastAsia="Times New Roman" w:hAnsi="Times New Roman"/>
                <w:b/>
                <w:bCs/>
                <w:sz w:val="20"/>
                <w:szCs w:val="20"/>
                <w:lang w:eastAsia="ru-RU"/>
              </w:rPr>
              <w:t>Совокупный разрыв ликвидности на 01.01.2021г.</w:t>
            </w:r>
          </w:p>
        </w:tc>
        <w:tc>
          <w:tcPr>
            <w:tcW w:w="1271"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center"/>
              <w:rPr>
                <w:rFonts w:ascii="Times New Roman" w:eastAsia="Times New Roman" w:hAnsi="Times New Roman"/>
                <w:b/>
                <w:bCs/>
                <w:sz w:val="20"/>
                <w:szCs w:val="20"/>
                <w:lang w:eastAsia="ru-RU"/>
              </w:rPr>
            </w:pPr>
            <w:r w:rsidRPr="00EB6215">
              <w:rPr>
                <w:rFonts w:ascii="Times New Roman" w:eastAsia="Times New Roman" w:hAnsi="Times New Roman"/>
                <w:b/>
                <w:bCs/>
                <w:sz w:val="20"/>
                <w:szCs w:val="20"/>
                <w:lang w:eastAsia="ru-RU"/>
              </w:rPr>
              <w:t>(217 205)</w:t>
            </w:r>
          </w:p>
        </w:tc>
        <w:tc>
          <w:tcPr>
            <w:tcW w:w="1276"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center"/>
              <w:rPr>
                <w:rFonts w:ascii="Times New Roman" w:eastAsia="Times New Roman" w:hAnsi="Times New Roman"/>
                <w:b/>
                <w:bCs/>
                <w:sz w:val="20"/>
                <w:szCs w:val="20"/>
                <w:lang w:eastAsia="ru-RU"/>
              </w:rPr>
            </w:pPr>
            <w:r w:rsidRPr="00EB6215">
              <w:rPr>
                <w:rFonts w:ascii="Times New Roman" w:eastAsia="Times New Roman" w:hAnsi="Times New Roman"/>
                <w:b/>
                <w:bCs/>
                <w:sz w:val="20"/>
                <w:szCs w:val="20"/>
                <w:lang w:eastAsia="ru-RU"/>
              </w:rPr>
              <w:t>(602 351)</w:t>
            </w:r>
          </w:p>
        </w:tc>
        <w:tc>
          <w:tcPr>
            <w:tcW w:w="1276"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center"/>
              <w:rPr>
                <w:rFonts w:ascii="Times New Roman" w:eastAsia="Times New Roman" w:hAnsi="Times New Roman"/>
                <w:b/>
                <w:bCs/>
                <w:sz w:val="20"/>
                <w:szCs w:val="20"/>
                <w:lang w:eastAsia="ru-RU"/>
              </w:rPr>
            </w:pPr>
            <w:r w:rsidRPr="00EB6215">
              <w:rPr>
                <w:rFonts w:ascii="Times New Roman" w:eastAsia="Times New Roman" w:hAnsi="Times New Roman"/>
                <w:b/>
                <w:bCs/>
                <w:sz w:val="20"/>
                <w:szCs w:val="20"/>
                <w:lang w:eastAsia="ru-RU"/>
              </w:rPr>
              <w:t>(705 244)</w:t>
            </w:r>
          </w:p>
        </w:tc>
        <w:tc>
          <w:tcPr>
            <w:tcW w:w="1134"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center"/>
              <w:rPr>
                <w:rFonts w:ascii="Times New Roman" w:eastAsia="Times New Roman" w:hAnsi="Times New Roman"/>
                <w:b/>
                <w:bCs/>
                <w:sz w:val="20"/>
                <w:szCs w:val="20"/>
                <w:lang w:eastAsia="ru-RU"/>
              </w:rPr>
            </w:pPr>
            <w:r w:rsidRPr="00EB6215">
              <w:rPr>
                <w:rFonts w:ascii="Times New Roman" w:eastAsia="Times New Roman" w:hAnsi="Times New Roman"/>
                <w:b/>
                <w:bCs/>
                <w:sz w:val="20"/>
                <w:szCs w:val="20"/>
                <w:lang w:eastAsia="ru-RU"/>
              </w:rPr>
              <w:t>(520 286)</w:t>
            </w:r>
          </w:p>
        </w:tc>
        <w:tc>
          <w:tcPr>
            <w:tcW w:w="1417" w:type="dxa"/>
            <w:tcBorders>
              <w:top w:val="nil"/>
              <w:left w:val="nil"/>
              <w:bottom w:val="single" w:sz="8" w:space="0" w:color="000000"/>
              <w:right w:val="single" w:sz="8" w:space="0" w:color="000000"/>
            </w:tcBorders>
            <w:shd w:val="clear" w:color="auto" w:fill="auto"/>
            <w:vAlign w:val="center"/>
            <w:hideMark/>
          </w:tcPr>
          <w:p w:rsidR="00AC4395" w:rsidRPr="00EB6215" w:rsidRDefault="00AC4395" w:rsidP="00AC4395">
            <w:pPr>
              <w:spacing w:after="0"/>
              <w:jc w:val="center"/>
              <w:rPr>
                <w:rFonts w:ascii="Times New Roman" w:eastAsia="Times New Roman" w:hAnsi="Times New Roman"/>
                <w:b/>
                <w:bCs/>
                <w:sz w:val="20"/>
                <w:szCs w:val="20"/>
                <w:lang w:eastAsia="ru-RU"/>
              </w:rPr>
            </w:pPr>
            <w:r w:rsidRPr="00EB6215">
              <w:rPr>
                <w:rFonts w:ascii="Times New Roman" w:eastAsia="Times New Roman" w:hAnsi="Times New Roman"/>
                <w:b/>
                <w:bCs/>
                <w:sz w:val="20"/>
                <w:szCs w:val="20"/>
                <w:lang w:eastAsia="ru-RU"/>
              </w:rPr>
              <w:t>17 837</w:t>
            </w:r>
          </w:p>
        </w:tc>
      </w:tr>
    </w:tbl>
    <w:p w:rsidR="00AC4395" w:rsidRPr="00EB6215" w:rsidRDefault="00AC4395" w:rsidP="00AC4395">
      <w:pPr>
        <w:spacing w:before="100" w:beforeAutospacing="1" w:after="100" w:afterAutospacing="1"/>
        <w:ind w:firstLine="567"/>
        <w:contextualSpacing/>
        <w:jc w:val="right"/>
        <w:rPr>
          <w:rFonts w:ascii="Times New Roman" w:hAnsi="Times New Roman"/>
          <w:sz w:val="24"/>
          <w:szCs w:val="24"/>
        </w:rPr>
      </w:pPr>
    </w:p>
    <w:p w:rsidR="00AC4395" w:rsidRPr="00EB6215" w:rsidRDefault="00AC4395" w:rsidP="00AC4395">
      <w:pPr>
        <w:spacing w:before="100" w:beforeAutospacing="1" w:after="100" w:afterAutospacing="1"/>
        <w:ind w:firstLine="567"/>
        <w:contextualSpacing/>
        <w:jc w:val="both"/>
        <w:rPr>
          <w:rFonts w:ascii="Times New Roman" w:hAnsi="Times New Roman"/>
          <w:sz w:val="24"/>
          <w:szCs w:val="24"/>
        </w:rPr>
      </w:pPr>
      <w:r w:rsidRPr="00EB6215">
        <w:rPr>
          <w:rFonts w:ascii="Times New Roman" w:hAnsi="Times New Roman"/>
          <w:sz w:val="24"/>
          <w:szCs w:val="24"/>
        </w:rPr>
        <w:t>По состоянию на 01 октября 2021г. коэффициенты избытка (дефицита) ликвидности, рассчитанные Банком, не нарушали установленных предельных значений.</w:t>
      </w:r>
    </w:p>
    <w:p w:rsidR="00AC4395" w:rsidRPr="00EB6215" w:rsidRDefault="00AC4395" w:rsidP="00AC4395">
      <w:pPr>
        <w:tabs>
          <w:tab w:val="left" w:pos="0"/>
        </w:tabs>
        <w:spacing w:after="0"/>
        <w:ind w:right="-7" w:firstLine="567"/>
        <w:contextualSpacing/>
        <w:jc w:val="both"/>
        <w:rPr>
          <w:rFonts w:ascii="Times New Roman" w:hAnsi="Times New Roman"/>
          <w:sz w:val="24"/>
          <w:szCs w:val="24"/>
          <w:lang w:eastAsia="ru-RU"/>
        </w:rPr>
      </w:pPr>
      <w:r w:rsidRPr="00EB6215">
        <w:rPr>
          <w:rFonts w:ascii="Times New Roman" w:hAnsi="Times New Roman"/>
          <w:sz w:val="24"/>
          <w:szCs w:val="24"/>
        </w:rPr>
        <w:t>По риску концентрации  в рамках процедур управления риском ликвидности Банк устанавливает следующий  лимит:</w:t>
      </w:r>
    </w:p>
    <w:p w:rsidR="00AC4395" w:rsidRPr="00EB6215" w:rsidRDefault="00AC4395" w:rsidP="00AC4395">
      <w:pPr>
        <w:tabs>
          <w:tab w:val="left" w:pos="900"/>
        </w:tabs>
        <w:autoSpaceDE w:val="0"/>
        <w:autoSpaceDN w:val="0"/>
        <w:adjustRightInd w:val="0"/>
        <w:spacing w:after="200" w:line="276" w:lineRule="auto"/>
        <w:contextualSpacing/>
        <w:jc w:val="both"/>
        <w:rPr>
          <w:rFonts w:ascii="Times New Roman" w:hAnsi="Times New Roman"/>
          <w:b/>
          <w:color w:val="000000"/>
          <w:sz w:val="24"/>
          <w:szCs w:val="24"/>
          <w:lang w:eastAsia="x-none"/>
        </w:rPr>
      </w:pPr>
      <w:r w:rsidRPr="00EB6215">
        <w:rPr>
          <w:rFonts w:ascii="Times New Roman" w:eastAsia="Times New Roman" w:hAnsi="Times New Roman"/>
          <w:sz w:val="24"/>
          <w:szCs w:val="24"/>
          <w:lang w:eastAsia="ru-RU"/>
        </w:rPr>
        <w:t xml:space="preserve">         - </w:t>
      </w:r>
      <w:r w:rsidRPr="00EB6215">
        <w:rPr>
          <w:rFonts w:ascii="Times New Roman" w:hAnsi="Times New Roman"/>
          <w:sz w:val="24"/>
          <w:szCs w:val="24"/>
        </w:rPr>
        <w:t>максимальная  совокупная сумма обязательств Банка перед  кредитором (вкладчиком) формы отчетности 0409157» (не более 25% от суммы обязательств формы 0409806).</w:t>
      </w:r>
      <w:r w:rsidRPr="00EB6215">
        <w:rPr>
          <w:rFonts w:ascii="Times New Roman" w:hAnsi="Times New Roman"/>
          <w:b/>
          <w:color w:val="000000"/>
          <w:sz w:val="24"/>
          <w:szCs w:val="24"/>
          <w:lang w:eastAsia="x-none"/>
        </w:rPr>
        <w:t xml:space="preserve"> </w:t>
      </w:r>
    </w:p>
    <w:p w:rsidR="00AC4395" w:rsidRPr="00EB6215" w:rsidRDefault="00AC4395" w:rsidP="00AC4395">
      <w:pPr>
        <w:tabs>
          <w:tab w:val="left" w:pos="900"/>
        </w:tabs>
        <w:autoSpaceDE w:val="0"/>
        <w:autoSpaceDN w:val="0"/>
        <w:adjustRightInd w:val="0"/>
        <w:spacing w:after="200" w:line="276" w:lineRule="auto"/>
        <w:contextualSpacing/>
        <w:jc w:val="both"/>
        <w:rPr>
          <w:rFonts w:ascii="Times New Roman" w:hAnsi="Times New Roman"/>
          <w:sz w:val="24"/>
          <w:szCs w:val="24"/>
        </w:rPr>
      </w:pPr>
      <w:r w:rsidRPr="00EB6215">
        <w:rPr>
          <w:rFonts w:ascii="Times New Roman" w:hAnsi="Times New Roman"/>
          <w:color w:val="000000"/>
          <w:sz w:val="24"/>
          <w:szCs w:val="24"/>
          <w:lang w:eastAsia="x-none"/>
        </w:rPr>
        <w:t>По</w:t>
      </w:r>
      <w:r w:rsidRPr="00EB6215">
        <w:rPr>
          <w:rFonts w:ascii="Times New Roman" w:hAnsi="Times New Roman"/>
          <w:b/>
          <w:color w:val="000000"/>
          <w:sz w:val="24"/>
          <w:szCs w:val="24"/>
          <w:lang w:eastAsia="x-none"/>
        </w:rPr>
        <w:t xml:space="preserve"> </w:t>
      </w:r>
      <w:r w:rsidRPr="00EB6215">
        <w:rPr>
          <w:rFonts w:ascii="Times New Roman" w:hAnsi="Times New Roman"/>
          <w:color w:val="000000"/>
          <w:sz w:val="24"/>
          <w:szCs w:val="24"/>
          <w:lang w:eastAsia="x-none"/>
        </w:rPr>
        <w:t>состоянию на 01.10.2021г. у</w:t>
      </w:r>
      <w:r w:rsidRPr="00EB6215">
        <w:rPr>
          <w:rFonts w:ascii="Times New Roman" w:eastAsia="Times New Roman" w:hAnsi="Times New Roman"/>
          <w:sz w:val="24"/>
          <w:szCs w:val="24"/>
          <w:lang w:eastAsia="ru-RU"/>
        </w:rPr>
        <w:t>казанный показатель достиг 3,6% к общей сумме обязательств Банка, отраженных в отчетности Банка по форме 0409806.</w:t>
      </w:r>
      <w:r w:rsidRPr="00EB6215">
        <w:rPr>
          <w:rFonts w:ascii="Times New Roman" w:hAnsi="Times New Roman"/>
          <w:sz w:val="24"/>
          <w:szCs w:val="24"/>
        </w:rPr>
        <w:t xml:space="preserve"> Фактов превышения установленного лимита в отчетном периоде не установлено.</w:t>
      </w:r>
    </w:p>
    <w:p w:rsidR="00AC4395" w:rsidRPr="00EB6215" w:rsidRDefault="00AC4395" w:rsidP="00AC4395">
      <w:pPr>
        <w:spacing w:after="0" w:line="276" w:lineRule="auto"/>
        <w:ind w:firstLine="567"/>
        <w:contextualSpacing/>
        <w:jc w:val="both"/>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В соответствии с указаниями Банка России от 03.04.2017 года № 4336-У «Об оценке экономического положения банков»  по состоянию на 01.10.2021г.  обобщающий результат по группе показателей оценки ликвидности характеризует состояние ликвидности как «хорошее». Оценка риска ликвидности, в соответствии с внутренними документами Банка, признана  «низкой».</w:t>
      </w:r>
    </w:p>
    <w:p w:rsidR="00C964D8" w:rsidRPr="00EB6215" w:rsidRDefault="00C964D8" w:rsidP="00C964D8">
      <w:pPr>
        <w:spacing w:after="0"/>
        <w:ind w:firstLine="567"/>
        <w:jc w:val="both"/>
        <w:rPr>
          <w:rFonts w:ascii="Times New Roman" w:eastAsia="Times New Roman" w:hAnsi="Times New Roman"/>
          <w:color w:val="7030A0"/>
          <w:sz w:val="24"/>
          <w:szCs w:val="24"/>
          <w:lang w:eastAsia="ru-RU"/>
        </w:rPr>
      </w:pPr>
    </w:p>
    <w:p w:rsidR="00C964D8" w:rsidRPr="00EB6215" w:rsidRDefault="00C964D8" w:rsidP="00C964D8">
      <w:pPr>
        <w:spacing w:after="0"/>
        <w:ind w:right="-7"/>
        <w:rPr>
          <w:rFonts w:ascii="Times New Roman" w:eastAsia="Times New Roman" w:hAnsi="Times New Roman"/>
          <w:b/>
          <w:color w:val="000000" w:themeColor="text1"/>
          <w:sz w:val="24"/>
          <w:szCs w:val="24"/>
          <w:lang w:eastAsia="ru-RU"/>
        </w:rPr>
      </w:pPr>
      <w:r w:rsidRPr="00EB6215">
        <w:rPr>
          <w:rFonts w:ascii="Times New Roman" w:eastAsia="Times New Roman" w:hAnsi="Times New Roman"/>
          <w:b/>
          <w:color w:val="000000" w:themeColor="text1"/>
          <w:sz w:val="24"/>
          <w:szCs w:val="24"/>
          <w:lang w:eastAsia="ru-RU"/>
        </w:rPr>
        <w:t xml:space="preserve">6.3. Процентный риск банковского портфеля </w:t>
      </w:r>
    </w:p>
    <w:p w:rsidR="00C964D8" w:rsidRPr="00EB6215" w:rsidRDefault="00C964D8" w:rsidP="00C964D8">
      <w:pPr>
        <w:spacing w:after="0"/>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 xml:space="preserve">                </w:t>
      </w:r>
    </w:p>
    <w:p w:rsidR="00AC4395" w:rsidRPr="00EB6215" w:rsidRDefault="00AC4395" w:rsidP="00AC4395">
      <w:pPr>
        <w:spacing w:after="0"/>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Процентный риск банковского портфеля – риск ухудшения финансового положения Банка вследствие снижения размера капитала, уровня доходов, стоимости активов в результате изменения процентных ставок на рынке.</w:t>
      </w:r>
    </w:p>
    <w:p w:rsidR="00AC4395" w:rsidRPr="00EB6215" w:rsidRDefault="00AC4395" w:rsidP="00AC4395">
      <w:pPr>
        <w:spacing w:after="0"/>
        <w:ind w:right="-7" w:firstLine="440"/>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Банк подвержен процентному риску банковского портфеля, в первую очередь, в результате своей деятельности по предоставлению кредитов по фиксированным процентным ставкам в суммах и на сроки, отличающиеся от сумм и сроков привлечения средств под фиксированные процентные ставки.</w:t>
      </w:r>
    </w:p>
    <w:p w:rsidR="00AC4395" w:rsidRPr="00EB6215" w:rsidRDefault="00AC4395" w:rsidP="00AC4395">
      <w:pPr>
        <w:spacing w:after="0"/>
        <w:ind w:right="-7" w:firstLine="440"/>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Целью управления процентным риском банковского портфеля является поддержание принимаемого на себя Банком риска на уровне, определенном Банком в соответствии с собственными стратегическими задачами. Приоритетным является обеспечение максимальной сохранности активов и капитала на основе уменьшения (исключения) возможных убытков.</w:t>
      </w:r>
    </w:p>
    <w:p w:rsidR="00AC4395" w:rsidRPr="00EB6215" w:rsidRDefault="00AC4395" w:rsidP="00AC4395">
      <w:pPr>
        <w:tabs>
          <w:tab w:val="left" w:pos="855"/>
          <w:tab w:val="left" w:pos="1368"/>
          <w:tab w:val="num" w:pos="3480"/>
        </w:tabs>
        <w:spacing w:after="0"/>
        <w:jc w:val="both"/>
        <w:rPr>
          <w:rFonts w:ascii="Times New Roman" w:eastAsia="Times New Roman" w:hAnsi="Times New Roman"/>
          <w:snapToGrid w:val="0"/>
          <w:color w:val="000000" w:themeColor="text1"/>
          <w:sz w:val="24"/>
          <w:szCs w:val="24"/>
          <w:lang w:eastAsia="ru-RU"/>
        </w:rPr>
      </w:pPr>
      <w:r w:rsidRPr="00EB6215">
        <w:rPr>
          <w:rFonts w:ascii="Times New Roman" w:eastAsia="Times New Roman" w:hAnsi="Times New Roman"/>
          <w:snapToGrid w:val="0"/>
          <w:color w:val="000000" w:themeColor="text1"/>
          <w:sz w:val="24"/>
          <w:szCs w:val="24"/>
          <w:lang w:eastAsia="ru-RU"/>
        </w:rPr>
        <w:t xml:space="preserve">             Управление процентным  риском  банковского портфеля осуществляется  также в целях:</w:t>
      </w:r>
    </w:p>
    <w:p w:rsidR="00AC4395" w:rsidRPr="00EB6215" w:rsidRDefault="00AC4395" w:rsidP="00AC4395">
      <w:pPr>
        <w:numPr>
          <w:ilvl w:val="0"/>
          <w:numId w:val="20"/>
        </w:numPr>
        <w:tabs>
          <w:tab w:val="left" w:pos="855"/>
          <w:tab w:val="left" w:pos="900"/>
        </w:tabs>
        <w:autoSpaceDE w:val="0"/>
        <w:autoSpaceDN w:val="0"/>
        <w:adjustRightInd w:val="0"/>
        <w:spacing w:after="0" w:line="276" w:lineRule="auto"/>
        <w:ind w:left="900" w:hanging="240"/>
        <w:jc w:val="both"/>
        <w:rPr>
          <w:rFonts w:ascii="Times New Roman" w:eastAsia="Times New Roman" w:hAnsi="Times New Roman"/>
          <w:snapToGrid w:val="0"/>
          <w:color w:val="000000" w:themeColor="text1"/>
          <w:sz w:val="24"/>
          <w:szCs w:val="24"/>
          <w:lang w:eastAsia="ru-RU"/>
        </w:rPr>
      </w:pPr>
      <w:r w:rsidRPr="00EB6215">
        <w:rPr>
          <w:rFonts w:ascii="Times New Roman" w:eastAsia="Times New Roman" w:hAnsi="Times New Roman"/>
          <w:snapToGrid w:val="0"/>
          <w:color w:val="000000" w:themeColor="text1"/>
          <w:sz w:val="24"/>
          <w:szCs w:val="24"/>
          <w:lang w:eastAsia="ru-RU"/>
        </w:rPr>
        <w:t>выявления, измерения и определения приемлемого уровня процентного риска банковского портфеля;</w:t>
      </w:r>
    </w:p>
    <w:p w:rsidR="00AC4395" w:rsidRPr="00EB6215" w:rsidRDefault="00AC4395" w:rsidP="00AC4395">
      <w:pPr>
        <w:numPr>
          <w:ilvl w:val="0"/>
          <w:numId w:val="20"/>
        </w:numPr>
        <w:tabs>
          <w:tab w:val="left" w:pos="855"/>
          <w:tab w:val="left" w:pos="1368"/>
        </w:tabs>
        <w:autoSpaceDE w:val="0"/>
        <w:autoSpaceDN w:val="0"/>
        <w:adjustRightInd w:val="0"/>
        <w:spacing w:after="0" w:line="276" w:lineRule="auto"/>
        <w:jc w:val="both"/>
        <w:rPr>
          <w:rFonts w:ascii="Times New Roman" w:eastAsia="Times New Roman" w:hAnsi="Times New Roman"/>
          <w:snapToGrid w:val="0"/>
          <w:color w:val="000000" w:themeColor="text1"/>
          <w:sz w:val="24"/>
          <w:szCs w:val="24"/>
          <w:lang w:eastAsia="ru-RU"/>
        </w:rPr>
      </w:pPr>
      <w:r w:rsidRPr="00EB6215">
        <w:rPr>
          <w:rFonts w:ascii="Times New Roman" w:eastAsia="Times New Roman" w:hAnsi="Times New Roman"/>
          <w:snapToGrid w:val="0"/>
          <w:color w:val="000000" w:themeColor="text1"/>
          <w:sz w:val="24"/>
          <w:szCs w:val="24"/>
          <w:lang w:eastAsia="ru-RU"/>
        </w:rPr>
        <w:t xml:space="preserve"> постоянного наблюдения за процентным риском банковского портфеля;</w:t>
      </w:r>
    </w:p>
    <w:p w:rsidR="00AC4395" w:rsidRPr="00EB6215" w:rsidRDefault="00AC4395" w:rsidP="00AC4395">
      <w:pPr>
        <w:numPr>
          <w:ilvl w:val="0"/>
          <w:numId w:val="20"/>
        </w:numPr>
        <w:tabs>
          <w:tab w:val="left" w:pos="0"/>
        </w:tabs>
        <w:autoSpaceDE w:val="0"/>
        <w:autoSpaceDN w:val="0"/>
        <w:adjustRightInd w:val="0"/>
        <w:spacing w:after="0" w:line="276" w:lineRule="auto"/>
        <w:ind w:left="0" w:firstLine="660"/>
        <w:jc w:val="both"/>
        <w:rPr>
          <w:rFonts w:ascii="Times New Roman" w:eastAsia="Times New Roman" w:hAnsi="Times New Roman"/>
          <w:snapToGrid w:val="0"/>
          <w:color w:val="000000" w:themeColor="text1"/>
          <w:sz w:val="24"/>
          <w:szCs w:val="24"/>
          <w:lang w:eastAsia="ru-RU"/>
        </w:rPr>
      </w:pPr>
      <w:r w:rsidRPr="00EB6215">
        <w:rPr>
          <w:rFonts w:ascii="Times New Roman" w:eastAsia="Times New Roman" w:hAnsi="Times New Roman"/>
          <w:snapToGrid w:val="0"/>
          <w:color w:val="000000" w:themeColor="text1"/>
          <w:sz w:val="24"/>
          <w:szCs w:val="24"/>
          <w:lang w:eastAsia="ru-RU"/>
        </w:rPr>
        <w:t>принятие мер по поддержанию процентного риска банковского портфеля на уровне, не угрожающем финансовой устойчивости Банка и интересам его кредиторов и вкладчиков.</w:t>
      </w:r>
    </w:p>
    <w:p w:rsidR="00AC4395" w:rsidRPr="00EB6215" w:rsidRDefault="00AC4395" w:rsidP="00AC4395">
      <w:pPr>
        <w:spacing w:after="0"/>
        <w:ind w:left="31" w:right="-7" w:firstLine="440"/>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 xml:space="preserve">      Выявление признаков возникновения процентного риска банковского портфеля осуществляется службой управления рисками, которая осуществляет мониторинг величины совокупного разрыва (далее - величина ГЭП), которая определяется для финансовых инструментов, чувствительных к изменению процентной ставки, в каждом временном интервале как разница между соответствующей общей суммой процентно-чувствительных балансовых активов и </w:t>
      </w:r>
      <w:proofErr w:type="spellStart"/>
      <w:r w:rsidRPr="00EB6215">
        <w:rPr>
          <w:rFonts w:ascii="Times New Roman" w:eastAsia="Times New Roman" w:hAnsi="Times New Roman"/>
          <w:color w:val="000000" w:themeColor="text1"/>
          <w:sz w:val="24"/>
          <w:szCs w:val="24"/>
          <w:lang w:eastAsia="ru-RU"/>
        </w:rPr>
        <w:t>внебалансовых</w:t>
      </w:r>
      <w:proofErr w:type="spellEnd"/>
      <w:r w:rsidRPr="00EB6215">
        <w:rPr>
          <w:rFonts w:ascii="Times New Roman" w:eastAsia="Times New Roman" w:hAnsi="Times New Roman"/>
          <w:color w:val="000000" w:themeColor="text1"/>
          <w:sz w:val="24"/>
          <w:szCs w:val="24"/>
          <w:lang w:eastAsia="ru-RU"/>
        </w:rPr>
        <w:t xml:space="preserve"> требований и общей суммой процентно-чувствительных балансовых пассивов и </w:t>
      </w:r>
      <w:proofErr w:type="spellStart"/>
      <w:r w:rsidRPr="00EB6215">
        <w:rPr>
          <w:rFonts w:ascii="Times New Roman" w:eastAsia="Times New Roman" w:hAnsi="Times New Roman"/>
          <w:color w:val="000000" w:themeColor="text1"/>
          <w:sz w:val="24"/>
          <w:szCs w:val="24"/>
          <w:lang w:eastAsia="ru-RU"/>
        </w:rPr>
        <w:t>внебалансовых</w:t>
      </w:r>
      <w:proofErr w:type="spellEnd"/>
      <w:r w:rsidRPr="00EB6215">
        <w:rPr>
          <w:rFonts w:ascii="Times New Roman" w:eastAsia="Times New Roman" w:hAnsi="Times New Roman"/>
          <w:color w:val="000000" w:themeColor="text1"/>
          <w:sz w:val="24"/>
          <w:szCs w:val="24"/>
          <w:lang w:eastAsia="ru-RU"/>
        </w:rPr>
        <w:t xml:space="preserve"> обязательств.</w:t>
      </w:r>
    </w:p>
    <w:p w:rsidR="00AC4395" w:rsidRPr="00EB6215" w:rsidRDefault="00AC4395" w:rsidP="00AC4395">
      <w:pPr>
        <w:spacing w:after="0"/>
        <w:ind w:right="-7" w:firstLine="440"/>
        <w:jc w:val="both"/>
        <w:rPr>
          <w:rFonts w:ascii="Times New Roman" w:eastAsia="Times New Roman" w:hAnsi="Times New Roman"/>
          <w:bCs/>
          <w:color w:val="000000" w:themeColor="text1"/>
          <w:sz w:val="24"/>
          <w:szCs w:val="24"/>
          <w:lang w:eastAsia="ru-RU"/>
        </w:rPr>
      </w:pPr>
      <w:r w:rsidRPr="00EB6215">
        <w:rPr>
          <w:rFonts w:ascii="Times New Roman" w:eastAsia="Times New Roman" w:hAnsi="Times New Roman"/>
          <w:bCs/>
          <w:color w:val="000000" w:themeColor="text1"/>
          <w:sz w:val="24"/>
          <w:szCs w:val="24"/>
          <w:lang w:eastAsia="ru-RU"/>
        </w:rPr>
        <w:t xml:space="preserve">      В таблице ниже приведен общий анализ процентного риска Банка на отчетную дату 01.10.2021г. В ней отражены общие суммы финансовых активов и обязательств Банка, чувствительных к изменению процентной ставки, по балансовой стоимости в разбивке по датам пересмотра процентных ставок в соответствии с договорами или сроками гашения в зависимости от того, какая из указанных дат является более ранней.    </w:t>
      </w:r>
    </w:p>
    <w:p w:rsidR="008D1A95" w:rsidRPr="00EB6215" w:rsidRDefault="008D1A95" w:rsidP="008D1A95">
      <w:pPr>
        <w:spacing w:after="0"/>
        <w:ind w:right="-7" w:firstLine="440"/>
        <w:jc w:val="right"/>
        <w:rPr>
          <w:rFonts w:ascii="Times New Roman" w:eastAsia="Times New Roman" w:hAnsi="Times New Roman"/>
          <w:bCs/>
          <w:color w:val="000000" w:themeColor="text1"/>
          <w:sz w:val="24"/>
          <w:szCs w:val="24"/>
          <w:lang w:eastAsia="ru-RU"/>
        </w:rPr>
      </w:pPr>
    </w:p>
    <w:p w:rsidR="008D1A95" w:rsidRPr="00EB6215" w:rsidRDefault="008D1A95" w:rsidP="008D1A95">
      <w:pPr>
        <w:spacing w:after="0"/>
        <w:ind w:right="-7" w:firstLine="440"/>
        <w:jc w:val="right"/>
        <w:rPr>
          <w:rFonts w:ascii="Times New Roman" w:eastAsia="Times New Roman" w:hAnsi="Times New Roman"/>
          <w:bCs/>
          <w:color w:val="000000" w:themeColor="text1"/>
          <w:sz w:val="24"/>
          <w:szCs w:val="24"/>
          <w:lang w:eastAsia="ru-RU"/>
        </w:rPr>
      </w:pPr>
      <w:r w:rsidRPr="00EB6215">
        <w:rPr>
          <w:rFonts w:ascii="Times New Roman" w:eastAsia="Times New Roman" w:hAnsi="Times New Roman"/>
          <w:bCs/>
          <w:color w:val="000000" w:themeColor="text1"/>
          <w:sz w:val="24"/>
          <w:szCs w:val="24"/>
          <w:lang w:eastAsia="ru-RU"/>
        </w:rPr>
        <w:t>Таблица 3</w:t>
      </w:r>
      <w:r w:rsidR="007954AB" w:rsidRPr="00EB6215">
        <w:rPr>
          <w:rFonts w:ascii="Times New Roman" w:eastAsia="Times New Roman" w:hAnsi="Times New Roman"/>
          <w:bCs/>
          <w:color w:val="000000" w:themeColor="text1"/>
          <w:sz w:val="24"/>
          <w:szCs w:val="24"/>
          <w:lang w:eastAsia="ru-RU"/>
        </w:rPr>
        <w:t>7</w:t>
      </w:r>
    </w:p>
    <w:p w:rsidR="00AC4395" w:rsidRPr="00EB6215" w:rsidRDefault="008D1A95" w:rsidP="008D1A95">
      <w:pPr>
        <w:spacing w:after="0"/>
        <w:ind w:right="-7" w:firstLine="440"/>
        <w:jc w:val="right"/>
        <w:rPr>
          <w:rFonts w:ascii="Times New Roman" w:eastAsia="Times New Roman" w:hAnsi="Times New Roman"/>
          <w:bCs/>
          <w:color w:val="000000" w:themeColor="text1"/>
          <w:sz w:val="24"/>
          <w:szCs w:val="24"/>
          <w:lang w:eastAsia="ru-RU"/>
        </w:rPr>
      </w:pPr>
      <w:proofErr w:type="spellStart"/>
      <w:r w:rsidRPr="00EB6215">
        <w:rPr>
          <w:rFonts w:ascii="Times New Roman" w:eastAsia="Times New Roman" w:hAnsi="Times New Roman"/>
          <w:bCs/>
          <w:color w:val="000000" w:themeColor="text1"/>
          <w:sz w:val="24"/>
          <w:szCs w:val="24"/>
          <w:lang w:eastAsia="ru-RU"/>
        </w:rPr>
        <w:t>тыс.руб</w:t>
      </w:r>
      <w:proofErr w:type="spellEnd"/>
      <w:r w:rsidRPr="00EB6215">
        <w:rPr>
          <w:rFonts w:ascii="Times New Roman" w:eastAsia="Times New Roman" w:hAnsi="Times New Roman"/>
          <w:bCs/>
          <w:color w:val="000000" w:themeColor="text1"/>
          <w:sz w:val="24"/>
          <w:szCs w:val="24"/>
          <w:lang w:eastAsia="ru-RU"/>
        </w:rPr>
        <w:t>.</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
        <w:gridCol w:w="2690"/>
        <w:gridCol w:w="1275"/>
        <w:gridCol w:w="1135"/>
        <w:gridCol w:w="1277"/>
        <w:gridCol w:w="1415"/>
        <w:gridCol w:w="1417"/>
      </w:tblGrid>
      <w:tr w:rsidR="00E61B66" w:rsidRPr="00EB6215" w:rsidTr="00E61B66">
        <w:trPr>
          <w:cantSplit/>
          <w:trHeight w:val="970"/>
        </w:trPr>
        <w:tc>
          <w:tcPr>
            <w:tcW w:w="276" w:type="pct"/>
          </w:tcPr>
          <w:p w:rsidR="00AC4395" w:rsidRPr="00EB6215" w:rsidRDefault="00AC4395" w:rsidP="00AC4395">
            <w:pPr>
              <w:spacing w:after="120"/>
              <w:rPr>
                <w:rFonts w:ascii="Times New Roman" w:eastAsia="Times New Roman" w:hAnsi="Times New Roman" w:cstheme="minorBidi"/>
                <w:b/>
                <w:color w:val="000000" w:themeColor="text1"/>
                <w:sz w:val="24"/>
                <w:szCs w:val="20"/>
                <w:lang w:eastAsia="ru-RU"/>
              </w:rPr>
            </w:pPr>
            <w:r w:rsidRPr="00EB6215">
              <w:rPr>
                <w:rFonts w:ascii="Times New Roman" w:eastAsia="Times New Roman" w:hAnsi="Times New Roman" w:cstheme="minorBidi"/>
                <w:b/>
                <w:color w:val="000000" w:themeColor="text1"/>
                <w:sz w:val="24"/>
                <w:szCs w:val="20"/>
                <w:lang w:eastAsia="ru-RU"/>
              </w:rPr>
              <w:t>№ п/п</w:t>
            </w:r>
          </w:p>
        </w:tc>
        <w:tc>
          <w:tcPr>
            <w:tcW w:w="1380" w:type="pct"/>
          </w:tcPr>
          <w:p w:rsidR="00AC4395" w:rsidRPr="00EB6215" w:rsidRDefault="00AC4395" w:rsidP="00AC4395">
            <w:pPr>
              <w:spacing w:after="120"/>
              <w:rPr>
                <w:rFonts w:ascii="Times New Roman" w:eastAsia="Times New Roman" w:hAnsi="Times New Roman" w:cstheme="minorBidi"/>
                <w:b/>
                <w:color w:val="000000" w:themeColor="text1"/>
                <w:sz w:val="24"/>
                <w:szCs w:val="20"/>
                <w:lang w:eastAsia="ru-RU"/>
              </w:rPr>
            </w:pPr>
            <w:r w:rsidRPr="00EB6215">
              <w:rPr>
                <w:rFonts w:ascii="Times New Roman" w:eastAsia="Times New Roman" w:hAnsi="Times New Roman" w:cstheme="minorBidi"/>
                <w:b/>
                <w:color w:val="000000" w:themeColor="text1"/>
                <w:sz w:val="24"/>
                <w:szCs w:val="20"/>
                <w:lang w:eastAsia="ru-RU"/>
              </w:rPr>
              <w:t>Наименование</w:t>
            </w:r>
          </w:p>
        </w:tc>
        <w:tc>
          <w:tcPr>
            <w:tcW w:w="654" w:type="pct"/>
          </w:tcPr>
          <w:p w:rsidR="00AC4395" w:rsidRPr="00EB6215" w:rsidRDefault="00AC4395" w:rsidP="00AC4395">
            <w:pPr>
              <w:spacing w:after="120"/>
              <w:rPr>
                <w:rFonts w:ascii="Times New Roman" w:eastAsia="Times New Roman" w:hAnsi="Times New Roman" w:cstheme="minorBidi"/>
                <w:b/>
                <w:bCs/>
                <w:color w:val="000000" w:themeColor="text1"/>
                <w:sz w:val="24"/>
                <w:szCs w:val="20"/>
                <w:lang w:eastAsia="ru-RU"/>
              </w:rPr>
            </w:pPr>
            <w:r w:rsidRPr="00EB6215">
              <w:rPr>
                <w:rFonts w:ascii="Times New Roman" w:eastAsia="Times New Roman" w:hAnsi="Times New Roman" w:cstheme="minorBidi"/>
                <w:b/>
                <w:color w:val="000000" w:themeColor="text1"/>
                <w:sz w:val="24"/>
                <w:szCs w:val="20"/>
                <w:lang w:eastAsia="ru-RU"/>
              </w:rPr>
              <w:t xml:space="preserve">До 30 дней </w:t>
            </w:r>
          </w:p>
        </w:tc>
        <w:tc>
          <w:tcPr>
            <w:tcW w:w="582" w:type="pct"/>
          </w:tcPr>
          <w:p w:rsidR="00AC4395" w:rsidRPr="00EB6215" w:rsidRDefault="00AC4395" w:rsidP="00AC4395">
            <w:pPr>
              <w:spacing w:after="120"/>
              <w:rPr>
                <w:rFonts w:ascii="Times New Roman" w:eastAsia="Times New Roman" w:hAnsi="Times New Roman" w:cstheme="minorBidi"/>
                <w:b/>
                <w:bCs/>
                <w:color w:val="000000" w:themeColor="text1"/>
                <w:sz w:val="24"/>
                <w:szCs w:val="20"/>
                <w:lang w:eastAsia="ru-RU"/>
              </w:rPr>
            </w:pPr>
            <w:r w:rsidRPr="00EB6215">
              <w:rPr>
                <w:rFonts w:ascii="Times New Roman" w:eastAsia="Times New Roman" w:hAnsi="Times New Roman" w:cstheme="minorBidi"/>
                <w:b/>
                <w:bCs/>
                <w:color w:val="000000" w:themeColor="text1"/>
                <w:sz w:val="24"/>
                <w:szCs w:val="20"/>
                <w:lang w:eastAsia="ru-RU"/>
              </w:rPr>
              <w:t>От 31 до 90 дней</w:t>
            </w:r>
          </w:p>
        </w:tc>
        <w:tc>
          <w:tcPr>
            <w:tcW w:w="655" w:type="pct"/>
          </w:tcPr>
          <w:p w:rsidR="00AC4395" w:rsidRPr="00EB6215" w:rsidRDefault="00AC4395" w:rsidP="00AC4395">
            <w:pPr>
              <w:spacing w:after="120"/>
              <w:rPr>
                <w:rFonts w:ascii="Times New Roman" w:eastAsia="Times New Roman" w:hAnsi="Times New Roman" w:cstheme="minorBidi"/>
                <w:b/>
                <w:bCs/>
                <w:color w:val="000000" w:themeColor="text1"/>
                <w:sz w:val="24"/>
                <w:szCs w:val="20"/>
                <w:lang w:eastAsia="ru-RU"/>
              </w:rPr>
            </w:pPr>
            <w:r w:rsidRPr="00EB6215">
              <w:rPr>
                <w:rFonts w:ascii="Times New Roman" w:eastAsia="Times New Roman" w:hAnsi="Times New Roman" w:cstheme="minorBidi"/>
                <w:b/>
                <w:bCs/>
                <w:color w:val="000000" w:themeColor="text1"/>
                <w:sz w:val="24"/>
                <w:szCs w:val="20"/>
                <w:lang w:eastAsia="ru-RU"/>
              </w:rPr>
              <w:t>От 91 до 180 дней</w:t>
            </w:r>
          </w:p>
        </w:tc>
        <w:tc>
          <w:tcPr>
            <w:tcW w:w="726" w:type="pct"/>
          </w:tcPr>
          <w:p w:rsidR="00AC4395" w:rsidRPr="00EB6215" w:rsidRDefault="00AC4395" w:rsidP="00AC4395">
            <w:pPr>
              <w:spacing w:after="120"/>
              <w:rPr>
                <w:rFonts w:ascii="Times New Roman" w:eastAsia="Times New Roman" w:hAnsi="Times New Roman" w:cstheme="minorBidi"/>
                <w:b/>
                <w:bCs/>
                <w:color w:val="000000" w:themeColor="text1"/>
                <w:sz w:val="24"/>
                <w:szCs w:val="20"/>
                <w:lang w:eastAsia="ru-RU"/>
              </w:rPr>
            </w:pPr>
            <w:r w:rsidRPr="00EB6215">
              <w:rPr>
                <w:rFonts w:ascii="Times New Roman" w:eastAsia="Times New Roman" w:hAnsi="Times New Roman" w:cstheme="minorBidi"/>
                <w:b/>
                <w:bCs/>
                <w:color w:val="000000" w:themeColor="text1"/>
                <w:sz w:val="24"/>
                <w:szCs w:val="20"/>
                <w:lang w:eastAsia="ru-RU"/>
              </w:rPr>
              <w:t>От 181 дня до 1 года</w:t>
            </w:r>
          </w:p>
        </w:tc>
        <w:tc>
          <w:tcPr>
            <w:tcW w:w="727" w:type="pct"/>
          </w:tcPr>
          <w:p w:rsidR="00AC4395" w:rsidRPr="00EB6215" w:rsidRDefault="00AC4395" w:rsidP="00AC4395">
            <w:pPr>
              <w:spacing w:after="120"/>
              <w:rPr>
                <w:rFonts w:ascii="Times New Roman" w:eastAsia="Times New Roman" w:hAnsi="Times New Roman" w:cstheme="minorBidi"/>
                <w:b/>
                <w:bCs/>
                <w:color w:val="000000" w:themeColor="text1"/>
                <w:sz w:val="24"/>
                <w:szCs w:val="20"/>
                <w:lang w:eastAsia="ru-RU"/>
              </w:rPr>
            </w:pPr>
            <w:r w:rsidRPr="00EB6215">
              <w:rPr>
                <w:rFonts w:ascii="Times New Roman" w:eastAsia="Times New Roman" w:hAnsi="Times New Roman" w:cstheme="minorBidi"/>
                <w:b/>
                <w:bCs/>
                <w:color w:val="000000" w:themeColor="text1"/>
                <w:sz w:val="24"/>
                <w:szCs w:val="20"/>
                <w:lang w:eastAsia="ru-RU"/>
              </w:rPr>
              <w:t>Более 1 года</w:t>
            </w:r>
          </w:p>
        </w:tc>
      </w:tr>
      <w:tr w:rsidR="00E61B66" w:rsidRPr="00EB6215" w:rsidTr="00E61B66">
        <w:trPr>
          <w:cantSplit/>
          <w:trHeight w:val="735"/>
        </w:trPr>
        <w:tc>
          <w:tcPr>
            <w:tcW w:w="276" w:type="pct"/>
          </w:tcPr>
          <w:p w:rsidR="00AC4395" w:rsidRPr="00EB6215" w:rsidRDefault="00AC4395" w:rsidP="00AC4395">
            <w:pPr>
              <w:spacing w:after="120"/>
              <w:rPr>
                <w:rFonts w:ascii="Times New Roman" w:eastAsia="Times New Roman" w:hAnsi="Times New Roman" w:cstheme="minorBidi"/>
                <w:color w:val="000000" w:themeColor="text1"/>
                <w:sz w:val="24"/>
                <w:szCs w:val="20"/>
                <w:lang w:eastAsia="ru-RU"/>
              </w:rPr>
            </w:pPr>
            <w:r w:rsidRPr="00EB6215">
              <w:rPr>
                <w:rFonts w:ascii="Times New Roman" w:eastAsia="Times New Roman" w:hAnsi="Times New Roman" w:cstheme="minorBidi"/>
                <w:color w:val="000000" w:themeColor="text1"/>
                <w:sz w:val="24"/>
                <w:szCs w:val="20"/>
                <w:lang w:eastAsia="ru-RU"/>
              </w:rPr>
              <w:t>1</w:t>
            </w:r>
          </w:p>
        </w:tc>
        <w:tc>
          <w:tcPr>
            <w:tcW w:w="1380" w:type="pct"/>
          </w:tcPr>
          <w:p w:rsidR="00AC4395" w:rsidRPr="00EB6215" w:rsidRDefault="00AC4395" w:rsidP="00AC4395">
            <w:pPr>
              <w:spacing w:after="120"/>
              <w:rPr>
                <w:rFonts w:ascii="Times New Roman" w:eastAsia="Times New Roman" w:hAnsi="Times New Roman" w:cstheme="minorBidi"/>
                <w:color w:val="000000" w:themeColor="text1"/>
                <w:sz w:val="24"/>
                <w:szCs w:val="20"/>
                <w:lang w:eastAsia="ru-RU"/>
              </w:rPr>
            </w:pPr>
            <w:r w:rsidRPr="00EB6215">
              <w:rPr>
                <w:rFonts w:ascii="Times New Roman" w:eastAsia="Times New Roman" w:hAnsi="Times New Roman" w:cstheme="minorBidi"/>
                <w:color w:val="000000" w:themeColor="text1"/>
                <w:sz w:val="24"/>
                <w:szCs w:val="20"/>
                <w:lang w:eastAsia="ru-RU"/>
              </w:rPr>
              <w:t>Итого балансовых активов</w:t>
            </w:r>
          </w:p>
        </w:tc>
        <w:tc>
          <w:tcPr>
            <w:tcW w:w="654" w:type="pct"/>
          </w:tcPr>
          <w:p w:rsidR="00AC4395" w:rsidRPr="00EB6215" w:rsidRDefault="00AC4395" w:rsidP="00AC4395">
            <w:pPr>
              <w:spacing w:after="0"/>
              <w:jc w:val="center"/>
              <w:rPr>
                <w:rFonts w:ascii="Times New Roman" w:eastAsia="Arial Unicode MS" w:hAnsi="Times New Roman" w:cstheme="minorBidi"/>
                <w:color w:val="000000" w:themeColor="text1"/>
                <w:sz w:val="24"/>
                <w:szCs w:val="24"/>
              </w:rPr>
            </w:pPr>
            <w:r w:rsidRPr="00EB6215">
              <w:rPr>
                <w:rFonts w:ascii="Times New Roman" w:eastAsia="Arial Unicode MS" w:hAnsi="Times New Roman" w:cstheme="minorBidi"/>
                <w:color w:val="000000" w:themeColor="text1"/>
                <w:sz w:val="24"/>
                <w:szCs w:val="24"/>
              </w:rPr>
              <w:t>669 417</w:t>
            </w:r>
          </w:p>
        </w:tc>
        <w:tc>
          <w:tcPr>
            <w:tcW w:w="582" w:type="pct"/>
          </w:tcPr>
          <w:p w:rsidR="00AC4395" w:rsidRPr="00EB6215" w:rsidRDefault="00AC4395" w:rsidP="00AC4395">
            <w:pPr>
              <w:spacing w:after="0"/>
              <w:jc w:val="center"/>
              <w:rPr>
                <w:rFonts w:ascii="Times New Roman" w:eastAsia="Arial Unicode MS" w:hAnsi="Times New Roman" w:cstheme="minorBidi"/>
                <w:color w:val="000000" w:themeColor="text1"/>
                <w:sz w:val="24"/>
                <w:szCs w:val="24"/>
              </w:rPr>
            </w:pPr>
            <w:r w:rsidRPr="00EB6215">
              <w:rPr>
                <w:rFonts w:ascii="Times New Roman" w:eastAsia="Arial Unicode MS" w:hAnsi="Times New Roman" w:cstheme="minorBidi"/>
                <w:color w:val="000000" w:themeColor="text1"/>
                <w:sz w:val="24"/>
                <w:szCs w:val="24"/>
              </w:rPr>
              <w:t>137 562</w:t>
            </w:r>
          </w:p>
        </w:tc>
        <w:tc>
          <w:tcPr>
            <w:tcW w:w="655" w:type="pct"/>
          </w:tcPr>
          <w:p w:rsidR="00AC4395" w:rsidRPr="00EB6215" w:rsidRDefault="00AC4395" w:rsidP="00AC4395">
            <w:pPr>
              <w:spacing w:after="0"/>
              <w:jc w:val="center"/>
              <w:rPr>
                <w:rFonts w:ascii="Times New Roman" w:eastAsia="Arial Unicode MS" w:hAnsi="Times New Roman" w:cstheme="minorBidi"/>
                <w:color w:val="000000" w:themeColor="text1"/>
                <w:sz w:val="24"/>
                <w:szCs w:val="24"/>
              </w:rPr>
            </w:pPr>
            <w:r w:rsidRPr="00EB6215">
              <w:rPr>
                <w:rFonts w:ascii="Times New Roman" w:eastAsia="Arial Unicode MS" w:hAnsi="Times New Roman" w:cstheme="minorBidi"/>
                <w:color w:val="000000" w:themeColor="text1"/>
                <w:sz w:val="24"/>
                <w:szCs w:val="24"/>
              </w:rPr>
              <w:t>66 504</w:t>
            </w:r>
          </w:p>
        </w:tc>
        <w:tc>
          <w:tcPr>
            <w:tcW w:w="726" w:type="pct"/>
          </w:tcPr>
          <w:p w:rsidR="00AC4395" w:rsidRPr="00EB6215" w:rsidRDefault="00AC4395" w:rsidP="00AC4395">
            <w:pPr>
              <w:spacing w:after="0"/>
              <w:jc w:val="center"/>
              <w:rPr>
                <w:rFonts w:ascii="Times New Roman" w:eastAsiaTheme="minorHAnsi" w:hAnsi="Times New Roman" w:cstheme="minorBidi"/>
                <w:bCs/>
                <w:color w:val="000000" w:themeColor="text1"/>
                <w:sz w:val="24"/>
                <w:szCs w:val="24"/>
              </w:rPr>
            </w:pPr>
            <w:r w:rsidRPr="00EB6215">
              <w:rPr>
                <w:rFonts w:ascii="Times New Roman" w:eastAsiaTheme="minorHAnsi" w:hAnsi="Times New Roman" w:cstheme="minorBidi"/>
                <w:bCs/>
                <w:color w:val="000000" w:themeColor="text1"/>
                <w:sz w:val="24"/>
                <w:szCs w:val="24"/>
              </w:rPr>
              <w:t>224 886</w:t>
            </w:r>
          </w:p>
        </w:tc>
        <w:tc>
          <w:tcPr>
            <w:tcW w:w="727" w:type="pct"/>
          </w:tcPr>
          <w:p w:rsidR="00AC4395" w:rsidRPr="00EB6215" w:rsidRDefault="00AC4395" w:rsidP="00AC4395">
            <w:pPr>
              <w:spacing w:after="0"/>
              <w:jc w:val="center"/>
              <w:rPr>
                <w:rFonts w:ascii="Times New Roman" w:eastAsiaTheme="minorHAnsi" w:hAnsi="Times New Roman" w:cstheme="minorBidi"/>
                <w:bCs/>
                <w:color w:val="000000" w:themeColor="text1"/>
                <w:sz w:val="24"/>
                <w:szCs w:val="24"/>
              </w:rPr>
            </w:pPr>
            <w:r w:rsidRPr="00EB6215">
              <w:rPr>
                <w:rFonts w:ascii="Times New Roman" w:eastAsiaTheme="minorHAnsi" w:hAnsi="Times New Roman" w:cstheme="minorBidi"/>
                <w:bCs/>
                <w:color w:val="000000" w:themeColor="text1"/>
                <w:sz w:val="24"/>
                <w:szCs w:val="24"/>
              </w:rPr>
              <w:t>620 336</w:t>
            </w:r>
          </w:p>
        </w:tc>
      </w:tr>
      <w:tr w:rsidR="00E61B66" w:rsidRPr="00EB6215" w:rsidTr="00E61B66">
        <w:trPr>
          <w:cantSplit/>
          <w:trHeight w:val="228"/>
        </w:trPr>
        <w:tc>
          <w:tcPr>
            <w:tcW w:w="276" w:type="pct"/>
          </w:tcPr>
          <w:p w:rsidR="00AC4395" w:rsidRPr="00EB6215" w:rsidRDefault="00AC4395" w:rsidP="00AC4395">
            <w:pPr>
              <w:spacing w:after="120"/>
              <w:rPr>
                <w:rFonts w:ascii="Times New Roman" w:eastAsia="Times New Roman" w:hAnsi="Times New Roman" w:cstheme="minorBidi"/>
                <w:color w:val="000000" w:themeColor="text1"/>
                <w:sz w:val="24"/>
                <w:szCs w:val="20"/>
                <w:lang w:eastAsia="ru-RU"/>
              </w:rPr>
            </w:pPr>
            <w:r w:rsidRPr="00EB6215">
              <w:rPr>
                <w:rFonts w:ascii="Times New Roman" w:eastAsia="Times New Roman" w:hAnsi="Times New Roman" w:cstheme="minorBidi"/>
                <w:color w:val="000000" w:themeColor="text1"/>
                <w:sz w:val="24"/>
                <w:szCs w:val="20"/>
                <w:lang w:eastAsia="ru-RU"/>
              </w:rPr>
              <w:t>2</w:t>
            </w:r>
          </w:p>
        </w:tc>
        <w:tc>
          <w:tcPr>
            <w:tcW w:w="1380" w:type="pct"/>
          </w:tcPr>
          <w:p w:rsidR="00AC4395" w:rsidRPr="00EB6215" w:rsidRDefault="00AC4395" w:rsidP="00AC4395">
            <w:pPr>
              <w:spacing w:after="120"/>
              <w:rPr>
                <w:rFonts w:ascii="Times New Roman" w:eastAsia="Times New Roman" w:hAnsi="Times New Roman" w:cstheme="minorBidi"/>
                <w:color w:val="000000" w:themeColor="text1"/>
                <w:sz w:val="24"/>
                <w:szCs w:val="20"/>
                <w:lang w:eastAsia="ru-RU"/>
              </w:rPr>
            </w:pPr>
            <w:r w:rsidRPr="00EB6215">
              <w:rPr>
                <w:rFonts w:ascii="Times New Roman" w:eastAsia="Times New Roman" w:hAnsi="Times New Roman" w:cstheme="minorBidi"/>
                <w:color w:val="000000" w:themeColor="text1"/>
                <w:sz w:val="24"/>
                <w:szCs w:val="20"/>
                <w:lang w:eastAsia="ru-RU"/>
              </w:rPr>
              <w:t>Итого балансовых пассивов</w:t>
            </w:r>
          </w:p>
        </w:tc>
        <w:tc>
          <w:tcPr>
            <w:tcW w:w="654" w:type="pct"/>
          </w:tcPr>
          <w:p w:rsidR="00AC4395" w:rsidRPr="00EB6215" w:rsidRDefault="00AC4395" w:rsidP="00AC4395">
            <w:pPr>
              <w:spacing w:after="0"/>
              <w:jc w:val="center"/>
              <w:rPr>
                <w:rFonts w:ascii="Times New Roman" w:eastAsia="Arial Unicode MS" w:hAnsi="Times New Roman" w:cstheme="minorBidi"/>
                <w:color w:val="000000" w:themeColor="text1"/>
                <w:sz w:val="24"/>
                <w:szCs w:val="24"/>
              </w:rPr>
            </w:pPr>
            <w:r w:rsidRPr="00EB6215">
              <w:rPr>
                <w:rFonts w:ascii="Times New Roman" w:eastAsia="Arial Unicode MS" w:hAnsi="Times New Roman" w:cstheme="minorBidi"/>
                <w:color w:val="000000" w:themeColor="text1"/>
                <w:sz w:val="24"/>
                <w:szCs w:val="24"/>
              </w:rPr>
              <w:t>241 169</w:t>
            </w:r>
          </w:p>
        </w:tc>
        <w:tc>
          <w:tcPr>
            <w:tcW w:w="582" w:type="pct"/>
          </w:tcPr>
          <w:p w:rsidR="00AC4395" w:rsidRPr="00EB6215" w:rsidRDefault="00AC4395" w:rsidP="00AC4395">
            <w:pPr>
              <w:spacing w:after="0"/>
              <w:jc w:val="center"/>
              <w:rPr>
                <w:rFonts w:ascii="Times New Roman" w:eastAsia="Arial Unicode MS" w:hAnsi="Times New Roman" w:cstheme="minorBidi"/>
                <w:color w:val="000000" w:themeColor="text1"/>
                <w:sz w:val="24"/>
                <w:szCs w:val="24"/>
              </w:rPr>
            </w:pPr>
            <w:r w:rsidRPr="00EB6215">
              <w:rPr>
                <w:rFonts w:ascii="Times New Roman" w:eastAsia="Arial Unicode MS" w:hAnsi="Times New Roman" w:cstheme="minorBidi"/>
                <w:color w:val="000000" w:themeColor="text1"/>
                <w:sz w:val="24"/>
                <w:szCs w:val="24"/>
              </w:rPr>
              <w:t>383 083</w:t>
            </w:r>
          </w:p>
        </w:tc>
        <w:tc>
          <w:tcPr>
            <w:tcW w:w="655" w:type="pct"/>
          </w:tcPr>
          <w:p w:rsidR="00AC4395" w:rsidRPr="00EB6215" w:rsidRDefault="00AC4395" w:rsidP="00AC4395">
            <w:pPr>
              <w:spacing w:after="0"/>
              <w:jc w:val="center"/>
              <w:rPr>
                <w:rFonts w:ascii="Times New Roman" w:eastAsia="Arial Unicode MS" w:hAnsi="Times New Roman" w:cstheme="minorBidi"/>
                <w:color w:val="000000" w:themeColor="text1"/>
                <w:sz w:val="24"/>
                <w:szCs w:val="24"/>
              </w:rPr>
            </w:pPr>
            <w:r w:rsidRPr="00EB6215">
              <w:rPr>
                <w:rFonts w:ascii="Times New Roman" w:eastAsia="Arial Unicode MS" w:hAnsi="Times New Roman" w:cstheme="minorBidi"/>
                <w:color w:val="000000" w:themeColor="text1"/>
                <w:sz w:val="24"/>
                <w:szCs w:val="24"/>
              </w:rPr>
              <w:t>153 163</w:t>
            </w:r>
          </w:p>
        </w:tc>
        <w:tc>
          <w:tcPr>
            <w:tcW w:w="726" w:type="pct"/>
          </w:tcPr>
          <w:p w:rsidR="00AC4395" w:rsidRPr="00EB6215" w:rsidRDefault="00AC4395" w:rsidP="00AC4395">
            <w:pPr>
              <w:spacing w:after="0"/>
              <w:jc w:val="center"/>
              <w:rPr>
                <w:rFonts w:ascii="Times New Roman" w:eastAsia="Arial Unicode MS" w:hAnsi="Times New Roman" w:cstheme="minorBidi"/>
                <w:color w:val="000000" w:themeColor="text1"/>
                <w:sz w:val="24"/>
                <w:szCs w:val="24"/>
              </w:rPr>
            </w:pPr>
            <w:r w:rsidRPr="00EB6215">
              <w:rPr>
                <w:rFonts w:ascii="Times New Roman" w:eastAsia="Arial Unicode MS" w:hAnsi="Times New Roman" w:cstheme="minorBidi"/>
                <w:color w:val="000000" w:themeColor="text1"/>
                <w:sz w:val="24"/>
                <w:szCs w:val="24"/>
              </w:rPr>
              <w:t>205 348</w:t>
            </w:r>
          </w:p>
        </w:tc>
        <w:tc>
          <w:tcPr>
            <w:tcW w:w="727" w:type="pct"/>
          </w:tcPr>
          <w:p w:rsidR="00AC4395" w:rsidRPr="00EB6215" w:rsidRDefault="00AC4395" w:rsidP="00AC4395">
            <w:pPr>
              <w:spacing w:after="0"/>
              <w:jc w:val="center"/>
              <w:rPr>
                <w:rFonts w:ascii="Times New Roman" w:eastAsiaTheme="minorHAnsi" w:hAnsi="Times New Roman" w:cstheme="minorBidi"/>
                <w:bCs/>
                <w:color w:val="000000" w:themeColor="text1"/>
                <w:sz w:val="24"/>
                <w:szCs w:val="24"/>
              </w:rPr>
            </w:pPr>
            <w:r w:rsidRPr="00EB6215">
              <w:rPr>
                <w:rFonts w:ascii="Times New Roman" w:eastAsiaTheme="minorHAnsi" w:hAnsi="Times New Roman" w:cstheme="minorBidi"/>
                <w:bCs/>
                <w:color w:val="000000" w:themeColor="text1"/>
                <w:sz w:val="24"/>
                <w:szCs w:val="24"/>
              </w:rPr>
              <w:t>11 254</w:t>
            </w:r>
          </w:p>
        </w:tc>
      </w:tr>
      <w:tr w:rsidR="00E61B66" w:rsidRPr="00EB6215" w:rsidTr="00E61B66">
        <w:trPr>
          <w:cantSplit/>
          <w:trHeight w:val="449"/>
        </w:trPr>
        <w:tc>
          <w:tcPr>
            <w:tcW w:w="276" w:type="pct"/>
          </w:tcPr>
          <w:p w:rsidR="00AC4395" w:rsidRPr="00EB6215" w:rsidRDefault="00AC4395" w:rsidP="00AC4395">
            <w:pPr>
              <w:spacing w:after="120"/>
              <w:rPr>
                <w:rFonts w:ascii="Times New Roman" w:eastAsia="Times New Roman" w:hAnsi="Times New Roman" w:cstheme="minorBidi"/>
                <w:color w:val="000000" w:themeColor="text1"/>
                <w:sz w:val="24"/>
                <w:szCs w:val="20"/>
                <w:lang w:eastAsia="ru-RU"/>
              </w:rPr>
            </w:pPr>
          </w:p>
        </w:tc>
        <w:tc>
          <w:tcPr>
            <w:tcW w:w="1380" w:type="pct"/>
          </w:tcPr>
          <w:p w:rsidR="00AC4395" w:rsidRPr="00EB6215" w:rsidRDefault="00AC4395" w:rsidP="00AC4395">
            <w:pPr>
              <w:spacing w:after="120"/>
              <w:rPr>
                <w:rFonts w:ascii="Times New Roman" w:eastAsia="Times New Roman" w:hAnsi="Times New Roman" w:cstheme="minorBidi"/>
                <w:color w:val="000000" w:themeColor="text1"/>
                <w:sz w:val="24"/>
                <w:szCs w:val="20"/>
                <w:lang w:eastAsia="ru-RU"/>
              </w:rPr>
            </w:pPr>
            <w:r w:rsidRPr="00EB6215">
              <w:rPr>
                <w:rFonts w:ascii="Times New Roman" w:eastAsia="Times New Roman" w:hAnsi="Times New Roman" w:cstheme="minorBidi"/>
                <w:color w:val="000000" w:themeColor="text1"/>
                <w:sz w:val="24"/>
                <w:szCs w:val="20"/>
                <w:lang w:eastAsia="ru-RU"/>
              </w:rPr>
              <w:t>Чистый разрыв по процентным ставкам на 1 октября 2021 года</w:t>
            </w:r>
          </w:p>
        </w:tc>
        <w:tc>
          <w:tcPr>
            <w:tcW w:w="654" w:type="pct"/>
          </w:tcPr>
          <w:p w:rsidR="00AC4395" w:rsidRPr="00EB6215" w:rsidRDefault="00AC4395" w:rsidP="00AC4395">
            <w:pPr>
              <w:spacing w:after="0"/>
              <w:jc w:val="center"/>
              <w:rPr>
                <w:rFonts w:ascii="Times New Roman" w:eastAsia="Arial Unicode MS" w:hAnsi="Times New Roman" w:cstheme="minorBidi"/>
                <w:color w:val="000000" w:themeColor="text1"/>
                <w:sz w:val="24"/>
                <w:szCs w:val="24"/>
              </w:rPr>
            </w:pPr>
            <w:r w:rsidRPr="00EB6215">
              <w:rPr>
                <w:rFonts w:ascii="Times New Roman" w:eastAsia="Arial Unicode MS" w:hAnsi="Times New Roman" w:cstheme="minorBidi"/>
                <w:color w:val="000000" w:themeColor="text1"/>
                <w:sz w:val="24"/>
                <w:szCs w:val="24"/>
              </w:rPr>
              <w:t xml:space="preserve"> 428 248</w:t>
            </w:r>
          </w:p>
        </w:tc>
        <w:tc>
          <w:tcPr>
            <w:tcW w:w="582" w:type="pct"/>
          </w:tcPr>
          <w:p w:rsidR="00AC4395" w:rsidRPr="00EB6215" w:rsidRDefault="00AC4395" w:rsidP="00AC4395">
            <w:pPr>
              <w:spacing w:after="0"/>
              <w:jc w:val="center"/>
              <w:rPr>
                <w:rFonts w:ascii="Times New Roman" w:eastAsia="Arial Unicode MS" w:hAnsi="Times New Roman" w:cstheme="minorBidi"/>
                <w:color w:val="000000" w:themeColor="text1"/>
                <w:sz w:val="24"/>
                <w:szCs w:val="24"/>
              </w:rPr>
            </w:pPr>
            <w:r w:rsidRPr="00EB6215">
              <w:rPr>
                <w:rFonts w:ascii="Times New Roman" w:eastAsia="Arial Unicode MS" w:hAnsi="Times New Roman" w:cstheme="minorBidi"/>
                <w:color w:val="000000" w:themeColor="text1"/>
                <w:sz w:val="24"/>
                <w:szCs w:val="24"/>
              </w:rPr>
              <w:t>- 245 521</w:t>
            </w:r>
          </w:p>
        </w:tc>
        <w:tc>
          <w:tcPr>
            <w:tcW w:w="655" w:type="pct"/>
          </w:tcPr>
          <w:p w:rsidR="00AC4395" w:rsidRPr="00EB6215" w:rsidRDefault="00AC4395" w:rsidP="00AC4395">
            <w:pPr>
              <w:spacing w:after="0"/>
              <w:jc w:val="center"/>
              <w:rPr>
                <w:rFonts w:ascii="Times New Roman" w:eastAsia="Arial Unicode MS" w:hAnsi="Times New Roman" w:cstheme="minorBidi"/>
                <w:color w:val="000000" w:themeColor="text1"/>
                <w:sz w:val="24"/>
                <w:szCs w:val="24"/>
              </w:rPr>
            </w:pPr>
            <w:r w:rsidRPr="00EB6215">
              <w:rPr>
                <w:rFonts w:ascii="Times New Roman" w:eastAsia="Arial Unicode MS" w:hAnsi="Times New Roman" w:cstheme="minorBidi"/>
                <w:color w:val="000000" w:themeColor="text1"/>
                <w:sz w:val="24"/>
                <w:szCs w:val="24"/>
              </w:rPr>
              <w:t xml:space="preserve">  - 86 659</w:t>
            </w:r>
          </w:p>
        </w:tc>
        <w:tc>
          <w:tcPr>
            <w:tcW w:w="726" w:type="pct"/>
          </w:tcPr>
          <w:p w:rsidR="00AC4395" w:rsidRPr="00EB6215" w:rsidRDefault="00AC4395" w:rsidP="00AC4395">
            <w:pPr>
              <w:spacing w:after="0"/>
              <w:jc w:val="center"/>
              <w:rPr>
                <w:rFonts w:ascii="Times New Roman" w:eastAsia="Arial Unicode MS" w:hAnsi="Times New Roman" w:cstheme="minorBidi"/>
                <w:color w:val="000000" w:themeColor="text1"/>
                <w:sz w:val="24"/>
                <w:szCs w:val="24"/>
              </w:rPr>
            </w:pPr>
            <w:r w:rsidRPr="00EB6215">
              <w:rPr>
                <w:rFonts w:ascii="Times New Roman" w:eastAsia="Arial Unicode MS" w:hAnsi="Times New Roman" w:cstheme="minorBidi"/>
                <w:color w:val="000000" w:themeColor="text1"/>
                <w:sz w:val="24"/>
                <w:szCs w:val="24"/>
              </w:rPr>
              <w:t xml:space="preserve"> 19 538</w:t>
            </w:r>
          </w:p>
        </w:tc>
        <w:tc>
          <w:tcPr>
            <w:tcW w:w="727" w:type="pct"/>
          </w:tcPr>
          <w:p w:rsidR="00AC4395" w:rsidRPr="00EB6215" w:rsidRDefault="00AC4395" w:rsidP="00AC4395">
            <w:pPr>
              <w:spacing w:after="0"/>
              <w:jc w:val="center"/>
              <w:rPr>
                <w:rFonts w:ascii="Times New Roman" w:eastAsiaTheme="minorHAnsi" w:hAnsi="Times New Roman" w:cstheme="minorBidi"/>
                <w:bCs/>
                <w:color w:val="000000" w:themeColor="text1"/>
                <w:sz w:val="24"/>
                <w:szCs w:val="24"/>
              </w:rPr>
            </w:pPr>
            <w:r w:rsidRPr="00EB6215">
              <w:rPr>
                <w:rFonts w:ascii="Times New Roman" w:eastAsiaTheme="minorHAnsi" w:hAnsi="Times New Roman" w:cstheme="minorBidi"/>
                <w:bCs/>
                <w:color w:val="000000" w:themeColor="text1"/>
                <w:sz w:val="24"/>
                <w:szCs w:val="24"/>
              </w:rPr>
              <w:t>609 082</w:t>
            </w:r>
          </w:p>
        </w:tc>
      </w:tr>
    </w:tbl>
    <w:p w:rsidR="00AC4395" w:rsidRPr="00EB6215" w:rsidRDefault="00AC4395" w:rsidP="00AC4395">
      <w:pPr>
        <w:spacing w:after="0"/>
        <w:ind w:right="-7" w:firstLine="440"/>
        <w:jc w:val="right"/>
        <w:rPr>
          <w:rFonts w:ascii="Times New Roman" w:eastAsia="Times New Roman" w:hAnsi="Times New Roman"/>
          <w:bCs/>
          <w:color w:val="000000" w:themeColor="text1"/>
          <w:sz w:val="24"/>
          <w:szCs w:val="24"/>
          <w:lang w:eastAsia="ru-RU"/>
        </w:rPr>
      </w:pPr>
    </w:p>
    <w:p w:rsidR="00AC4395" w:rsidRPr="00EB6215" w:rsidRDefault="00AC4395" w:rsidP="00AC4395">
      <w:pPr>
        <w:spacing w:after="120" w:line="276" w:lineRule="auto"/>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bCs/>
          <w:color w:val="000000" w:themeColor="text1"/>
          <w:sz w:val="24"/>
          <w:szCs w:val="24"/>
          <w:lang w:eastAsia="ru-RU"/>
        </w:rPr>
        <w:lastRenderedPageBreak/>
        <w:t xml:space="preserve">        </w:t>
      </w:r>
      <w:r w:rsidRPr="00EB6215">
        <w:rPr>
          <w:rFonts w:ascii="Times New Roman" w:eastAsia="Times New Roman" w:hAnsi="Times New Roman"/>
          <w:color w:val="000000" w:themeColor="text1"/>
          <w:sz w:val="24"/>
          <w:szCs w:val="24"/>
          <w:lang w:eastAsia="ru-RU"/>
        </w:rPr>
        <w:t xml:space="preserve">В целях контроля за приемлемым уровнем процентного риска банковского портфеля  Банком   установлен лимит «Показатель по риску процентной ставки (форма 0409127)». Оценка уровня процентного риска банковского портфеля  производится  в соответствии с указаниями Банка России от 05.06.2017 года № 4336-У «Об оценке экономического положения банков». По состоянию на 01.10.2021г. показатель составил - 4,0 </w:t>
      </w:r>
      <w:proofErr w:type="spellStart"/>
      <w:r w:rsidRPr="00EB6215">
        <w:rPr>
          <w:rFonts w:ascii="Times New Roman" w:eastAsia="Times New Roman" w:hAnsi="Times New Roman"/>
          <w:color w:val="000000" w:themeColor="text1"/>
          <w:sz w:val="24"/>
          <w:szCs w:val="24"/>
          <w:lang w:eastAsia="ru-RU"/>
        </w:rPr>
        <w:t>п.п</w:t>
      </w:r>
      <w:proofErr w:type="spellEnd"/>
      <w:r w:rsidRPr="00EB6215">
        <w:rPr>
          <w:rFonts w:ascii="Times New Roman" w:eastAsia="Times New Roman" w:hAnsi="Times New Roman"/>
          <w:color w:val="000000" w:themeColor="text1"/>
          <w:sz w:val="24"/>
          <w:szCs w:val="24"/>
          <w:lang w:eastAsia="ru-RU"/>
        </w:rPr>
        <w:t xml:space="preserve">.  (пограничное значение данного показателя составляет – 20 </w:t>
      </w:r>
      <w:proofErr w:type="spellStart"/>
      <w:r w:rsidRPr="00EB6215">
        <w:rPr>
          <w:rFonts w:ascii="Times New Roman" w:eastAsia="Times New Roman" w:hAnsi="Times New Roman"/>
          <w:color w:val="000000" w:themeColor="text1"/>
          <w:sz w:val="24"/>
          <w:szCs w:val="24"/>
          <w:lang w:eastAsia="ru-RU"/>
        </w:rPr>
        <w:t>п.п</w:t>
      </w:r>
      <w:proofErr w:type="spellEnd"/>
      <w:r w:rsidRPr="00EB6215">
        <w:rPr>
          <w:rFonts w:ascii="Times New Roman" w:eastAsia="Times New Roman" w:hAnsi="Times New Roman"/>
          <w:color w:val="000000" w:themeColor="text1"/>
          <w:sz w:val="24"/>
          <w:szCs w:val="24"/>
          <w:lang w:eastAsia="ru-RU"/>
        </w:rPr>
        <w:t>.).</w:t>
      </w:r>
      <w:r w:rsidRPr="00EB6215">
        <w:rPr>
          <w:rFonts w:ascii="Times New Roman" w:eastAsia="Times New Roman" w:hAnsi="Times New Roman"/>
          <w:i/>
          <w:color w:val="000000" w:themeColor="text1"/>
          <w:sz w:val="24"/>
          <w:szCs w:val="24"/>
          <w:lang w:eastAsia="ru-RU"/>
        </w:rPr>
        <w:t xml:space="preserve"> </w:t>
      </w:r>
      <w:r w:rsidRPr="00EB6215">
        <w:rPr>
          <w:rFonts w:ascii="Times New Roman" w:eastAsia="Times New Roman" w:hAnsi="Times New Roman"/>
          <w:color w:val="000000" w:themeColor="text1"/>
          <w:sz w:val="24"/>
          <w:szCs w:val="24"/>
          <w:lang w:eastAsia="ru-RU"/>
        </w:rPr>
        <w:t>Процентный риск банковского портфеля в соответствии с внутренними документами Банка по состоянию на 01.10.2021г.  признается приемлемым.</w:t>
      </w:r>
    </w:p>
    <w:p w:rsidR="00C964D8" w:rsidRPr="00EB6215" w:rsidRDefault="00C964D8" w:rsidP="00C964D8">
      <w:pPr>
        <w:tabs>
          <w:tab w:val="left" w:pos="7333"/>
        </w:tabs>
        <w:spacing w:after="0"/>
        <w:ind w:right="-7" w:firstLine="440"/>
        <w:jc w:val="both"/>
        <w:rPr>
          <w:rFonts w:ascii="Times New Roman" w:hAnsi="Times New Roman"/>
          <w:color w:val="7030A0"/>
          <w:sz w:val="24"/>
          <w:szCs w:val="24"/>
        </w:rPr>
      </w:pPr>
      <w:r w:rsidRPr="00EB6215">
        <w:rPr>
          <w:rFonts w:ascii="Times New Roman" w:eastAsia="Times New Roman" w:hAnsi="Times New Roman"/>
          <w:bCs/>
          <w:color w:val="7030A0"/>
          <w:sz w:val="24"/>
          <w:szCs w:val="24"/>
          <w:lang w:eastAsia="ru-RU"/>
        </w:rPr>
        <w:t xml:space="preserve"> </w:t>
      </w:r>
      <w:r w:rsidRPr="00EB6215">
        <w:rPr>
          <w:color w:val="7030A0"/>
          <w:sz w:val="24"/>
          <w:szCs w:val="24"/>
        </w:rPr>
        <w:t xml:space="preserve">            </w:t>
      </w:r>
    </w:p>
    <w:p w:rsidR="00AC4395" w:rsidRDefault="00C964D8" w:rsidP="00AC4395">
      <w:pPr>
        <w:jc w:val="both"/>
        <w:rPr>
          <w:rFonts w:ascii="Times New Roman" w:hAnsi="Times New Roman"/>
          <w:b/>
          <w:bCs/>
          <w:sz w:val="24"/>
          <w:szCs w:val="24"/>
        </w:rPr>
      </w:pPr>
      <w:r w:rsidRPr="00EB6215">
        <w:rPr>
          <w:rFonts w:ascii="Times New Roman" w:hAnsi="Times New Roman"/>
          <w:color w:val="7030A0"/>
          <w:sz w:val="24"/>
          <w:szCs w:val="24"/>
        </w:rPr>
        <w:t xml:space="preserve"> </w:t>
      </w:r>
      <w:r w:rsidR="00AC4395" w:rsidRPr="00EB6215">
        <w:rPr>
          <w:rFonts w:ascii="Times New Roman" w:hAnsi="Times New Roman"/>
          <w:b/>
          <w:sz w:val="24"/>
          <w:szCs w:val="24"/>
        </w:rPr>
        <w:t>6</w:t>
      </w:r>
      <w:r w:rsidR="00AC4395" w:rsidRPr="00EB6215">
        <w:rPr>
          <w:rFonts w:ascii="Times New Roman" w:hAnsi="Times New Roman"/>
          <w:b/>
          <w:bCs/>
          <w:sz w:val="24"/>
          <w:szCs w:val="24"/>
        </w:rPr>
        <w:t xml:space="preserve">.4. Информация по рыночному риску </w:t>
      </w:r>
    </w:p>
    <w:p w:rsidR="00A60B28" w:rsidRPr="00EB6215" w:rsidRDefault="00A60B28" w:rsidP="00AC4395">
      <w:pPr>
        <w:jc w:val="both"/>
        <w:rPr>
          <w:rFonts w:ascii="Times New Roman" w:hAnsi="Times New Roman"/>
          <w:b/>
          <w:bCs/>
          <w:sz w:val="24"/>
          <w:szCs w:val="24"/>
        </w:rPr>
      </w:pPr>
    </w:p>
    <w:p w:rsidR="00AC4395" w:rsidRPr="00EB6215" w:rsidRDefault="00AC4395" w:rsidP="00AC4395">
      <w:pPr>
        <w:spacing w:after="0" w:line="276" w:lineRule="auto"/>
        <w:ind w:firstLine="709"/>
        <w:jc w:val="both"/>
        <w:rPr>
          <w:rFonts w:ascii="Times New Roman" w:hAnsi="Times New Roman"/>
          <w:b/>
          <w:i/>
          <w:sz w:val="24"/>
          <w:szCs w:val="24"/>
        </w:rPr>
      </w:pPr>
      <w:r w:rsidRPr="00EB6215">
        <w:rPr>
          <w:rFonts w:ascii="Times New Roman" w:hAnsi="Times New Roman"/>
          <w:sz w:val="24"/>
          <w:szCs w:val="24"/>
        </w:rPr>
        <w:t xml:space="preserve">Рыночный риск  включает в себя  фондовый риск, валютный и процентный риски. В процессе управления фондовым и процентным риском Банк руководствуется принципами изложенными в «Положении об организации управления процентным риском в АО Банк «ТКПБ», утвержденном  Советом директоров 17.01.2020 г. (Протокол № 1) и  Положении об организации управления фондовым риском в АО Банк «ТКПБ» Советом директоров 25.12.2017г. (Протокол № 34), разработанными с учетом требований  Положения Центрального Банка Российской Федерации </w:t>
      </w:r>
      <w:r w:rsidRPr="00EB6215">
        <w:rPr>
          <w:rFonts w:ascii="Times New Roman" w:eastAsia="Times New Roman" w:hAnsi="Times New Roman"/>
          <w:sz w:val="24"/>
          <w:szCs w:val="24"/>
          <w:lang w:eastAsia="ru-RU"/>
        </w:rPr>
        <w:t xml:space="preserve"> N 511-П  от 3 декабря </w:t>
      </w:r>
      <w:smartTag w:uri="urn:schemas-microsoft-com:office:smarttags" w:element="metricconverter">
        <w:smartTagPr>
          <w:attr w:name="ProductID" w:val="2015 г"/>
        </w:smartTagPr>
        <w:r w:rsidRPr="00EB6215">
          <w:rPr>
            <w:rFonts w:ascii="Times New Roman" w:eastAsia="Times New Roman" w:hAnsi="Times New Roman"/>
            <w:sz w:val="24"/>
            <w:szCs w:val="24"/>
            <w:lang w:eastAsia="ru-RU"/>
          </w:rPr>
          <w:t>2015 г</w:t>
        </w:r>
      </w:smartTag>
      <w:r w:rsidRPr="00EB6215">
        <w:rPr>
          <w:rFonts w:ascii="Times New Roman" w:eastAsia="Times New Roman" w:hAnsi="Times New Roman"/>
          <w:sz w:val="24"/>
          <w:szCs w:val="24"/>
          <w:lang w:eastAsia="ru-RU"/>
        </w:rPr>
        <w:t>. «О порядке расчета кредитными организациями величины рыночного риска».</w:t>
      </w:r>
    </w:p>
    <w:p w:rsidR="00AC4395" w:rsidRPr="00EB6215" w:rsidRDefault="00AC4395" w:rsidP="00AC4395">
      <w:pPr>
        <w:spacing w:after="0" w:line="276" w:lineRule="auto"/>
        <w:ind w:firstLine="567"/>
        <w:jc w:val="both"/>
        <w:rPr>
          <w:rFonts w:ascii="Times New Roman" w:hAnsi="Times New Roman"/>
          <w:sz w:val="24"/>
          <w:szCs w:val="24"/>
        </w:rPr>
      </w:pPr>
      <w:r w:rsidRPr="00EB6215">
        <w:rPr>
          <w:rFonts w:ascii="Times New Roman" w:hAnsi="Times New Roman"/>
          <w:sz w:val="24"/>
          <w:szCs w:val="24"/>
        </w:rPr>
        <w:t xml:space="preserve">  Величина фондового и процентного риска по торговому портфелю по состоянию на 01.10.2021г. не рассчитывалась в связи с тем, что финансовые инструменты, входящие в перечень финансовых инструментов, оцениваемых на основании вышеуказанных положений, отсутствовали.</w:t>
      </w:r>
    </w:p>
    <w:p w:rsidR="00AC4395" w:rsidRPr="00EB6215" w:rsidRDefault="00AC4395" w:rsidP="00AC4395">
      <w:pPr>
        <w:tabs>
          <w:tab w:val="num" w:pos="0"/>
        </w:tabs>
        <w:spacing w:after="0" w:line="276" w:lineRule="auto"/>
        <w:ind w:firstLine="709"/>
        <w:jc w:val="both"/>
        <w:rPr>
          <w:rFonts w:ascii="Times New Roman" w:eastAsia="Times New Roman" w:hAnsi="Times New Roman"/>
          <w:sz w:val="24"/>
          <w:szCs w:val="24"/>
          <w:lang w:eastAsia="ru-RU"/>
        </w:rPr>
      </w:pPr>
      <w:r w:rsidRPr="00EB6215">
        <w:rPr>
          <w:rFonts w:ascii="Times New Roman" w:hAnsi="Times New Roman"/>
          <w:sz w:val="24"/>
          <w:szCs w:val="24"/>
        </w:rPr>
        <w:t>Банк ежедневно рассчитывает открытые валютные позиции, прогнозирует объемы сделок, рассчитывает лимиты на проведение банковских операций с иностранной валютой. Для управления валютным риском Банк следит за соблюдением размеров открытых валютных позиций по установленным Банком России лимитам. При этом в целях контроля Банк использует в своей деятельности систему согласования отдельных валютных операций.</w:t>
      </w:r>
      <w:r w:rsidRPr="00EB6215">
        <w:rPr>
          <w:rFonts w:ascii="Times New Roman" w:eastAsia="Times New Roman" w:hAnsi="Times New Roman"/>
          <w:sz w:val="24"/>
          <w:szCs w:val="24"/>
          <w:lang w:eastAsia="ru-RU"/>
        </w:rPr>
        <w:t xml:space="preserve">           </w:t>
      </w:r>
    </w:p>
    <w:p w:rsidR="00AC4395" w:rsidRPr="00EB6215" w:rsidRDefault="00AC4395" w:rsidP="00AC4395">
      <w:pPr>
        <w:spacing w:after="0" w:line="276" w:lineRule="auto"/>
        <w:ind w:firstLine="709"/>
        <w:jc w:val="both"/>
        <w:rPr>
          <w:rFonts w:ascii="Times New Roman" w:hAnsi="Times New Roman"/>
          <w:sz w:val="24"/>
          <w:szCs w:val="24"/>
          <w:lang w:eastAsia="ru-RU"/>
        </w:rPr>
      </w:pPr>
      <w:r w:rsidRPr="00EB6215">
        <w:rPr>
          <w:rFonts w:ascii="Times New Roman" w:eastAsia="Times New Roman" w:hAnsi="Times New Roman"/>
          <w:sz w:val="24"/>
          <w:szCs w:val="24"/>
          <w:lang w:eastAsia="ru-RU"/>
        </w:rPr>
        <w:t>В соответствии с Положением об управлении валютными рисками в АО Банк «ТКПБ» уровень валютного риска признается низким, если сумма всех длинных (коротких) открытых валютных позиций в отдельных иностранных валютах и отдельных драгоценных металлах ежедневно не превышает 10 процентов собственных средств (капитала) банка. В течение отчетного периода уровень валютного риска не превышал безопасных значений  и не оказывал существенного влияния  на качество и своевременность исполнения Банком своих обязательств. Следовательно, п</w:t>
      </w:r>
      <w:r w:rsidRPr="00EB6215">
        <w:rPr>
          <w:rFonts w:ascii="Times New Roman" w:hAnsi="Times New Roman"/>
          <w:sz w:val="24"/>
          <w:szCs w:val="24"/>
          <w:lang w:eastAsia="ru-RU"/>
        </w:rPr>
        <w:t xml:space="preserve">о состоянию на 01.10.2021 года уровень валютного риска оценивается «низким». </w:t>
      </w:r>
    </w:p>
    <w:p w:rsidR="00C964D8" w:rsidRPr="00EB6215" w:rsidRDefault="00C964D8" w:rsidP="00C964D8">
      <w:pPr>
        <w:spacing w:after="0"/>
        <w:ind w:right="-7" w:firstLine="440"/>
        <w:jc w:val="both"/>
        <w:rPr>
          <w:rFonts w:ascii="Times New Roman" w:hAnsi="Times New Roman"/>
          <w:color w:val="7030A0"/>
          <w:sz w:val="24"/>
          <w:szCs w:val="24"/>
        </w:rPr>
      </w:pPr>
    </w:p>
    <w:p w:rsidR="00C964D8" w:rsidRDefault="00C964D8" w:rsidP="00C964D8">
      <w:pPr>
        <w:ind w:left="15"/>
        <w:jc w:val="both"/>
        <w:rPr>
          <w:rFonts w:ascii="Times New Roman" w:hAnsi="Times New Roman"/>
          <w:b/>
          <w:color w:val="000000" w:themeColor="text1"/>
          <w:sz w:val="24"/>
          <w:szCs w:val="24"/>
        </w:rPr>
      </w:pPr>
      <w:r w:rsidRPr="00EB6215">
        <w:rPr>
          <w:rFonts w:ascii="Times New Roman" w:hAnsi="Times New Roman"/>
          <w:b/>
          <w:color w:val="7030A0"/>
          <w:sz w:val="24"/>
          <w:szCs w:val="24"/>
        </w:rPr>
        <w:t xml:space="preserve"> </w:t>
      </w:r>
      <w:r w:rsidRPr="00EB6215">
        <w:rPr>
          <w:rFonts w:ascii="Times New Roman" w:hAnsi="Times New Roman"/>
          <w:b/>
          <w:sz w:val="24"/>
          <w:szCs w:val="24"/>
        </w:rPr>
        <w:t xml:space="preserve">6.5.   </w:t>
      </w:r>
      <w:r w:rsidRPr="00EB6215">
        <w:rPr>
          <w:rFonts w:ascii="Times New Roman" w:hAnsi="Times New Roman"/>
          <w:sz w:val="24"/>
          <w:szCs w:val="24"/>
        </w:rPr>
        <w:t xml:space="preserve"> </w:t>
      </w:r>
      <w:r w:rsidRPr="00EB6215">
        <w:rPr>
          <w:rFonts w:ascii="Times New Roman" w:hAnsi="Times New Roman"/>
          <w:b/>
          <w:sz w:val="24"/>
          <w:szCs w:val="24"/>
        </w:rPr>
        <w:t xml:space="preserve">Информация </w:t>
      </w:r>
      <w:r w:rsidRPr="00EB6215">
        <w:rPr>
          <w:rFonts w:ascii="Times New Roman" w:hAnsi="Times New Roman"/>
          <w:b/>
          <w:color w:val="000000" w:themeColor="text1"/>
          <w:sz w:val="24"/>
          <w:szCs w:val="24"/>
        </w:rPr>
        <w:t xml:space="preserve">о величине  операционного  риска </w:t>
      </w:r>
    </w:p>
    <w:p w:rsidR="00A60B28" w:rsidRPr="00EB6215" w:rsidRDefault="00A60B28" w:rsidP="00C964D8">
      <w:pPr>
        <w:ind w:left="15"/>
        <w:jc w:val="both"/>
        <w:rPr>
          <w:rFonts w:ascii="Times New Roman" w:hAnsi="Times New Roman"/>
          <w:bCs/>
          <w:color w:val="000000" w:themeColor="text1"/>
          <w:sz w:val="24"/>
          <w:szCs w:val="24"/>
        </w:rPr>
      </w:pPr>
    </w:p>
    <w:p w:rsidR="00AC4395" w:rsidRPr="00EB6215" w:rsidRDefault="00AC4395" w:rsidP="00AC4395">
      <w:pPr>
        <w:shd w:val="clear" w:color="auto" w:fill="FFFFFF"/>
        <w:spacing w:after="0"/>
        <w:ind w:left="-11" w:firstLine="578"/>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bCs/>
          <w:color w:val="000000" w:themeColor="text1"/>
          <w:sz w:val="24"/>
          <w:szCs w:val="24"/>
          <w:lang w:eastAsia="ru-RU"/>
        </w:rPr>
        <w:t xml:space="preserve">Банк принимает на себя риск </w:t>
      </w:r>
      <w:r w:rsidRPr="00EB6215">
        <w:rPr>
          <w:rFonts w:ascii="Times New Roman" w:eastAsia="Times New Roman" w:hAnsi="Times New Roman"/>
          <w:color w:val="000000" w:themeColor="text1"/>
          <w:sz w:val="24"/>
          <w:szCs w:val="24"/>
          <w:lang w:eastAsia="ru-RU"/>
        </w:rPr>
        <w:t xml:space="preserve"> возникновения убытков в результате несоответствия характеру и масштабам деятельности Банка и (или) требованиям действующего законодательства внутренних порядков и процедур проведения банковских операций и других сделок, их нарушения служащими Банка и (или) иными лицами (вследствие непреднамеренных или умышленных действий или бездействия), несоразмерности (недостаточности) функциональных возможностей (характеристик) применяемых Банком </w:t>
      </w:r>
      <w:r w:rsidRPr="00EB6215">
        <w:rPr>
          <w:rFonts w:ascii="Times New Roman" w:eastAsia="Times New Roman" w:hAnsi="Times New Roman"/>
          <w:color w:val="000000" w:themeColor="text1"/>
          <w:sz w:val="24"/>
          <w:szCs w:val="24"/>
          <w:lang w:eastAsia="ru-RU"/>
        </w:rPr>
        <w:lastRenderedPageBreak/>
        <w:t>информационных, технологических и других систем и (или) их отказов (нарушений функционирования), а также в результате воздействия внешних событий.</w:t>
      </w:r>
    </w:p>
    <w:p w:rsidR="00E61B66" w:rsidRPr="00EB6215" w:rsidRDefault="00E61B66" w:rsidP="00AC4395">
      <w:pPr>
        <w:shd w:val="clear" w:color="auto" w:fill="FFFFFF"/>
        <w:spacing w:after="0"/>
        <w:ind w:left="-11" w:firstLine="578"/>
        <w:jc w:val="both"/>
        <w:rPr>
          <w:rFonts w:ascii="Times New Roman" w:eastAsia="Times New Roman" w:hAnsi="Times New Roman"/>
          <w:color w:val="000000" w:themeColor="text1"/>
          <w:sz w:val="24"/>
          <w:szCs w:val="24"/>
          <w:lang w:eastAsia="ru-RU"/>
        </w:rPr>
      </w:pPr>
    </w:p>
    <w:p w:rsidR="00AC4395" w:rsidRPr="00EB6215" w:rsidRDefault="00AC4395" w:rsidP="00AC4395">
      <w:pPr>
        <w:spacing w:after="0"/>
        <w:jc w:val="both"/>
        <w:rPr>
          <w:rFonts w:ascii="Times New Roman" w:hAnsi="Times New Roman"/>
          <w:color w:val="000000" w:themeColor="text1"/>
          <w:sz w:val="24"/>
          <w:szCs w:val="24"/>
        </w:rPr>
      </w:pPr>
      <w:r w:rsidRPr="00EB6215">
        <w:rPr>
          <w:rFonts w:ascii="Times New Roman" w:eastAsia="Times New Roman" w:hAnsi="Times New Roman"/>
          <w:color w:val="000000" w:themeColor="text1"/>
          <w:sz w:val="23"/>
          <w:szCs w:val="23"/>
          <w:lang w:eastAsia="ru-RU"/>
        </w:rPr>
        <w:t xml:space="preserve">         </w:t>
      </w:r>
      <w:r w:rsidRPr="00EB6215">
        <w:rPr>
          <w:rFonts w:ascii="Times New Roman" w:eastAsia="Times New Roman" w:hAnsi="Times New Roman"/>
          <w:color w:val="000000" w:themeColor="text1"/>
          <w:sz w:val="24"/>
          <w:szCs w:val="24"/>
          <w:lang w:eastAsia="ru-RU"/>
        </w:rPr>
        <w:t xml:space="preserve">Управление операционным риском осуществляется на постоянной основе путем контроля за недопущением возникновения у Банка убытков в результате несоответствия установленных Банком </w:t>
      </w:r>
      <w:r w:rsidRPr="00EB6215">
        <w:rPr>
          <w:rFonts w:ascii="Times New Roman" w:hAnsi="Times New Roman"/>
          <w:color w:val="000000" w:themeColor="text1"/>
          <w:sz w:val="24"/>
          <w:szCs w:val="24"/>
        </w:rPr>
        <w:t xml:space="preserve"> порядков и процедур совершения банковских операций и сделок действующему законодательству Российской Федерации или их нарушения, некомпетентности или ошибок сотрудников Банка, несоответствия или отказов используемых Банком систем, в том числе информационных, а также в результате действия внешних неблагоприятных факторов неэкономического характера. Основным методом минимизации операционного риска, контролируемого на уровне Банка, является разработка организационной структуры, внутренних правил и процедур совершения банковских операций и других сделок таким образом, чтобы исключить (минимизировать) возможность возникновения факторов операционного риска.</w:t>
      </w:r>
    </w:p>
    <w:p w:rsidR="00E61B66" w:rsidRPr="00EB6215" w:rsidRDefault="00E61B66" w:rsidP="00AC4395">
      <w:pPr>
        <w:spacing w:after="0"/>
        <w:jc w:val="both"/>
        <w:rPr>
          <w:rFonts w:ascii="Times New Roman" w:hAnsi="Times New Roman"/>
          <w:color w:val="000000" w:themeColor="text1"/>
          <w:sz w:val="24"/>
          <w:szCs w:val="24"/>
        </w:rPr>
      </w:pPr>
    </w:p>
    <w:p w:rsidR="00AC4395" w:rsidRPr="00EB6215" w:rsidRDefault="00AC4395" w:rsidP="00AC4395">
      <w:pPr>
        <w:shd w:val="clear" w:color="auto" w:fill="FFFFFF"/>
        <w:spacing w:after="0"/>
        <w:ind w:left="-11" w:firstLine="578"/>
        <w:jc w:val="both"/>
        <w:rPr>
          <w:rFonts w:ascii="Times New Roman" w:eastAsia="Times New Roman" w:hAnsi="Times New Roman"/>
          <w:color w:val="000000" w:themeColor="text1"/>
          <w:sz w:val="24"/>
          <w:szCs w:val="24"/>
          <w:lang w:eastAsia="ru-RU"/>
        </w:rPr>
      </w:pPr>
      <w:r w:rsidRPr="00EB6215">
        <w:rPr>
          <w:rFonts w:ascii="Times New Roman" w:eastAsia="Times New Roman" w:hAnsi="Times New Roman"/>
          <w:color w:val="000000" w:themeColor="text1"/>
          <w:sz w:val="24"/>
          <w:szCs w:val="24"/>
          <w:lang w:eastAsia="ru-RU"/>
        </w:rPr>
        <w:t>Выявление операционного риска осуществляется в Банке на постоянной основе. В целях мониторинга операционного риска Банк использует систему индикаторов уровня операционного риска. В отношении каждого индикатора операционного риска Банком устанавливаются предельные уровни (лимиты), которые обеспечивают выявление существенных операционных рисков и своевременное адекватное воздействие на них. Результаты мониторинга операционного риска ежеквартально доводятся руководителем службы управления рисками  до Правления Банка  для принятия решения.</w:t>
      </w:r>
    </w:p>
    <w:p w:rsidR="00E61B66" w:rsidRPr="00EB6215" w:rsidRDefault="00E61B66" w:rsidP="00AC4395">
      <w:pPr>
        <w:shd w:val="clear" w:color="auto" w:fill="FFFFFF"/>
        <w:spacing w:after="0"/>
        <w:ind w:left="-11" w:firstLine="578"/>
        <w:jc w:val="both"/>
        <w:rPr>
          <w:rFonts w:ascii="Times New Roman" w:eastAsia="Times New Roman" w:hAnsi="Times New Roman"/>
          <w:color w:val="000000" w:themeColor="text1"/>
          <w:sz w:val="24"/>
          <w:szCs w:val="24"/>
          <w:lang w:eastAsia="ru-RU"/>
        </w:rPr>
      </w:pPr>
    </w:p>
    <w:p w:rsidR="00AC4395" w:rsidRPr="00EB6215" w:rsidRDefault="00AC4395" w:rsidP="00AC4395">
      <w:pPr>
        <w:autoSpaceDE w:val="0"/>
        <w:autoSpaceDN w:val="0"/>
        <w:adjustRightInd w:val="0"/>
        <w:spacing w:after="0"/>
        <w:ind w:firstLine="539"/>
        <w:jc w:val="both"/>
        <w:rPr>
          <w:rFonts w:ascii="Times New Roman CYR" w:hAnsi="Times New Roman CYR" w:cs="Times New Roman CYR"/>
          <w:color w:val="000000" w:themeColor="text1"/>
          <w:sz w:val="24"/>
          <w:szCs w:val="24"/>
        </w:rPr>
      </w:pPr>
      <w:r w:rsidRPr="00EB6215">
        <w:rPr>
          <w:rFonts w:ascii="Times New Roman" w:hAnsi="Times New Roman"/>
          <w:color w:val="000000" w:themeColor="text1"/>
          <w:sz w:val="24"/>
          <w:szCs w:val="24"/>
        </w:rPr>
        <w:t>Требования к капиталу в отношении операционного риска по состоянию на 01.10.2021г. составляют 27 049 тыс. руб. В основе методики оценки требований к капиталу в отношении операционного риска используется порядок расчета размера операционного риска, определенный Положением Банка России.</w:t>
      </w:r>
      <w:r w:rsidRPr="00EB6215">
        <w:rPr>
          <w:rFonts w:ascii="Times New Roman" w:eastAsiaTheme="minorHAnsi" w:hAnsi="Times New Roman"/>
          <w:color w:val="000000" w:themeColor="text1"/>
          <w:sz w:val="24"/>
          <w:szCs w:val="24"/>
        </w:rPr>
        <w:t xml:space="preserve"> Уровень операционного риска признается приемлемым, т.к. расчетный уровень операционного риска не оказывает существенного влияния на уровень значения нормативов </w:t>
      </w:r>
      <w:r w:rsidRPr="00EB6215">
        <w:rPr>
          <w:rFonts w:ascii="Times New Roman" w:eastAsia="Times New Roman" w:hAnsi="Times New Roman" w:cs="Arial"/>
          <w:color w:val="000000" w:themeColor="text1"/>
          <w:sz w:val="24"/>
          <w:szCs w:val="24"/>
          <w:lang w:eastAsia="ru-RU"/>
        </w:rPr>
        <w:t>достаточности собственных средств (капитала)</w:t>
      </w:r>
      <w:r w:rsidRPr="00EB6215">
        <w:rPr>
          <w:rFonts w:ascii="Times New Roman" w:eastAsia="Times New Roman" w:hAnsi="Times New Roman"/>
          <w:color w:val="000000" w:themeColor="text1"/>
          <w:sz w:val="24"/>
          <w:szCs w:val="24"/>
          <w:lang w:eastAsia="ru-RU"/>
        </w:rPr>
        <w:t xml:space="preserve"> (Н1.0)  и  достаточности основного капитала банка (Н1.2). Значение указанных нормативов в отчетном периоде </w:t>
      </w:r>
      <w:r w:rsidRPr="00EB6215">
        <w:rPr>
          <w:rFonts w:ascii="Times New Roman" w:eastAsiaTheme="minorHAnsi" w:hAnsi="Times New Roman" w:cstheme="minorBidi"/>
          <w:color w:val="000000" w:themeColor="text1"/>
          <w:sz w:val="24"/>
          <w:szCs w:val="24"/>
        </w:rPr>
        <w:t>значительно превышало допустимое значение</w:t>
      </w:r>
      <w:r w:rsidRPr="00EB6215">
        <w:rPr>
          <w:rFonts w:ascii="Times New Roman CYR" w:hAnsi="Times New Roman CYR" w:cs="Times New Roman CYR"/>
          <w:color w:val="000000" w:themeColor="text1"/>
          <w:sz w:val="24"/>
          <w:szCs w:val="24"/>
        </w:rPr>
        <w:t>, установленное нормативными актами Банка России.</w:t>
      </w:r>
    </w:p>
    <w:p w:rsidR="00C964D8" w:rsidRPr="00EB6215" w:rsidRDefault="00C964D8" w:rsidP="00C964D8">
      <w:pPr>
        <w:autoSpaceDE w:val="0"/>
        <w:autoSpaceDN w:val="0"/>
        <w:adjustRightInd w:val="0"/>
        <w:spacing w:after="0"/>
        <w:jc w:val="both"/>
        <w:rPr>
          <w:rFonts w:ascii="Times New Roman" w:eastAsia="Times New Roman" w:hAnsi="Times New Roman"/>
          <w:sz w:val="24"/>
          <w:szCs w:val="24"/>
          <w:lang w:eastAsia="ru-RU"/>
        </w:rPr>
      </w:pPr>
      <w:r w:rsidRPr="00EB6215">
        <w:rPr>
          <w:rFonts w:ascii="Times New Roman" w:hAnsi="Times New Roman"/>
          <w:color w:val="7030A0"/>
          <w:sz w:val="24"/>
          <w:szCs w:val="24"/>
          <w:lang w:eastAsia="ru-RU"/>
        </w:rPr>
        <w:t xml:space="preserve">       </w:t>
      </w:r>
    </w:p>
    <w:p w:rsidR="00C964D8" w:rsidRPr="00EB6215" w:rsidRDefault="00C964D8" w:rsidP="00E61B66">
      <w:pPr>
        <w:jc w:val="both"/>
        <w:rPr>
          <w:rFonts w:ascii="Times New Roman" w:hAnsi="Times New Roman"/>
          <w:b/>
          <w:sz w:val="24"/>
          <w:szCs w:val="24"/>
        </w:rPr>
      </w:pPr>
      <w:r w:rsidRPr="00EB6215">
        <w:rPr>
          <w:rFonts w:ascii="Times New Roman" w:hAnsi="Times New Roman"/>
          <w:b/>
          <w:sz w:val="24"/>
          <w:szCs w:val="24"/>
        </w:rPr>
        <w:t xml:space="preserve"> 7. Информация об управлении капиталом</w:t>
      </w:r>
    </w:p>
    <w:p w:rsidR="00C964D8" w:rsidRPr="00EB6215" w:rsidRDefault="00C964D8" w:rsidP="00C964D8">
      <w:pPr>
        <w:spacing w:after="0"/>
        <w:ind w:right="-7"/>
        <w:rPr>
          <w:rFonts w:ascii="Times New Roman" w:eastAsia="Times New Roman" w:hAnsi="Times New Roman"/>
          <w:b/>
          <w:sz w:val="24"/>
          <w:szCs w:val="24"/>
        </w:rPr>
      </w:pPr>
      <w:r w:rsidRPr="00EB6215">
        <w:rPr>
          <w:rFonts w:ascii="Times New Roman" w:eastAsia="Times New Roman" w:hAnsi="Times New Roman"/>
          <w:b/>
          <w:sz w:val="24"/>
          <w:szCs w:val="24"/>
        </w:rPr>
        <w:t>7.1.Цели, политика и процедуры в области управления капиталом</w:t>
      </w:r>
    </w:p>
    <w:p w:rsidR="00C964D8" w:rsidRPr="00EB6215" w:rsidRDefault="00C964D8" w:rsidP="00C964D8">
      <w:pPr>
        <w:spacing w:after="0"/>
        <w:ind w:right="-7"/>
        <w:rPr>
          <w:rFonts w:ascii="Times New Roman" w:eastAsia="Times New Roman" w:hAnsi="Times New Roman"/>
          <w:b/>
          <w:sz w:val="24"/>
          <w:szCs w:val="24"/>
        </w:rPr>
      </w:pPr>
    </w:p>
    <w:p w:rsidR="00AC4395" w:rsidRPr="00EB6215" w:rsidRDefault="00AC4395" w:rsidP="00AC4395">
      <w:pPr>
        <w:spacing w:after="0"/>
        <w:ind w:firstLine="567"/>
        <w:jc w:val="both"/>
        <w:rPr>
          <w:rFonts w:ascii="Times New Roman" w:hAnsi="Times New Roman"/>
          <w:bCs/>
          <w:sz w:val="24"/>
          <w:szCs w:val="24"/>
        </w:rPr>
      </w:pPr>
      <w:r w:rsidRPr="00EB6215">
        <w:rPr>
          <w:rFonts w:ascii="Times New Roman" w:hAnsi="Times New Roman"/>
          <w:bCs/>
          <w:sz w:val="24"/>
          <w:szCs w:val="24"/>
        </w:rPr>
        <w:t xml:space="preserve">Управление капиталом Банка имеет следующие основные цели: </w:t>
      </w:r>
    </w:p>
    <w:p w:rsidR="00AC4395" w:rsidRPr="00EB6215" w:rsidRDefault="00AC4395" w:rsidP="00AC4395">
      <w:pPr>
        <w:spacing w:after="0"/>
        <w:ind w:firstLine="567"/>
        <w:jc w:val="both"/>
        <w:rPr>
          <w:rFonts w:ascii="Times New Roman" w:hAnsi="Times New Roman"/>
          <w:bCs/>
          <w:sz w:val="24"/>
          <w:szCs w:val="24"/>
        </w:rPr>
      </w:pPr>
      <w:r w:rsidRPr="00EB6215">
        <w:rPr>
          <w:rFonts w:ascii="Times New Roman" w:hAnsi="Times New Roman"/>
          <w:bCs/>
          <w:sz w:val="24"/>
          <w:szCs w:val="24"/>
        </w:rPr>
        <w:t xml:space="preserve">-    соблюдение требований по достаточности капитала, установленных Банком России; </w:t>
      </w:r>
    </w:p>
    <w:p w:rsidR="00AC4395" w:rsidRPr="00EB6215" w:rsidRDefault="00AC4395" w:rsidP="00AC4395">
      <w:pPr>
        <w:spacing w:after="0"/>
        <w:ind w:firstLine="567"/>
        <w:jc w:val="both"/>
        <w:rPr>
          <w:rFonts w:ascii="Times New Roman" w:hAnsi="Times New Roman"/>
          <w:bCs/>
          <w:sz w:val="24"/>
          <w:szCs w:val="24"/>
        </w:rPr>
      </w:pPr>
      <w:r w:rsidRPr="00EB6215">
        <w:rPr>
          <w:rFonts w:ascii="Times New Roman" w:hAnsi="Times New Roman"/>
          <w:bCs/>
          <w:sz w:val="24"/>
          <w:szCs w:val="24"/>
        </w:rPr>
        <w:t>- обеспечение способности банка функционировать в качестве непрерывно действующей организации.</w:t>
      </w:r>
    </w:p>
    <w:p w:rsidR="00AC4395" w:rsidRPr="00EB6215" w:rsidRDefault="00AC4395" w:rsidP="00AC4395">
      <w:pPr>
        <w:tabs>
          <w:tab w:val="left" w:pos="1080"/>
        </w:tabs>
        <w:autoSpaceDE w:val="0"/>
        <w:autoSpaceDN w:val="0"/>
        <w:adjustRightInd w:val="0"/>
        <w:spacing w:after="0" w:line="276" w:lineRule="auto"/>
        <w:ind w:firstLine="540"/>
        <w:jc w:val="both"/>
        <w:rPr>
          <w:rFonts w:ascii="Times New Roman" w:eastAsia="Times New Roman" w:hAnsi="Times New Roman"/>
          <w:kern w:val="18"/>
          <w:sz w:val="24"/>
          <w:szCs w:val="24"/>
          <w:lang w:eastAsia="ru-RU"/>
        </w:rPr>
      </w:pPr>
      <w:r w:rsidRPr="00EB6215">
        <w:rPr>
          <w:rFonts w:ascii="Times New Roman" w:eastAsia="Times New Roman" w:hAnsi="Times New Roman"/>
          <w:kern w:val="18"/>
          <w:sz w:val="24"/>
          <w:szCs w:val="24"/>
          <w:lang w:eastAsia="ru-RU"/>
        </w:rPr>
        <w:t xml:space="preserve">Управление капиталом означает прогнозирование его величины с учетом роста объема балансовых и </w:t>
      </w:r>
      <w:proofErr w:type="spellStart"/>
      <w:r w:rsidRPr="00EB6215">
        <w:rPr>
          <w:rFonts w:ascii="Times New Roman" w:eastAsia="Times New Roman" w:hAnsi="Times New Roman"/>
          <w:kern w:val="18"/>
          <w:sz w:val="24"/>
          <w:szCs w:val="24"/>
          <w:lang w:eastAsia="ru-RU"/>
        </w:rPr>
        <w:t>внебалансовых</w:t>
      </w:r>
      <w:proofErr w:type="spellEnd"/>
      <w:r w:rsidRPr="00EB6215">
        <w:rPr>
          <w:rFonts w:ascii="Times New Roman" w:eastAsia="Times New Roman" w:hAnsi="Times New Roman"/>
          <w:kern w:val="18"/>
          <w:sz w:val="24"/>
          <w:szCs w:val="24"/>
          <w:lang w:eastAsia="ru-RU"/>
        </w:rPr>
        <w:t xml:space="preserve"> операций, величины рисков, принимаемых Банком, соблюдения установленных нормативными актами пропорций между различными элементами капитала с целью достижения установленных параметров.</w:t>
      </w:r>
    </w:p>
    <w:p w:rsidR="00AC4395" w:rsidRPr="00EB6215" w:rsidRDefault="00AC4395" w:rsidP="00AC4395">
      <w:pPr>
        <w:tabs>
          <w:tab w:val="left" w:pos="1080"/>
        </w:tabs>
        <w:spacing w:after="0"/>
        <w:ind w:firstLine="540"/>
        <w:jc w:val="both"/>
        <w:rPr>
          <w:rFonts w:ascii="Times New Roman" w:eastAsia="Times New Roman" w:hAnsi="Times New Roman"/>
          <w:spacing w:val="1"/>
          <w:sz w:val="24"/>
          <w:szCs w:val="24"/>
        </w:rPr>
      </w:pPr>
      <w:r w:rsidRPr="00EB6215">
        <w:rPr>
          <w:rFonts w:ascii="Times New Roman" w:eastAsia="Times New Roman" w:hAnsi="Times New Roman"/>
          <w:spacing w:val="1"/>
          <w:sz w:val="24"/>
          <w:szCs w:val="24"/>
        </w:rPr>
        <w:t>Политика и процедуры в области управления капиталом включают в себя такие элементы, как:</w:t>
      </w:r>
    </w:p>
    <w:p w:rsidR="00AC4395" w:rsidRPr="00EB6215" w:rsidRDefault="00AC4395" w:rsidP="00AC4395">
      <w:pPr>
        <w:tabs>
          <w:tab w:val="num" w:pos="1"/>
          <w:tab w:val="left" w:pos="851"/>
          <w:tab w:val="left" w:pos="6237"/>
        </w:tabs>
        <w:spacing w:after="0"/>
        <w:ind w:firstLine="540"/>
        <w:jc w:val="both"/>
        <w:rPr>
          <w:rFonts w:ascii="Times New Roman" w:eastAsia="Times New Roman" w:hAnsi="Times New Roman"/>
          <w:spacing w:val="1"/>
          <w:sz w:val="24"/>
          <w:szCs w:val="24"/>
        </w:rPr>
      </w:pPr>
      <w:r w:rsidRPr="00EB6215">
        <w:rPr>
          <w:rFonts w:ascii="Times New Roman" w:eastAsia="Times New Roman" w:hAnsi="Times New Roman"/>
          <w:spacing w:val="1"/>
          <w:sz w:val="24"/>
          <w:szCs w:val="24"/>
        </w:rPr>
        <w:t>- планирование капитала;</w:t>
      </w:r>
      <w:r w:rsidRPr="00EB6215">
        <w:rPr>
          <w:rFonts w:ascii="Times New Roman" w:eastAsia="Times New Roman" w:hAnsi="Times New Roman"/>
          <w:spacing w:val="1"/>
          <w:sz w:val="24"/>
          <w:szCs w:val="24"/>
        </w:rPr>
        <w:tab/>
      </w:r>
    </w:p>
    <w:p w:rsidR="00AC4395" w:rsidRPr="00EB6215" w:rsidRDefault="00AC4395" w:rsidP="00AC4395">
      <w:pPr>
        <w:tabs>
          <w:tab w:val="num" w:pos="1"/>
          <w:tab w:val="left" w:pos="851"/>
        </w:tabs>
        <w:spacing w:after="0"/>
        <w:ind w:firstLine="540"/>
        <w:jc w:val="both"/>
        <w:rPr>
          <w:rFonts w:ascii="Times New Roman" w:eastAsia="Times New Roman" w:hAnsi="Times New Roman"/>
          <w:spacing w:val="1"/>
          <w:sz w:val="24"/>
          <w:szCs w:val="24"/>
        </w:rPr>
      </w:pPr>
      <w:r w:rsidRPr="00EB6215">
        <w:rPr>
          <w:rFonts w:ascii="Times New Roman" w:eastAsia="Times New Roman" w:hAnsi="Times New Roman"/>
          <w:spacing w:val="1"/>
          <w:sz w:val="24"/>
          <w:szCs w:val="24"/>
        </w:rPr>
        <w:t>- распределение капитала;</w:t>
      </w:r>
    </w:p>
    <w:p w:rsidR="00AC4395" w:rsidRPr="00EB6215" w:rsidRDefault="00AC4395" w:rsidP="00AC4395">
      <w:pPr>
        <w:tabs>
          <w:tab w:val="num" w:pos="1"/>
          <w:tab w:val="left" w:pos="851"/>
        </w:tabs>
        <w:spacing w:after="0"/>
        <w:ind w:firstLine="540"/>
        <w:jc w:val="both"/>
        <w:rPr>
          <w:rFonts w:ascii="Times New Roman" w:eastAsia="Times New Roman" w:hAnsi="Times New Roman"/>
          <w:spacing w:val="1"/>
          <w:sz w:val="24"/>
          <w:szCs w:val="24"/>
        </w:rPr>
      </w:pPr>
      <w:r w:rsidRPr="00EB6215">
        <w:rPr>
          <w:rFonts w:ascii="Times New Roman" w:eastAsia="Times New Roman" w:hAnsi="Times New Roman"/>
          <w:spacing w:val="1"/>
          <w:sz w:val="24"/>
          <w:szCs w:val="24"/>
        </w:rPr>
        <w:t>- определение потребности в капитале;</w:t>
      </w:r>
    </w:p>
    <w:p w:rsidR="00AC4395" w:rsidRPr="00EB6215" w:rsidRDefault="00AC4395" w:rsidP="00AC4395">
      <w:pPr>
        <w:tabs>
          <w:tab w:val="num" w:pos="1"/>
          <w:tab w:val="left" w:pos="851"/>
        </w:tabs>
        <w:spacing w:after="0"/>
        <w:ind w:firstLine="540"/>
        <w:jc w:val="both"/>
        <w:rPr>
          <w:rFonts w:ascii="Times New Roman" w:eastAsia="Times New Roman" w:hAnsi="Times New Roman"/>
          <w:spacing w:val="1"/>
          <w:sz w:val="24"/>
          <w:szCs w:val="24"/>
        </w:rPr>
      </w:pPr>
      <w:r w:rsidRPr="00EB6215">
        <w:rPr>
          <w:rFonts w:ascii="Times New Roman" w:eastAsia="Times New Roman" w:hAnsi="Times New Roman"/>
          <w:spacing w:val="1"/>
          <w:sz w:val="24"/>
          <w:szCs w:val="24"/>
        </w:rPr>
        <w:t>- процедуры контроля за достаточностью капитала;</w:t>
      </w:r>
    </w:p>
    <w:p w:rsidR="00AC4395" w:rsidRPr="00EB6215" w:rsidRDefault="00AC4395" w:rsidP="00AC4395">
      <w:pPr>
        <w:tabs>
          <w:tab w:val="num" w:pos="1"/>
          <w:tab w:val="left" w:pos="851"/>
        </w:tabs>
        <w:spacing w:after="0"/>
        <w:ind w:firstLine="540"/>
        <w:jc w:val="both"/>
        <w:rPr>
          <w:rFonts w:ascii="Times New Roman" w:eastAsia="Times New Roman" w:hAnsi="Times New Roman"/>
          <w:spacing w:val="1"/>
          <w:sz w:val="24"/>
          <w:szCs w:val="24"/>
        </w:rPr>
      </w:pPr>
      <w:r w:rsidRPr="00EB6215">
        <w:rPr>
          <w:rFonts w:ascii="Times New Roman" w:eastAsia="Times New Roman" w:hAnsi="Times New Roman"/>
          <w:spacing w:val="1"/>
          <w:sz w:val="24"/>
          <w:szCs w:val="24"/>
        </w:rPr>
        <w:lastRenderedPageBreak/>
        <w:t>-оценка и выбор наиболее подходящих потребностям и целям Банка источников капитала;</w:t>
      </w:r>
    </w:p>
    <w:p w:rsidR="00AC4395" w:rsidRPr="00EB6215" w:rsidRDefault="00AC4395" w:rsidP="00AC4395">
      <w:pPr>
        <w:tabs>
          <w:tab w:val="num" w:pos="1"/>
          <w:tab w:val="left" w:pos="851"/>
        </w:tabs>
        <w:spacing w:after="0"/>
        <w:ind w:firstLine="540"/>
        <w:jc w:val="both"/>
        <w:rPr>
          <w:rFonts w:ascii="Times New Roman" w:eastAsia="Times New Roman" w:hAnsi="Times New Roman"/>
          <w:spacing w:val="1"/>
          <w:sz w:val="24"/>
          <w:szCs w:val="24"/>
        </w:rPr>
      </w:pPr>
      <w:r w:rsidRPr="00EB6215">
        <w:rPr>
          <w:rFonts w:ascii="Times New Roman" w:eastAsia="Times New Roman" w:hAnsi="Times New Roman"/>
          <w:spacing w:val="1"/>
          <w:sz w:val="24"/>
          <w:szCs w:val="24"/>
        </w:rPr>
        <w:t>- установление и соблюдение  лимитов по видам рисков;</w:t>
      </w:r>
    </w:p>
    <w:p w:rsidR="00AC4395" w:rsidRPr="00EB6215" w:rsidRDefault="00AC4395" w:rsidP="00AC4395">
      <w:pPr>
        <w:tabs>
          <w:tab w:val="num" w:pos="1"/>
          <w:tab w:val="left" w:pos="851"/>
        </w:tabs>
        <w:spacing w:after="0"/>
        <w:ind w:firstLine="540"/>
        <w:jc w:val="both"/>
        <w:rPr>
          <w:rFonts w:ascii="Times New Roman" w:eastAsia="Times New Roman" w:hAnsi="Times New Roman"/>
          <w:spacing w:val="1"/>
          <w:sz w:val="24"/>
          <w:szCs w:val="24"/>
        </w:rPr>
      </w:pPr>
      <w:r w:rsidRPr="00EB6215">
        <w:rPr>
          <w:rFonts w:ascii="Times New Roman" w:eastAsia="Times New Roman" w:hAnsi="Times New Roman"/>
          <w:spacing w:val="1"/>
          <w:sz w:val="24"/>
          <w:szCs w:val="24"/>
        </w:rPr>
        <w:t>- стресс-тестирование;</w:t>
      </w:r>
    </w:p>
    <w:p w:rsidR="00AC4395" w:rsidRPr="00EB6215" w:rsidRDefault="00AC4395" w:rsidP="00AC4395">
      <w:pPr>
        <w:tabs>
          <w:tab w:val="num" w:pos="1"/>
          <w:tab w:val="left" w:pos="851"/>
        </w:tabs>
        <w:spacing w:after="0"/>
        <w:ind w:firstLine="540"/>
        <w:jc w:val="both"/>
        <w:rPr>
          <w:rFonts w:ascii="Times New Roman" w:eastAsia="Times New Roman" w:hAnsi="Times New Roman"/>
          <w:spacing w:val="1"/>
          <w:sz w:val="24"/>
          <w:szCs w:val="24"/>
        </w:rPr>
      </w:pPr>
      <w:r w:rsidRPr="00EB6215">
        <w:rPr>
          <w:rFonts w:ascii="Times New Roman" w:eastAsia="Times New Roman" w:hAnsi="Times New Roman"/>
          <w:spacing w:val="1"/>
          <w:sz w:val="24"/>
          <w:szCs w:val="24"/>
        </w:rPr>
        <w:t>- оценка достаточности капитала.</w:t>
      </w:r>
    </w:p>
    <w:p w:rsidR="00AC4395" w:rsidRPr="00EB6215" w:rsidRDefault="00AC4395" w:rsidP="00AC4395">
      <w:pPr>
        <w:autoSpaceDE w:val="0"/>
        <w:autoSpaceDN w:val="0"/>
        <w:adjustRightInd w:val="0"/>
        <w:spacing w:after="0"/>
        <w:ind w:firstLine="567"/>
        <w:jc w:val="both"/>
        <w:rPr>
          <w:rFonts w:ascii="Times New Roman" w:hAnsi="Times New Roman"/>
          <w:bCs/>
          <w:sz w:val="24"/>
          <w:szCs w:val="24"/>
        </w:rPr>
      </w:pPr>
      <w:r w:rsidRPr="00EB6215">
        <w:rPr>
          <w:rFonts w:ascii="Times New Roman" w:eastAsia="Times New Roman" w:hAnsi="Times New Roman"/>
          <w:sz w:val="24"/>
          <w:szCs w:val="24"/>
          <w:lang w:eastAsia="ru-RU"/>
        </w:rPr>
        <w:t>Политика Банка в области управления капиталом представляет собой совокупность действий, направленных на достижение компромисса между рискованностью и доходностью операций Банка, а также связанных с выбором и обоснованием наиболее выгодного размещения собственных средств в соответствии с выбранной Стратегией развития и включает в себя</w:t>
      </w:r>
      <w:r w:rsidRPr="00EB6215">
        <w:rPr>
          <w:rFonts w:ascii="Times New Roman" w:hAnsi="Times New Roman"/>
          <w:bCs/>
          <w:sz w:val="24"/>
          <w:szCs w:val="24"/>
        </w:rPr>
        <w:t xml:space="preserve"> контроль за:</w:t>
      </w:r>
    </w:p>
    <w:p w:rsidR="00AC4395" w:rsidRPr="00EB6215" w:rsidRDefault="00AC4395" w:rsidP="00AC4395">
      <w:pPr>
        <w:autoSpaceDE w:val="0"/>
        <w:autoSpaceDN w:val="0"/>
        <w:adjustRightInd w:val="0"/>
        <w:spacing w:after="0"/>
        <w:ind w:firstLine="567"/>
        <w:jc w:val="both"/>
        <w:rPr>
          <w:rFonts w:ascii="Times New Roman" w:hAnsi="Times New Roman"/>
          <w:bCs/>
          <w:sz w:val="24"/>
          <w:szCs w:val="24"/>
        </w:rPr>
      </w:pPr>
      <w:r w:rsidRPr="00EB6215">
        <w:rPr>
          <w:rFonts w:ascii="Times New Roman" w:hAnsi="Times New Roman"/>
          <w:bCs/>
          <w:sz w:val="24"/>
          <w:szCs w:val="24"/>
        </w:rPr>
        <w:t>- достаточностью капитала Банка;</w:t>
      </w:r>
    </w:p>
    <w:p w:rsidR="00AC4395" w:rsidRPr="00EB6215" w:rsidRDefault="00AC4395" w:rsidP="00AC4395">
      <w:pPr>
        <w:autoSpaceDE w:val="0"/>
        <w:autoSpaceDN w:val="0"/>
        <w:adjustRightInd w:val="0"/>
        <w:spacing w:after="0"/>
        <w:ind w:firstLine="567"/>
        <w:jc w:val="both"/>
        <w:rPr>
          <w:rFonts w:ascii="Times New Roman" w:hAnsi="Times New Roman"/>
          <w:bCs/>
          <w:sz w:val="24"/>
          <w:szCs w:val="24"/>
        </w:rPr>
      </w:pPr>
      <w:r w:rsidRPr="00EB6215">
        <w:rPr>
          <w:rFonts w:ascii="Times New Roman" w:hAnsi="Times New Roman"/>
          <w:bCs/>
          <w:sz w:val="24"/>
          <w:szCs w:val="24"/>
        </w:rPr>
        <w:t>- эффективностью  применяемых в Банке процедур управления рисками;</w:t>
      </w:r>
    </w:p>
    <w:p w:rsidR="00AC4395" w:rsidRPr="00EB6215" w:rsidRDefault="00AC4395" w:rsidP="00AC4395">
      <w:pPr>
        <w:autoSpaceDE w:val="0"/>
        <w:autoSpaceDN w:val="0"/>
        <w:adjustRightInd w:val="0"/>
        <w:spacing w:after="0"/>
        <w:ind w:firstLine="567"/>
        <w:jc w:val="both"/>
        <w:rPr>
          <w:rFonts w:ascii="Times New Roman" w:hAnsi="Times New Roman"/>
          <w:bCs/>
          <w:sz w:val="24"/>
          <w:szCs w:val="24"/>
        </w:rPr>
      </w:pPr>
      <w:r w:rsidRPr="00EB6215">
        <w:rPr>
          <w:rFonts w:ascii="Times New Roman" w:hAnsi="Times New Roman"/>
          <w:bCs/>
          <w:sz w:val="24"/>
          <w:szCs w:val="24"/>
        </w:rPr>
        <w:t xml:space="preserve">- соответствием данных процедур стратегии развития Банка, характеру и масштабу деятельности Банка, а также последовательностью их применения в Банке. </w:t>
      </w:r>
    </w:p>
    <w:p w:rsidR="00AC4395" w:rsidRPr="00EB6215" w:rsidRDefault="00AC4395" w:rsidP="00AC4395">
      <w:pPr>
        <w:tabs>
          <w:tab w:val="left" w:pos="1080"/>
        </w:tabs>
        <w:autoSpaceDE w:val="0"/>
        <w:autoSpaceDN w:val="0"/>
        <w:adjustRightInd w:val="0"/>
        <w:spacing w:after="0"/>
        <w:ind w:firstLine="540"/>
        <w:jc w:val="both"/>
        <w:rPr>
          <w:rFonts w:ascii="Times New Roman" w:eastAsia="Times New Roman" w:hAnsi="Times New Roman"/>
          <w:sz w:val="24"/>
          <w:szCs w:val="24"/>
          <w:lang w:eastAsia="ru-RU"/>
        </w:rPr>
      </w:pPr>
      <w:r w:rsidRPr="00EB6215">
        <w:rPr>
          <w:rFonts w:ascii="Times New Roman" w:eastAsia="Times New Roman" w:hAnsi="Times New Roman"/>
          <w:sz w:val="24"/>
          <w:szCs w:val="24"/>
        </w:rPr>
        <w:t>В  целях  оценки  совокупного  объема  необходимого  капитала  Банком  установлены    методики определения  размера  капитала,  необходимого  для  покрытия  требований  в  отношении  каждого  из  значимых рисков. Процедуры управления капиталом включают в себя: - определение планового (целевого) уровня капитала; - определение текущей потребности в капитале; - оценка достаточности и распределение капитала по видам значимых рисков. Определение планового (целевого) уровня капитала осуществляется в рамках стратегического планирования. Определение текущей потребности в капитале и оценка достаточности капитала осуществляется на постоянной основе.</w:t>
      </w:r>
    </w:p>
    <w:p w:rsidR="00AC4395" w:rsidRPr="00EB6215" w:rsidRDefault="00AC4395" w:rsidP="00AC4395">
      <w:pPr>
        <w:spacing w:after="0"/>
        <w:ind w:firstLine="567"/>
        <w:jc w:val="both"/>
        <w:rPr>
          <w:rFonts w:ascii="Times New Roman" w:hAnsi="Times New Roman"/>
          <w:bCs/>
          <w:sz w:val="24"/>
          <w:szCs w:val="24"/>
        </w:rPr>
      </w:pPr>
      <w:r w:rsidRPr="00EB6215">
        <w:rPr>
          <w:rFonts w:ascii="Times New Roman" w:hAnsi="Times New Roman"/>
          <w:bCs/>
          <w:sz w:val="24"/>
          <w:szCs w:val="24"/>
        </w:rPr>
        <w:t xml:space="preserve">Банк поддерживает необходимую капитальную базу для покрытия рисков, присущих его деятельности, и для развития бизнеса. Требования к капиталу Банка со стороны Банка России предъявляются по двум направлениям. </w:t>
      </w:r>
    </w:p>
    <w:p w:rsidR="00AC4395" w:rsidRPr="00EB6215" w:rsidRDefault="00AC4395" w:rsidP="00AC4395">
      <w:pPr>
        <w:spacing w:after="0"/>
        <w:ind w:firstLine="567"/>
        <w:jc w:val="both"/>
        <w:rPr>
          <w:rFonts w:ascii="Times New Roman" w:hAnsi="Times New Roman"/>
          <w:bCs/>
          <w:sz w:val="24"/>
          <w:szCs w:val="24"/>
        </w:rPr>
      </w:pPr>
      <w:r w:rsidRPr="00EB6215">
        <w:rPr>
          <w:rFonts w:ascii="Times New Roman" w:hAnsi="Times New Roman"/>
          <w:bCs/>
          <w:sz w:val="24"/>
          <w:szCs w:val="24"/>
        </w:rPr>
        <w:t xml:space="preserve">Во-первых, Банк должен поддерживать самый качественный инструмент - оплаченный учредителями капитал и нераспределенную прибыль на определенном уровне с целью разделения риска непредвиденных потерь (основной капитал). </w:t>
      </w:r>
    </w:p>
    <w:p w:rsidR="00AC4395" w:rsidRPr="00EB6215" w:rsidRDefault="00AC4395" w:rsidP="00AC4395">
      <w:pPr>
        <w:spacing w:after="0"/>
        <w:ind w:firstLine="567"/>
        <w:jc w:val="both"/>
        <w:rPr>
          <w:rFonts w:ascii="Times New Roman" w:hAnsi="Times New Roman"/>
          <w:bCs/>
          <w:sz w:val="24"/>
          <w:szCs w:val="24"/>
        </w:rPr>
      </w:pPr>
      <w:r w:rsidRPr="00EB6215">
        <w:rPr>
          <w:rFonts w:ascii="Times New Roman" w:hAnsi="Times New Roman"/>
          <w:bCs/>
          <w:sz w:val="24"/>
          <w:szCs w:val="24"/>
        </w:rPr>
        <w:t xml:space="preserve">Во-вторых, объем капитала Банка должен соответствовать уровню принятого Банком риска (собственные средства). Требуемый в этом случае капитал определяется через расчет активов, взвешенных по риску. Способ расчета установлен Банком России через определение весов рисков для разных классов активов и условных обязательств кредитного характера. </w:t>
      </w:r>
    </w:p>
    <w:p w:rsidR="00AC4395" w:rsidRPr="00EB6215" w:rsidRDefault="00AC4395" w:rsidP="00AC4395">
      <w:pPr>
        <w:spacing w:after="0"/>
        <w:ind w:firstLine="567"/>
        <w:jc w:val="both"/>
        <w:rPr>
          <w:rFonts w:ascii="Times New Roman" w:eastAsia="Times New Roman" w:hAnsi="Times New Roman"/>
          <w:bCs/>
          <w:sz w:val="24"/>
          <w:szCs w:val="24"/>
        </w:rPr>
      </w:pPr>
      <w:r w:rsidRPr="00EB6215">
        <w:rPr>
          <w:rFonts w:ascii="Times New Roman" w:hAnsi="Times New Roman"/>
          <w:bCs/>
          <w:sz w:val="24"/>
          <w:szCs w:val="24"/>
        </w:rPr>
        <w:t xml:space="preserve"> </w:t>
      </w:r>
      <w:r w:rsidRPr="00EB6215">
        <w:rPr>
          <w:rFonts w:ascii="Times New Roman" w:eastAsia="Times New Roman" w:hAnsi="Times New Roman"/>
          <w:bCs/>
          <w:sz w:val="24"/>
          <w:szCs w:val="24"/>
        </w:rPr>
        <w:t>Определение величины и оценка достаточности собственных средств (капитала) Банка осуществляется  в соответствии с Инструкцией Банка России от 06.12.2017 г. №183-И «Об обязательных нормативах банков с базовой лицензией», Положением Банка России от 04.07.2018г  № 646-П «О методике определения собственных средств (капитала) кредитной организации (Базель III)» с учетом рекомендаций Банка России по организации кредитными организациями внутренних процедур оценки достаточности капитала.</w:t>
      </w:r>
    </w:p>
    <w:p w:rsidR="00AC4395" w:rsidRPr="00EB6215" w:rsidRDefault="00AC4395" w:rsidP="00AC4395">
      <w:pPr>
        <w:autoSpaceDE w:val="0"/>
        <w:autoSpaceDN w:val="0"/>
        <w:adjustRightInd w:val="0"/>
        <w:spacing w:after="0"/>
        <w:ind w:firstLine="567"/>
        <w:jc w:val="both"/>
        <w:rPr>
          <w:rFonts w:ascii="Times New Roman" w:hAnsi="Times New Roman"/>
          <w:bCs/>
          <w:sz w:val="24"/>
          <w:szCs w:val="24"/>
        </w:rPr>
      </w:pPr>
      <w:r w:rsidRPr="00EB6215">
        <w:rPr>
          <w:rFonts w:ascii="Times New Roman" w:hAnsi="Times New Roman"/>
          <w:bCs/>
          <w:sz w:val="24"/>
          <w:szCs w:val="24"/>
        </w:rPr>
        <w:t>В 2021 году по сравнению с 2020 годом общая политика Банка в области управления рисками, связанными с управлением капиталом для обеспечения текущей и будущей деятельности и соблюдения требований по достаточности капитала, не изменилась.</w:t>
      </w:r>
    </w:p>
    <w:p w:rsidR="00AC4395" w:rsidRPr="00EB6215" w:rsidRDefault="00AC4395" w:rsidP="00AC4395">
      <w:pPr>
        <w:autoSpaceDE w:val="0"/>
        <w:autoSpaceDN w:val="0"/>
        <w:adjustRightInd w:val="0"/>
        <w:spacing w:after="0"/>
        <w:ind w:firstLine="567"/>
        <w:jc w:val="both"/>
        <w:rPr>
          <w:rFonts w:ascii="Times New Roman" w:hAnsi="Times New Roman"/>
          <w:bCs/>
          <w:sz w:val="24"/>
          <w:szCs w:val="24"/>
        </w:rPr>
      </w:pPr>
      <w:r w:rsidRPr="00EB6215">
        <w:rPr>
          <w:rFonts w:ascii="Times New Roman" w:hAnsi="Times New Roman"/>
          <w:bCs/>
          <w:sz w:val="24"/>
          <w:szCs w:val="24"/>
        </w:rPr>
        <w:t xml:space="preserve">Банк при оценке достаточности капитала применяет подход к снижению кредитного риска по обеспеченным кредитным требованиям и требованиям по получению начисленных (накопленных) процентов, а также производным финансовым инструментам, предусмотренный </w:t>
      </w:r>
      <w:r w:rsidRPr="00EB6215">
        <w:rPr>
          <w:rFonts w:ascii="Times New Roman" w:eastAsia="Times New Roman" w:hAnsi="Times New Roman"/>
          <w:bCs/>
          <w:sz w:val="24"/>
          <w:szCs w:val="24"/>
        </w:rPr>
        <w:t>Инструкцией Банка России от 06.12.2017 г. №183-И «Об обязательных нормативах банков с базовой лицензией»</w:t>
      </w:r>
      <w:r w:rsidRPr="00EB6215">
        <w:rPr>
          <w:rFonts w:ascii="Times New Roman" w:hAnsi="Times New Roman"/>
          <w:bCs/>
          <w:sz w:val="24"/>
          <w:szCs w:val="24"/>
        </w:rPr>
        <w:t>. Информация о классификации активов по группам риска представлена в подразделе 2.1 формы 0409808 Указания Банка России от 08.10.2018 г. №4927-У «О перечне, формах и порядке составления и представления форм отчетности кредитных организаций в Центральный банк Российской Федерации»   по состоянию на 01 октября 2021г.</w:t>
      </w:r>
    </w:p>
    <w:p w:rsidR="00AC4395" w:rsidRPr="00EB6215" w:rsidRDefault="00AC4395" w:rsidP="00AC4395">
      <w:pPr>
        <w:autoSpaceDE w:val="0"/>
        <w:autoSpaceDN w:val="0"/>
        <w:adjustRightInd w:val="0"/>
        <w:spacing w:after="0"/>
        <w:ind w:firstLine="284"/>
        <w:jc w:val="both"/>
        <w:rPr>
          <w:rFonts w:ascii="Times New Roman" w:hAnsi="Times New Roman"/>
          <w:bCs/>
          <w:sz w:val="24"/>
          <w:szCs w:val="24"/>
        </w:rPr>
      </w:pPr>
      <w:r w:rsidRPr="00EB6215">
        <w:rPr>
          <w:rFonts w:ascii="Times New Roman" w:hAnsi="Times New Roman"/>
          <w:bCs/>
          <w:sz w:val="24"/>
          <w:szCs w:val="24"/>
        </w:rPr>
        <w:t xml:space="preserve">Капитал Банка, рассчитанный в соответствии с требованиями Банка России по стандартам «Базеля III», вырос за 9 месяцев 2021 года на 2,4% (или на 11442 тыс. руб.), по сравнению с </w:t>
      </w:r>
      <w:r w:rsidRPr="00EB6215">
        <w:rPr>
          <w:rFonts w:ascii="Times New Roman" w:hAnsi="Times New Roman"/>
          <w:bCs/>
          <w:sz w:val="24"/>
          <w:szCs w:val="24"/>
        </w:rPr>
        <w:lastRenderedPageBreak/>
        <w:t>аналогичным периодом прошлого года – снизился на 6,4% (или на 33558 тыс. руб.)  и составил на 01 октября 2021 г. 488171 тыс. руб.</w:t>
      </w:r>
    </w:p>
    <w:p w:rsidR="00AC4395" w:rsidRPr="00EB6215" w:rsidRDefault="00AC4395" w:rsidP="00AC4395">
      <w:pPr>
        <w:autoSpaceDE w:val="0"/>
        <w:autoSpaceDN w:val="0"/>
        <w:adjustRightInd w:val="0"/>
        <w:spacing w:after="0"/>
        <w:ind w:firstLine="567"/>
        <w:jc w:val="both"/>
        <w:rPr>
          <w:rFonts w:ascii="Times New Roman" w:hAnsi="Times New Roman"/>
          <w:bCs/>
          <w:color w:val="FF0000"/>
          <w:sz w:val="24"/>
          <w:szCs w:val="24"/>
        </w:rPr>
      </w:pPr>
    </w:p>
    <w:p w:rsidR="00AC4395" w:rsidRPr="00EB6215" w:rsidRDefault="00AC4395" w:rsidP="00AC4395">
      <w:pPr>
        <w:autoSpaceDE w:val="0"/>
        <w:autoSpaceDN w:val="0"/>
        <w:adjustRightInd w:val="0"/>
        <w:spacing w:after="0"/>
        <w:ind w:firstLine="567"/>
        <w:jc w:val="both"/>
        <w:rPr>
          <w:rFonts w:ascii="Times New Roman" w:hAnsi="Times New Roman"/>
          <w:bCs/>
          <w:sz w:val="24"/>
          <w:szCs w:val="24"/>
        </w:rPr>
      </w:pPr>
      <w:r w:rsidRPr="00EB6215">
        <w:rPr>
          <w:rFonts w:ascii="Times New Roman" w:hAnsi="Times New Roman"/>
          <w:bCs/>
          <w:sz w:val="24"/>
          <w:szCs w:val="24"/>
        </w:rPr>
        <w:t>Размер и структура собственных средств (капитала) АО Банк «ТКПБ»:</w:t>
      </w:r>
    </w:p>
    <w:p w:rsidR="00AC4395" w:rsidRPr="00EB6215" w:rsidRDefault="00AC4395" w:rsidP="00AC4395">
      <w:pPr>
        <w:spacing w:after="0"/>
        <w:ind w:right="-7"/>
        <w:contextualSpacing/>
        <w:jc w:val="center"/>
        <w:rPr>
          <w:rFonts w:ascii="Times New Roman" w:eastAsia="Times New Roman" w:hAnsi="Times New Roman"/>
          <w:b/>
          <w:sz w:val="24"/>
          <w:szCs w:val="24"/>
        </w:rPr>
      </w:pPr>
    </w:p>
    <w:p w:rsidR="00E61B66" w:rsidRPr="00EB6215" w:rsidRDefault="00E61B66" w:rsidP="00E61B66">
      <w:pPr>
        <w:spacing w:after="0"/>
        <w:ind w:right="-7" w:firstLine="440"/>
        <w:jc w:val="right"/>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Таблица 3</w:t>
      </w:r>
      <w:r w:rsidR="007954AB" w:rsidRPr="00EB6215">
        <w:rPr>
          <w:rFonts w:ascii="Times New Roman" w:eastAsia="Times New Roman" w:hAnsi="Times New Roman"/>
          <w:sz w:val="24"/>
          <w:szCs w:val="24"/>
          <w:lang w:eastAsia="ru-RU"/>
        </w:rPr>
        <w:t>8</w:t>
      </w:r>
    </w:p>
    <w:p w:rsidR="00E61B66" w:rsidRPr="00EB6215" w:rsidRDefault="00E61B66" w:rsidP="00E61B66">
      <w:pPr>
        <w:spacing w:after="0"/>
        <w:ind w:right="-7" w:firstLine="440"/>
        <w:jc w:val="right"/>
        <w:rPr>
          <w:rFonts w:ascii="Times New Roman" w:eastAsia="Times New Roman" w:hAnsi="Times New Roman"/>
          <w:sz w:val="24"/>
          <w:szCs w:val="24"/>
          <w:lang w:eastAsia="ru-RU"/>
        </w:rPr>
      </w:pPr>
      <w:proofErr w:type="spellStart"/>
      <w:r w:rsidRPr="00EB6215">
        <w:rPr>
          <w:rFonts w:ascii="Times New Roman" w:eastAsia="Times New Roman" w:hAnsi="Times New Roman"/>
          <w:sz w:val="24"/>
          <w:szCs w:val="24"/>
          <w:lang w:eastAsia="ru-RU"/>
        </w:rPr>
        <w:t>тыс.руб</w:t>
      </w:r>
      <w:proofErr w:type="spellEnd"/>
      <w:r w:rsidRPr="00EB6215">
        <w:rPr>
          <w:rFonts w:ascii="Times New Roman" w:eastAsia="Times New Roman" w:hAnsi="Times New Roman"/>
          <w:sz w:val="24"/>
          <w:szCs w:val="24"/>
          <w:lang w:eastAsia="ru-RU"/>
        </w:rPr>
        <w:t>.</w:t>
      </w:r>
    </w:p>
    <w:tbl>
      <w:tblPr>
        <w:tblW w:w="9748" w:type="dxa"/>
        <w:tblInd w:w="93" w:type="dxa"/>
        <w:tblLook w:val="04A0" w:firstRow="1" w:lastRow="0" w:firstColumn="1" w:lastColumn="0" w:noHBand="0" w:noVBand="1"/>
      </w:tblPr>
      <w:tblGrid>
        <w:gridCol w:w="4977"/>
        <w:gridCol w:w="1559"/>
        <w:gridCol w:w="1559"/>
        <w:gridCol w:w="1653"/>
      </w:tblGrid>
      <w:tr w:rsidR="00AC4395" w:rsidRPr="00EB6215" w:rsidTr="00AD734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4395" w:rsidRPr="00EB6215" w:rsidRDefault="00AC4395" w:rsidP="00AC4395">
            <w:pPr>
              <w:spacing w:after="0"/>
              <w:rPr>
                <w:rFonts w:ascii="Times New Roman" w:eastAsia="Times New Roman" w:hAnsi="Times New Roman"/>
                <w:b/>
                <w:bCs/>
                <w:sz w:val="24"/>
                <w:szCs w:val="24"/>
                <w:lang w:eastAsia="ru-RU"/>
              </w:rPr>
            </w:pPr>
            <w:r w:rsidRPr="00EB6215">
              <w:rPr>
                <w:rFonts w:ascii="Times New Roman" w:eastAsia="Times New Roman" w:hAnsi="Times New Roman"/>
                <w:b/>
                <w:bCs/>
                <w:sz w:val="24"/>
                <w:szCs w:val="24"/>
                <w:lang w:eastAsia="ru-RU"/>
              </w:rPr>
              <w:t>Наименование показателя</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AC4395" w:rsidRPr="00EB6215" w:rsidRDefault="00AC4395" w:rsidP="00AC4395">
            <w:pPr>
              <w:spacing w:after="0"/>
              <w:rPr>
                <w:rFonts w:ascii="Times New Roman" w:eastAsia="Times New Roman" w:hAnsi="Times New Roman"/>
                <w:b/>
                <w:bCs/>
                <w:sz w:val="24"/>
                <w:szCs w:val="24"/>
                <w:lang w:eastAsia="ru-RU"/>
              </w:rPr>
            </w:pPr>
            <w:r w:rsidRPr="00EB6215">
              <w:rPr>
                <w:rFonts w:ascii="Times New Roman" w:eastAsia="Times New Roman" w:hAnsi="Times New Roman"/>
                <w:b/>
                <w:bCs/>
                <w:sz w:val="24"/>
                <w:szCs w:val="24"/>
                <w:lang w:eastAsia="ru-RU"/>
              </w:rPr>
              <w:t xml:space="preserve">На 01.10.2021г.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AC4395" w:rsidRPr="00EB6215" w:rsidRDefault="00AC4395" w:rsidP="00AC4395">
            <w:pPr>
              <w:spacing w:after="0"/>
              <w:rPr>
                <w:rFonts w:ascii="Times New Roman" w:eastAsia="Times New Roman" w:hAnsi="Times New Roman"/>
                <w:b/>
                <w:bCs/>
                <w:sz w:val="24"/>
                <w:szCs w:val="24"/>
                <w:lang w:eastAsia="ru-RU"/>
              </w:rPr>
            </w:pPr>
            <w:r w:rsidRPr="00EB6215">
              <w:rPr>
                <w:rFonts w:ascii="Times New Roman" w:eastAsia="Times New Roman" w:hAnsi="Times New Roman"/>
                <w:b/>
                <w:bCs/>
                <w:sz w:val="24"/>
                <w:szCs w:val="24"/>
                <w:lang w:eastAsia="ru-RU"/>
              </w:rPr>
              <w:t xml:space="preserve">На 01.01.2021г. </w:t>
            </w:r>
          </w:p>
        </w:tc>
        <w:tc>
          <w:tcPr>
            <w:tcW w:w="1653" w:type="dxa"/>
            <w:tcBorders>
              <w:top w:val="single" w:sz="4" w:space="0" w:color="auto"/>
              <w:left w:val="nil"/>
              <w:bottom w:val="single" w:sz="4" w:space="0" w:color="auto"/>
              <w:right w:val="single" w:sz="4" w:space="0" w:color="auto"/>
            </w:tcBorders>
            <w:vAlign w:val="bottom"/>
          </w:tcPr>
          <w:p w:rsidR="00AC4395" w:rsidRPr="00EB6215" w:rsidRDefault="00AC4395" w:rsidP="00AC4395">
            <w:pPr>
              <w:spacing w:after="0"/>
              <w:rPr>
                <w:rFonts w:ascii="Times New Roman" w:eastAsia="Times New Roman" w:hAnsi="Times New Roman"/>
                <w:b/>
                <w:bCs/>
                <w:sz w:val="24"/>
                <w:szCs w:val="24"/>
                <w:lang w:eastAsia="ru-RU"/>
              </w:rPr>
            </w:pPr>
            <w:r w:rsidRPr="00EB6215">
              <w:rPr>
                <w:rFonts w:ascii="Times New Roman" w:eastAsia="Times New Roman" w:hAnsi="Times New Roman"/>
                <w:b/>
                <w:bCs/>
                <w:sz w:val="24"/>
                <w:szCs w:val="24"/>
                <w:lang w:eastAsia="ru-RU"/>
              </w:rPr>
              <w:t xml:space="preserve">На 01.10.2020г. </w:t>
            </w:r>
          </w:p>
        </w:tc>
      </w:tr>
      <w:tr w:rsidR="00AC4395" w:rsidRPr="00EB6215" w:rsidTr="00AD7340">
        <w:trPr>
          <w:trHeight w:val="375"/>
        </w:trPr>
        <w:tc>
          <w:tcPr>
            <w:tcW w:w="4977" w:type="dxa"/>
            <w:tcBorders>
              <w:top w:val="single" w:sz="4" w:space="0" w:color="auto"/>
              <w:left w:val="single" w:sz="4" w:space="0" w:color="auto"/>
              <w:bottom w:val="single" w:sz="4" w:space="0" w:color="auto"/>
            </w:tcBorders>
            <w:shd w:val="clear" w:color="auto" w:fill="auto"/>
            <w:noWrap/>
            <w:vAlign w:val="bottom"/>
            <w:hideMark/>
          </w:tcPr>
          <w:p w:rsidR="00AC4395" w:rsidRPr="00EB6215" w:rsidRDefault="00AC4395" w:rsidP="00AC4395">
            <w:pPr>
              <w:spacing w:after="0"/>
              <w:rPr>
                <w:rFonts w:ascii="Times New Roman" w:eastAsia="Times New Roman" w:hAnsi="Times New Roman"/>
                <w:iCs/>
                <w:sz w:val="24"/>
                <w:szCs w:val="24"/>
                <w:lang w:eastAsia="ru-RU"/>
              </w:rPr>
            </w:pPr>
            <w:r w:rsidRPr="00EB6215">
              <w:rPr>
                <w:rFonts w:ascii="Times New Roman" w:eastAsia="Times New Roman" w:hAnsi="Times New Roman"/>
                <w:iCs/>
                <w:sz w:val="24"/>
                <w:szCs w:val="24"/>
                <w:lang w:eastAsia="ru-RU"/>
              </w:rPr>
              <w:t>Источники базового капитала:</w:t>
            </w:r>
          </w:p>
        </w:tc>
        <w:tc>
          <w:tcPr>
            <w:tcW w:w="1559" w:type="dxa"/>
            <w:tcBorders>
              <w:top w:val="single" w:sz="4" w:space="0" w:color="auto"/>
              <w:bottom w:val="single" w:sz="4" w:space="0" w:color="auto"/>
            </w:tcBorders>
            <w:shd w:val="clear" w:color="auto" w:fill="auto"/>
            <w:noWrap/>
            <w:vAlign w:val="bottom"/>
            <w:hideMark/>
          </w:tcPr>
          <w:p w:rsidR="00AC4395" w:rsidRPr="00EB6215" w:rsidRDefault="00AC4395" w:rsidP="00AC4395">
            <w:pPr>
              <w:spacing w:after="0"/>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w:t>
            </w:r>
          </w:p>
        </w:tc>
        <w:tc>
          <w:tcPr>
            <w:tcW w:w="1559" w:type="dxa"/>
            <w:tcBorders>
              <w:top w:val="single" w:sz="4" w:space="0" w:color="auto"/>
              <w:bottom w:val="single" w:sz="4" w:space="0" w:color="auto"/>
            </w:tcBorders>
            <w:shd w:val="clear" w:color="auto" w:fill="auto"/>
            <w:noWrap/>
            <w:vAlign w:val="bottom"/>
            <w:hideMark/>
          </w:tcPr>
          <w:p w:rsidR="00AC4395" w:rsidRPr="00EB6215" w:rsidRDefault="00AC4395" w:rsidP="00AC4395">
            <w:pPr>
              <w:spacing w:after="0"/>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w:t>
            </w:r>
          </w:p>
        </w:tc>
        <w:tc>
          <w:tcPr>
            <w:tcW w:w="1653" w:type="dxa"/>
            <w:tcBorders>
              <w:top w:val="single" w:sz="4" w:space="0" w:color="auto"/>
              <w:bottom w:val="single" w:sz="4" w:space="0" w:color="auto"/>
              <w:right w:val="single" w:sz="4" w:space="0" w:color="auto"/>
            </w:tcBorders>
            <w:vAlign w:val="bottom"/>
          </w:tcPr>
          <w:p w:rsidR="00AC4395" w:rsidRPr="00EB6215" w:rsidRDefault="00AC4395" w:rsidP="00AC4395">
            <w:pPr>
              <w:spacing w:after="0"/>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w:t>
            </w:r>
          </w:p>
        </w:tc>
      </w:tr>
      <w:tr w:rsidR="00AC4395" w:rsidRPr="00EB6215" w:rsidTr="00AD734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4395" w:rsidRPr="00EB6215" w:rsidRDefault="00AC4395" w:rsidP="00AC4395">
            <w:pPr>
              <w:spacing w:after="0"/>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Уставный капитал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AC4395" w:rsidRPr="00EB6215" w:rsidRDefault="00AC4395" w:rsidP="00AC4395">
            <w:pPr>
              <w:spacing w:after="0"/>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116500</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AC4395" w:rsidRPr="00EB6215" w:rsidRDefault="00AC4395" w:rsidP="00AC4395">
            <w:pPr>
              <w:spacing w:after="0"/>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116500</w:t>
            </w:r>
          </w:p>
        </w:tc>
        <w:tc>
          <w:tcPr>
            <w:tcW w:w="1653" w:type="dxa"/>
            <w:tcBorders>
              <w:top w:val="single" w:sz="4" w:space="0" w:color="auto"/>
              <w:left w:val="nil"/>
              <w:bottom w:val="single" w:sz="4" w:space="0" w:color="auto"/>
              <w:right w:val="single" w:sz="4" w:space="0" w:color="auto"/>
            </w:tcBorders>
            <w:vAlign w:val="bottom"/>
          </w:tcPr>
          <w:p w:rsidR="00AC4395" w:rsidRPr="00EB6215" w:rsidRDefault="00AC4395" w:rsidP="00AC4395">
            <w:pPr>
              <w:spacing w:after="0"/>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116500</w:t>
            </w:r>
          </w:p>
        </w:tc>
      </w:tr>
      <w:tr w:rsidR="00AC4395" w:rsidRPr="00EB6215" w:rsidTr="00AD7340">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AC4395" w:rsidRPr="00EB6215" w:rsidRDefault="00AC4395" w:rsidP="00AC4395">
            <w:pPr>
              <w:spacing w:after="0"/>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Эмиссионный доход</w:t>
            </w:r>
          </w:p>
        </w:tc>
        <w:tc>
          <w:tcPr>
            <w:tcW w:w="1559" w:type="dxa"/>
            <w:tcBorders>
              <w:top w:val="nil"/>
              <w:left w:val="nil"/>
              <w:bottom w:val="single" w:sz="4" w:space="0" w:color="auto"/>
              <w:right w:val="single" w:sz="4" w:space="0" w:color="auto"/>
            </w:tcBorders>
            <w:shd w:val="clear" w:color="auto" w:fill="auto"/>
            <w:noWrap/>
            <w:vAlign w:val="bottom"/>
            <w:hideMark/>
          </w:tcPr>
          <w:p w:rsidR="00AC4395" w:rsidRPr="00EB6215" w:rsidRDefault="00AC4395" w:rsidP="00AC4395">
            <w:pPr>
              <w:spacing w:after="0"/>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120</w:t>
            </w:r>
          </w:p>
        </w:tc>
        <w:tc>
          <w:tcPr>
            <w:tcW w:w="1559" w:type="dxa"/>
            <w:tcBorders>
              <w:top w:val="nil"/>
              <w:left w:val="nil"/>
              <w:bottom w:val="single" w:sz="4" w:space="0" w:color="auto"/>
              <w:right w:val="single" w:sz="4" w:space="0" w:color="auto"/>
            </w:tcBorders>
            <w:shd w:val="clear" w:color="auto" w:fill="auto"/>
            <w:noWrap/>
            <w:vAlign w:val="bottom"/>
            <w:hideMark/>
          </w:tcPr>
          <w:p w:rsidR="00AC4395" w:rsidRPr="00EB6215" w:rsidRDefault="00AC4395" w:rsidP="00AC4395">
            <w:pPr>
              <w:spacing w:after="0"/>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120</w:t>
            </w:r>
          </w:p>
        </w:tc>
        <w:tc>
          <w:tcPr>
            <w:tcW w:w="1653" w:type="dxa"/>
            <w:tcBorders>
              <w:top w:val="single" w:sz="4" w:space="0" w:color="auto"/>
              <w:left w:val="nil"/>
              <w:bottom w:val="single" w:sz="4" w:space="0" w:color="auto"/>
              <w:right w:val="single" w:sz="4" w:space="0" w:color="auto"/>
            </w:tcBorders>
            <w:vAlign w:val="bottom"/>
          </w:tcPr>
          <w:p w:rsidR="00AC4395" w:rsidRPr="00EB6215" w:rsidRDefault="00AC4395" w:rsidP="00AC4395">
            <w:pPr>
              <w:spacing w:after="0"/>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120</w:t>
            </w:r>
          </w:p>
        </w:tc>
      </w:tr>
      <w:tr w:rsidR="00AC4395" w:rsidRPr="00EB6215" w:rsidTr="00AD7340">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AC4395" w:rsidRPr="00EB6215" w:rsidRDefault="00AC4395" w:rsidP="00AC4395">
            <w:pPr>
              <w:spacing w:after="0"/>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Резервный фонд</w:t>
            </w:r>
          </w:p>
        </w:tc>
        <w:tc>
          <w:tcPr>
            <w:tcW w:w="1559" w:type="dxa"/>
            <w:tcBorders>
              <w:top w:val="nil"/>
              <w:left w:val="nil"/>
              <w:bottom w:val="single" w:sz="4" w:space="0" w:color="auto"/>
              <w:right w:val="single" w:sz="4" w:space="0" w:color="auto"/>
            </w:tcBorders>
            <w:shd w:val="clear" w:color="auto" w:fill="auto"/>
            <w:noWrap/>
            <w:vAlign w:val="bottom"/>
            <w:hideMark/>
          </w:tcPr>
          <w:p w:rsidR="00AC4395" w:rsidRPr="00EB6215" w:rsidRDefault="00AC4395" w:rsidP="00AC4395">
            <w:pPr>
              <w:spacing w:after="0"/>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10070</w:t>
            </w:r>
          </w:p>
        </w:tc>
        <w:tc>
          <w:tcPr>
            <w:tcW w:w="1559" w:type="dxa"/>
            <w:tcBorders>
              <w:top w:val="nil"/>
              <w:left w:val="nil"/>
              <w:bottom w:val="single" w:sz="4" w:space="0" w:color="auto"/>
              <w:right w:val="single" w:sz="4" w:space="0" w:color="auto"/>
            </w:tcBorders>
            <w:shd w:val="clear" w:color="auto" w:fill="auto"/>
            <w:noWrap/>
            <w:vAlign w:val="bottom"/>
            <w:hideMark/>
          </w:tcPr>
          <w:p w:rsidR="00AC4395" w:rsidRPr="00EB6215" w:rsidRDefault="00AC4395" w:rsidP="00AC4395">
            <w:pPr>
              <w:spacing w:after="0"/>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10070</w:t>
            </w:r>
          </w:p>
        </w:tc>
        <w:tc>
          <w:tcPr>
            <w:tcW w:w="1653" w:type="dxa"/>
            <w:tcBorders>
              <w:top w:val="single" w:sz="4" w:space="0" w:color="auto"/>
              <w:left w:val="nil"/>
              <w:bottom w:val="single" w:sz="4" w:space="0" w:color="auto"/>
              <w:right w:val="single" w:sz="4" w:space="0" w:color="auto"/>
            </w:tcBorders>
            <w:vAlign w:val="bottom"/>
          </w:tcPr>
          <w:p w:rsidR="00AC4395" w:rsidRPr="00EB6215" w:rsidRDefault="00AC4395" w:rsidP="00AC4395">
            <w:pPr>
              <w:spacing w:after="0"/>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10070</w:t>
            </w:r>
          </w:p>
        </w:tc>
      </w:tr>
      <w:tr w:rsidR="00AC4395" w:rsidRPr="00EB6215" w:rsidTr="00AD7340">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AC4395" w:rsidRPr="00EB6215" w:rsidRDefault="00AC4395" w:rsidP="00AC4395">
            <w:pPr>
              <w:spacing w:after="0"/>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Нераспределенная прибыль </w:t>
            </w:r>
            <w:r w:rsidRPr="00EB6215">
              <w:rPr>
                <w:rFonts w:ascii="Times New Roman" w:hAnsi="Times New Roman"/>
                <w:bCs/>
                <w:sz w:val="24"/>
                <w:szCs w:val="24"/>
              </w:rPr>
              <w:t>предшествующих</w:t>
            </w:r>
            <w:r w:rsidRPr="00EB6215">
              <w:rPr>
                <w:rFonts w:ascii="Times New Roman" w:eastAsia="Times New Roman" w:hAnsi="Times New Roman"/>
                <w:sz w:val="24"/>
                <w:szCs w:val="24"/>
                <w:lang w:eastAsia="ru-RU"/>
              </w:rPr>
              <w:t xml:space="preserve"> лет</w:t>
            </w:r>
          </w:p>
        </w:tc>
        <w:tc>
          <w:tcPr>
            <w:tcW w:w="1559" w:type="dxa"/>
            <w:tcBorders>
              <w:top w:val="nil"/>
              <w:left w:val="nil"/>
              <w:bottom w:val="single" w:sz="4" w:space="0" w:color="auto"/>
              <w:right w:val="single" w:sz="4" w:space="0" w:color="auto"/>
            </w:tcBorders>
            <w:shd w:val="clear" w:color="auto" w:fill="auto"/>
            <w:noWrap/>
            <w:vAlign w:val="bottom"/>
            <w:hideMark/>
          </w:tcPr>
          <w:p w:rsidR="00AC4395" w:rsidRPr="00EB6215" w:rsidRDefault="00AC4395" w:rsidP="00AC4395">
            <w:pPr>
              <w:spacing w:after="0"/>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234559</w:t>
            </w:r>
          </w:p>
        </w:tc>
        <w:tc>
          <w:tcPr>
            <w:tcW w:w="1559" w:type="dxa"/>
            <w:tcBorders>
              <w:top w:val="nil"/>
              <w:left w:val="nil"/>
              <w:bottom w:val="single" w:sz="4" w:space="0" w:color="auto"/>
              <w:right w:val="single" w:sz="4" w:space="0" w:color="auto"/>
            </w:tcBorders>
            <w:shd w:val="clear" w:color="auto" w:fill="auto"/>
            <w:noWrap/>
            <w:vAlign w:val="bottom"/>
            <w:hideMark/>
          </w:tcPr>
          <w:p w:rsidR="00AC4395" w:rsidRPr="00EB6215" w:rsidRDefault="00AC4395" w:rsidP="00AC4395">
            <w:pPr>
              <w:spacing w:after="0"/>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229599</w:t>
            </w:r>
          </w:p>
        </w:tc>
        <w:tc>
          <w:tcPr>
            <w:tcW w:w="1653" w:type="dxa"/>
            <w:tcBorders>
              <w:top w:val="single" w:sz="4" w:space="0" w:color="auto"/>
              <w:left w:val="nil"/>
              <w:bottom w:val="single" w:sz="4" w:space="0" w:color="auto"/>
              <w:right w:val="single" w:sz="4" w:space="0" w:color="auto"/>
            </w:tcBorders>
            <w:vAlign w:val="bottom"/>
          </w:tcPr>
          <w:p w:rsidR="00AC4395" w:rsidRPr="00EB6215" w:rsidRDefault="00AC4395" w:rsidP="00AC4395">
            <w:pPr>
              <w:spacing w:after="0"/>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227857</w:t>
            </w:r>
          </w:p>
        </w:tc>
      </w:tr>
      <w:tr w:rsidR="00AC4395" w:rsidRPr="00EB6215" w:rsidTr="00AD7340">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AC4395" w:rsidRPr="00EB6215" w:rsidRDefault="00AC4395" w:rsidP="00AC4395">
            <w:pPr>
              <w:spacing w:after="0"/>
              <w:rPr>
                <w:rFonts w:ascii="Times New Roman" w:eastAsia="Times New Roman" w:hAnsi="Times New Roman"/>
                <w:b/>
                <w:bCs/>
                <w:sz w:val="24"/>
                <w:szCs w:val="24"/>
                <w:lang w:eastAsia="ru-RU"/>
              </w:rPr>
            </w:pPr>
            <w:r w:rsidRPr="00EB6215">
              <w:rPr>
                <w:rFonts w:ascii="Times New Roman" w:eastAsia="Times New Roman" w:hAnsi="Times New Roman"/>
                <w:b/>
                <w:bCs/>
                <w:sz w:val="24"/>
                <w:szCs w:val="24"/>
                <w:lang w:eastAsia="ru-RU"/>
              </w:rPr>
              <w:t>Итого источники базового капитала</w:t>
            </w:r>
          </w:p>
        </w:tc>
        <w:tc>
          <w:tcPr>
            <w:tcW w:w="1559" w:type="dxa"/>
            <w:tcBorders>
              <w:top w:val="nil"/>
              <w:left w:val="nil"/>
              <w:bottom w:val="single" w:sz="4" w:space="0" w:color="auto"/>
              <w:right w:val="single" w:sz="4" w:space="0" w:color="auto"/>
            </w:tcBorders>
            <w:shd w:val="clear" w:color="auto" w:fill="auto"/>
            <w:noWrap/>
            <w:vAlign w:val="bottom"/>
            <w:hideMark/>
          </w:tcPr>
          <w:p w:rsidR="00AC4395" w:rsidRPr="00EB6215" w:rsidRDefault="00AC4395" w:rsidP="00AC4395">
            <w:pPr>
              <w:spacing w:after="0"/>
              <w:jc w:val="center"/>
              <w:rPr>
                <w:rFonts w:ascii="Times New Roman" w:eastAsia="Times New Roman" w:hAnsi="Times New Roman"/>
                <w:b/>
                <w:bCs/>
                <w:sz w:val="24"/>
                <w:szCs w:val="24"/>
                <w:lang w:eastAsia="ru-RU"/>
              </w:rPr>
            </w:pPr>
            <w:r w:rsidRPr="00EB6215">
              <w:rPr>
                <w:rFonts w:ascii="Times New Roman" w:eastAsia="Times New Roman" w:hAnsi="Times New Roman"/>
                <w:b/>
                <w:bCs/>
                <w:sz w:val="24"/>
                <w:szCs w:val="24"/>
                <w:lang w:eastAsia="ru-RU"/>
              </w:rPr>
              <w:t>361249</w:t>
            </w:r>
          </w:p>
        </w:tc>
        <w:tc>
          <w:tcPr>
            <w:tcW w:w="1559" w:type="dxa"/>
            <w:tcBorders>
              <w:top w:val="nil"/>
              <w:left w:val="nil"/>
              <w:bottom w:val="single" w:sz="4" w:space="0" w:color="auto"/>
              <w:right w:val="single" w:sz="4" w:space="0" w:color="auto"/>
            </w:tcBorders>
            <w:shd w:val="clear" w:color="auto" w:fill="auto"/>
            <w:noWrap/>
            <w:vAlign w:val="bottom"/>
            <w:hideMark/>
          </w:tcPr>
          <w:p w:rsidR="00AC4395" w:rsidRPr="00EB6215" w:rsidRDefault="00AC4395" w:rsidP="00AC4395">
            <w:pPr>
              <w:spacing w:after="0"/>
              <w:jc w:val="center"/>
              <w:rPr>
                <w:rFonts w:ascii="Times New Roman" w:eastAsia="Times New Roman" w:hAnsi="Times New Roman"/>
                <w:b/>
                <w:bCs/>
                <w:sz w:val="24"/>
                <w:szCs w:val="24"/>
                <w:lang w:eastAsia="ru-RU"/>
              </w:rPr>
            </w:pPr>
            <w:r w:rsidRPr="00EB6215">
              <w:rPr>
                <w:rFonts w:ascii="Times New Roman" w:eastAsia="Times New Roman" w:hAnsi="Times New Roman"/>
                <w:b/>
                <w:bCs/>
                <w:sz w:val="24"/>
                <w:szCs w:val="24"/>
                <w:lang w:val="en-US" w:eastAsia="ru-RU"/>
              </w:rPr>
              <w:t>3</w:t>
            </w:r>
            <w:r w:rsidRPr="00EB6215">
              <w:rPr>
                <w:rFonts w:ascii="Times New Roman" w:eastAsia="Times New Roman" w:hAnsi="Times New Roman"/>
                <w:b/>
                <w:bCs/>
                <w:sz w:val="24"/>
                <w:szCs w:val="24"/>
                <w:lang w:eastAsia="ru-RU"/>
              </w:rPr>
              <w:t>56289</w:t>
            </w:r>
          </w:p>
        </w:tc>
        <w:tc>
          <w:tcPr>
            <w:tcW w:w="1653" w:type="dxa"/>
            <w:tcBorders>
              <w:top w:val="single" w:sz="4" w:space="0" w:color="auto"/>
              <w:left w:val="nil"/>
              <w:bottom w:val="single" w:sz="4" w:space="0" w:color="auto"/>
              <w:right w:val="single" w:sz="4" w:space="0" w:color="auto"/>
            </w:tcBorders>
            <w:vAlign w:val="bottom"/>
          </w:tcPr>
          <w:p w:rsidR="00AC4395" w:rsidRPr="00EB6215" w:rsidRDefault="00AC4395" w:rsidP="00AC4395">
            <w:pPr>
              <w:spacing w:after="0"/>
              <w:jc w:val="center"/>
              <w:rPr>
                <w:rFonts w:ascii="Times New Roman" w:eastAsia="Times New Roman" w:hAnsi="Times New Roman"/>
                <w:b/>
                <w:bCs/>
                <w:sz w:val="24"/>
                <w:szCs w:val="24"/>
                <w:lang w:eastAsia="ru-RU"/>
              </w:rPr>
            </w:pPr>
            <w:r w:rsidRPr="00EB6215">
              <w:rPr>
                <w:rFonts w:ascii="Times New Roman" w:eastAsia="Times New Roman" w:hAnsi="Times New Roman"/>
                <w:b/>
                <w:bCs/>
                <w:sz w:val="24"/>
                <w:szCs w:val="24"/>
                <w:lang w:eastAsia="ru-RU"/>
              </w:rPr>
              <w:t>354547</w:t>
            </w:r>
          </w:p>
        </w:tc>
      </w:tr>
      <w:tr w:rsidR="00AC4395" w:rsidRPr="00EB6215" w:rsidTr="00AD7340">
        <w:trPr>
          <w:trHeight w:val="375"/>
        </w:trPr>
        <w:tc>
          <w:tcPr>
            <w:tcW w:w="6536" w:type="dxa"/>
            <w:gridSpan w:val="2"/>
            <w:tcBorders>
              <w:top w:val="single" w:sz="4" w:space="0" w:color="auto"/>
              <w:left w:val="single" w:sz="4" w:space="0" w:color="auto"/>
              <w:bottom w:val="single" w:sz="4" w:space="0" w:color="auto"/>
            </w:tcBorders>
            <w:shd w:val="clear" w:color="auto" w:fill="auto"/>
            <w:noWrap/>
            <w:vAlign w:val="bottom"/>
            <w:hideMark/>
          </w:tcPr>
          <w:p w:rsidR="00AC4395" w:rsidRPr="00EB6215" w:rsidRDefault="00AC4395" w:rsidP="00AC4395">
            <w:pPr>
              <w:spacing w:after="0"/>
              <w:rPr>
                <w:rFonts w:ascii="Times New Roman" w:eastAsia="Times New Roman" w:hAnsi="Times New Roman"/>
                <w:iCs/>
                <w:sz w:val="24"/>
                <w:szCs w:val="24"/>
                <w:lang w:eastAsia="ru-RU"/>
              </w:rPr>
            </w:pPr>
            <w:r w:rsidRPr="00EB6215">
              <w:rPr>
                <w:rFonts w:ascii="Times New Roman" w:eastAsia="Times New Roman" w:hAnsi="Times New Roman"/>
                <w:iCs/>
                <w:sz w:val="24"/>
                <w:szCs w:val="24"/>
                <w:lang w:eastAsia="ru-RU"/>
              </w:rPr>
              <w:t>Показатели, уменьшающие источники базового капитала:</w:t>
            </w:r>
          </w:p>
        </w:tc>
        <w:tc>
          <w:tcPr>
            <w:tcW w:w="1559" w:type="dxa"/>
            <w:tcBorders>
              <w:top w:val="single" w:sz="4" w:space="0" w:color="auto"/>
              <w:bottom w:val="single" w:sz="4" w:space="0" w:color="auto"/>
            </w:tcBorders>
            <w:shd w:val="clear" w:color="auto" w:fill="auto"/>
            <w:noWrap/>
            <w:vAlign w:val="bottom"/>
            <w:hideMark/>
          </w:tcPr>
          <w:p w:rsidR="00AC4395" w:rsidRPr="00EB6215" w:rsidRDefault="00AC4395" w:rsidP="00AC4395">
            <w:pPr>
              <w:spacing w:after="0"/>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w:t>
            </w:r>
          </w:p>
        </w:tc>
        <w:tc>
          <w:tcPr>
            <w:tcW w:w="1653" w:type="dxa"/>
            <w:tcBorders>
              <w:top w:val="single" w:sz="4" w:space="0" w:color="auto"/>
              <w:bottom w:val="single" w:sz="4" w:space="0" w:color="auto"/>
              <w:right w:val="single" w:sz="4" w:space="0" w:color="auto"/>
            </w:tcBorders>
          </w:tcPr>
          <w:p w:rsidR="00AC4395" w:rsidRPr="00EB6215" w:rsidRDefault="00AC4395" w:rsidP="00AC4395">
            <w:pPr>
              <w:spacing w:after="0"/>
              <w:jc w:val="center"/>
              <w:rPr>
                <w:rFonts w:ascii="Times New Roman" w:eastAsia="Times New Roman" w:hAnsi="Times New Roman"/>
                <w:color w:val="FF0000"/>
                <w:sz w:val="24"/>
                <w:szCs w:val="24"/>
                <w:lang w:eastAsia="ru-RU"/>
              </w:rPr>
            </w:pPr>
          </w:p>
        </w:tc>
      </w:tr>
      <w:tr w:rsidR="00AC4395" w:rsidRPr="00EB6215" w:rsidTr="00AD7340">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4395" w:rsidRPr="00EB6215" w:rsidRDefault="00AC4395" w:rsidP="00AC4395">
            <w:pPr>
              <w:spacing w:after="0"/>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Нематериальные активы</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AC4395" w:rsidRPr="00EB6215" w:rsidRDefault="00AC4395" w:rsidP="00AC4395">
            <w:pPr>
              <w:spacing w:after="0"/>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1736</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AC4395" w:rsidRPr="00EB6215" w:rsidRDefault="00AC4395" w:rsidP="00AC4395">
            <w:pPr>
              <w:spacing w:after="0"/>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1970</w:t>
            </w:r>
          </w:p>
        </w:tc>
        <w:tc>
          <w:tcPr>
            <w:tcW w:w="1653" w:type="dxa"/>
            <w:tcBorders>
              <w:top w:val="single" w:sz="4" w:space="0" w:color="auto"/>
              <w:left w:val="nil"/>
              <w:bottom w:val="single" w:sz="4" w:space="0" w:color="auto"/>
              <w:right w:val="single" w:sz="4" w:space="0" w:color="auto"/>
            </w:tcBorders>
            <w:vAlign w:val="bottom"/>
          </w:tcPr>
          <w:p w:rsidR="00AC4395" w:rsidRPr="00EB6215" w:rsidRDefault="00AC4395" w:rsidP="00AC4395">
            <w:pPr>
              <w:spacing w:after="0"/>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2040</w:t>
            </w:r>
          </w:p>
        </w:tc>
      </w:tr>
      <w:tr w:rsidR="00AC4395" w:rsidRPr="00EB6215" w:rsidTr="00AD7340">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AC4395" w:rsidRPr="00EB6215" w:rsidRDefault="00AC4395" w:rsidP="00AC4395">
            <w:pPr>
              <w:spacing w:after="0"/>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Убыток текущего года</w:t>
            </w:r>
          </w:p>
        </w:tc>
        <w:tc>
          <w:tcPr>
            <w:tcW w:w="1559" w:type="dxa"/>
            <w:tcBorders>
              <w:top w:val="nil"/>
              <w:left w:val="nil"/>
              <w:bottom w:val="single" w:sz="4" w:space="0" w:color="auto"/>
              <w:right w:val="single" w:sz="4" w:space="0" w:color="auto"/>
            </w:tcBorders>
            <w:shd w:val="clear" w:color="auto" w:fill="auto"/>
            <w:noWrap/>
            <w:vAlign w:val="bottom"/>
            <w:hideMark/>
          </w:tcPr>
          <w:p w:rsidR="00AC4395" w:rsidRPr="00EB6215" w:rsidRDefault="00AC4395" w:rsidP="00AC4395">
            <w:pPr>
              <w:spacing w:after="0"/>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0</w:t>
            </w:r>
          </w:p>
        </w:tc>
        <w:tc>
          <w:tcPr>
            <w:tcW w:w="1559" w:type="dxa"/>
            <w:tcBorders>
              <w:top w:val="nil"/>
              <w:left w:val="nil"/>
              <w:bottom w:val="single" w:sz="4" w:space="0" w:color="auto"/>
              <w:right w:val="single" w:sz="4" w:space="0" w:color="auto"/>
            </w:tcBorders>
            <w:shd w:val="clear" w:color="auto" w:fill="auto"/>
            <w:noWrap/>
            <w:vAlign w:val="bottom"/>
            <w:hideMark/>
          </w:tcPr>
          <w:p w:rsidR="00AC4395" w:rsidRPr="00EB6215" w:rsidRDefault="00AC4395" w:rsidP="00AC4395">
            <w:pPr>
              <w:spacing w:after="0"/>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0</w:t>
            </w:r>
          </w:p>
        </w:tc>
        <w:tc>
          <w:tcPr>
            <w:tcW w:w="1653" w:type="dxa"/>
            <w:tcBorders>
              <w:top w:val="single" w:sz="4" w:space="0" w:color="auto"/>
              <w:left w:val="nil"/>
              <w:bottom w:val="single" w:sz="4" w:space="0" w:color="auto"/>
              <w:right w:val="single" w:sz="4" w:space="0" w:color="auto"/>
            </w:tcBorders>
            <w:vAlign w:val="bottom"/>
          </w:tcPr>
          <w:p w:rsidR="00AC4395" w:rsidRPr="00EB6215" w:rsidRDefault="00AC4395" w:rsidP="00AC4395">
            <w:pPr>
              <w:spacing w:after="0"/>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0</w:t>
            </w:r>
          </w:p>
        </w:tc>
      </w:tr>
      <w:tr w:rsidR="00AC4395" w:rsidRPr="00EB6215" w:rsidTr="00AD7340">
        <w:trPr>
          <w:trHeight w:val="645"/>
        </w:trPr>
        <w:tc>
          <w:tcPr>
            <w:tcW w:w="4977" w:type="dxa"/>
            <w:tcBorders>
              <w:top w:val="nil"/>
              <w:left w:val="single" w:sz="4" w:space="0" w:color="auto"/>
              <w:bottom w:val="single" w:sz="4" w:space="0" w:color="auto"/>
              <w:right w:val="single" w:sz="4" w:space="0" w:color="auto"/>
            </w:tcBorders>
            <w:shd w:val="clear" w:color="auto" w:fill="auto"/>
            <w:vAlign w:val="bottom"/>
            <w:hideMark/>
          </w:tcPr>
          <w:p w:rsidR="00AC4395" w:rsidRPr="00EB6215" w:rsidRDefault="00AC4395" w:rsidP="00AC4395">
            <w:pPr>
              <w:spacing w:after="0"/>
              <w:rPr>
                <w:rFonts w:ascii="Times New Roman" w:eastAsia="Times New Roman" w:hAnsi="Times New Roman"/>
                <w:iCs/>
                <w:sz w:val="24"/>
                <w:szCs w:val="24"/>
                <w:lang w:eastAsia="ru-RU"/>
              </w:rPr>
            </w:pPr>
            <w:r w:rsidRPr="00EB6215">
              <w:rPr>
                <w:rFonts w:ascii="Times New Roman" w:eastAsia="Times New Roman" w:hAnsi="Times New Roman"/>
                <w:iCs/>
                <w:sz w:val="24"/>
                <w:szCs w:val="24"/>
                <w:lang w:eastAsia="ru-RU"/>
              </w:rPr>
              <w:t xml:space="preserve">Итого показатели, уменьшающие источники базового капитала </w:t>
            </w:r>
          </w:p>
        </w:tc>
        <w:tc>
          <w:tcPr>
            <w:tcW w:w="1559" w:type="dxa"/>
            <w:tcBorders>
              <w:top w:val="nil"/>
              <w:left w:val="nil"/>
              <w:bottom w:val="single" w:sz="4" w:space="0" w:color="auto"/>
              <w:right w:val="single" w:sz="4" w:space="0" w:color="auto"/>
            </w:tcBorders>
            <w:shd w:val="clear" w:color="auto" w:fill="auto"/>
            <w:noWrap/>
            <w:vAlign w:val="bottom"/>
            <w:hideMark/>
          </w:tcPr>
          <w:p w:rsidR="00AC4395" w:rsidRPr="00EB6215" w:rsidRDefault="00AC4395" w:rsidP="00AC4395">
            <w:pPr>
              <w:spacing w:after="0"/>
              <w:jc w:val="center"/>
              <w:rPr>
                <w:rFonts w:ascii="Times New Roman" w:eastAsia="Times New Roman" w:hAnsi="Times New Roman"/>
                <w:iCs/>
                <w:sz w:val="24"/>
                <w:szCs w:val="24"/>
                <w:lang w:eastAsia="ru-RU"/>
              </w:rPr>
            </w:pPr>
            <w:r w:rsidRPr="00EB6215">
              <w:rPr>
                <w:rFonts w:ascii="Times New Roman" w:eastAsia="Times New Roman" w:hAnsi="Times New Roman"/>
                <w:iCs/>
                <w:sz w:val="24"/>
                <w:szCs w:val="24"/>
                <w:lang w:eastAsia="ru-RU"/>
              </w:rPr>
              <w:t>1736</w:t>
            </w:r>
          </w:p>
        </w:tc>
        <w:tc>
          <w:tcPr>
            <w:tcW w:w="1559" w:type="dxa"/>
            <w:tcBorders>
              <w:top w:val="nil"/>
              <w:left w:val="nil"/>
              <w:bottom w:val="single" w:sz="4" w:space="0" w:color="auto"/>
              <w:right w:val="single" w:sz="4" w:space="0" w:color="auto"/>
            </w:tcBorders>
            <w:shd w:val="clear" w:color="auto" w:fill="auto"/>
            <w:noWrap/>
            <w:vAlign w:val="bottom"/>
            <w:hideMark/>
          </w:tcPr>
          <w:p w:rsidR="00AC4395" w:rsidRPr="00EB6215" w:rsidRDefault="00AC4395" w:rsidP="00AC4395">
            <w:pPr>
              <w:spacing w:after="0"/>
              <w:jc w:val="center"/>
              <w:rPr>
                <w:rFonts w:ascii="Times New Roman" w:eastAsia="Times New Roman" w:hAnsi="Times New Roman"/>
                <w:iCs/>
                <w:sz w:val="24"/>
                <w:szCs w:val="24"/>
                <w:lang w:eastAsia="ru-RU"/>
              </w:rPr>
            </w:pPr>
            <w:r w:rsidRPr="00EB6215">
              <w:rPr>
                <w:rFonts w:ascii="Times New Roman" w:eastAsia="Times New Roman" w:hAnsi="Times New Roman"/>
                <w:iCs/>
                <w:sz w:val="24"/>
                <w:szCs w:val="24"/>
                <w:lang w:eastAsia="ru-RU"/>
              </w:rPr>
              <w:t>1970</w:t>
            </w:r>
          </w:p>
        </w:tc>
        <w:tc>
          <w:tcPr>
            <w:tcW w:w="1653" w:type="dxa"/>
            <w:tcBorders>
              <w:top w:val="single" w:sz="4" w:space="0" w:color="auto"/>
              <w:left w:val="nil"/>
              <w:bottom w:val="single" w:sz="4" w:space="0" w:color="auto"/>
              <w:right w:val="single" w:sz="4" w:space="0" w:color="auto"/>
            </w:tcBorders>
            <w:vAlign w:val="bottom"/>
          </w:tcPr>
          <w:p w:rsidR="00AC4395" w:rsidRPr="00EB6215" w:rsidRDefault="00AC4395" w:rsidP="00AC4395">
            <w:pPr>
              <w:spacing w:after="0"/>
              <w:jc w:val="center"/>
              <w:rPr>
                <w:rFonts w:ascii="Times New Roman" w:eastAsia="Times New Roman" w:hAnsi="Times New Roman"/>
                <w:iCs/>
                <w:sz w:val="24"/>
                <w:szCs w:val="24"/>
                <w:lang w:eastAsia="ru-RU"/>
              </w:rPr>
            </w:pPr>
            <w:r w:rsidRPr="00EB6215">
              <w:rPr>
                <w:rFonts w:ascii="Times New Roman" w:eastAsia="Times New Roman" w:hAnsi="Times New Roman"/>
                <w:iCs/>
                <w:sz w:val="24"/>
                <w:szCs w:val="24"/>
                <w:lang w:eastAsia="ru-RU"/>
              </w:rPr>
              <w:t>2040</w:t>
            </w:r>
          </w:p>
        </w:tc>
      </w:tr>
      <w:tr w:rsidR="00AC4395" w:rsidRPr="00EB6215" w:rsidTr="00AD7340">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AC4395" w:rsidRPr="00EB6215" w:rsidRDefault="00AC4395" w:rsidP="00AC4395">
            <w:pPr>
              <w:spacing w:after="0"/>
              <w:rPr>
                <w:rFonts w:ascii="Times New Roman" w:eastAsia="Times New Roman" w:hAnsi="Times New Roman"/>
                <w:b/>
                <w:bCs/>
                <w:sz w:val="24"/>
                <w:szCs w:val="24"/>
                <w:lang w:eastAsia="ru-RU"/>
              </w:rPr>
            </w:pPr>
            <w:r w:rsidRPr="00EB6215">
              <w:rPr>
                <w:rFonts w:ascii="Times New Roman" w:eastAsia="Times New Roman" w:hAnsi="Times New Roman"/>
                <w:b/>
                <w:bCs/>
                <w:sz w:val="24"/>
                <w:szCs w:val="24"/>
                <w:lang w:eastAsia="ru-RU"/>
              </w:rPr>
              <w:t>Итого основной капитал</w:t>
            </w:r>
          </w:p>
        </w:tc>
        <w:tc>
          <w:tcPr>
            <w:tcW w:w="1559" w:type="dxa"/>
            <w:tcBorders>
              <w:top w:val="nil"/>
              <w:left w:val="nil"/>
              <w:bottom w:val="single" w:sz="4" w:space="0" w:color="auto"/>
              <w:right w:val="single" w:sz="4" w:space="0" w:color="auto"/>
            </w:tcBorders>
            <w:shd w:val="clear" w:color="auto" w:fill="auto"/>
            <w:noWrap/>
            <w:vAlign w:val="bottom"/>
            <w:hideMark/>
          </w:tcPr>
          <w:p w:rsidR="00AC4395" w:rsidRPr="00EB6215" w:rsidRDefault="00AC4395" w:rsidP="00AC4395">
            <w:pPr>
              <w:spacing w:after="0"/>
              <w:jc w:val="center"/>
              <w:rPr>
                <w:rFonts w:ascii="Times New Roman" w:eastAsia="Times New Roman" w:hAnsi="Times New Roman"/>
                <w:b/>
                <w:bCs/>
                <w:sz w:val="24"/>
                <w:szCs w:val="24"/>
                <w:lang w:eastAsia="ru-RU"/>
              </w:rPr>
            </w:pPr>
            <w:r w:rsidRPr="00EB6215">
              <w:rPr>
                <w:rFonts w:ascii="Times New Roman" w:eastAsia="Times New Roman" w:hAnsi="Times New Roman"/>
                <w:b/>
                <w:bCs/>
                <w:sz w:val="24"/>
                <w:szCs w:val="24"/>
                <w:lang w:eastAsia="ru-RU"/>
              </w:rPr>
              <w:t>359513</w:t>
            </w:r>
          </w:p>
        </w:tc>
        <w:tc>
          <w:tcPr>
            <w:tcW w:w="1559" w:type="dxa"/>
            <w:tcBorders>
              <w:top w:val="nil"/>
              <w:left w:val="nil"/>
              <w:bottom w:val="single" w:sz="4" w:space="0" w:color="auto"/>
              <w:right w:val="single" w:sz="4" w:space="0" w:color="auto"/>
            </w:tcBorders>
            <w:shd w:val="clear" w:color="auto" w:fill="auto"/>
            <w:noWrap/>
            <w:vAlign w:val="bottom"/>
            <w:hideMark/>
          </w:tcPr>
          <w:p w:rsidR="00AC4395" w:rsidRPr="00EB6215" w:rsidRDefault="00AC4395" w:rsidP="00AC4395">
            <w:pPr>
              <w:spacing w:after="0"/>
              <w:jc w:val="center"/>
              <w:rPr>
                <w:rFonts w:ascii="Times New Roman" w:eastAsia="Times New Roman" w:hAnsi="Times New Roman"/>
                <w:b/>
                <w:bCs/>
                <w:sz w:val="24"/>
                <w:szCs w:val="24"/>
                <w:lang w:eastAsia="ru-RU"/>
              </w:rPr>
            </w:pPr>
            <w:r w:rsidRPr="00EB6215">
              <w:rPr>
                <w:rFonts w:ascii="Times New Roman" w:eastAsia="Times New Roman" w:hAnsi="Times New Roman"/>
                <w:b/>
                <w:bCs/>
                <w:sz w:val="24"/>
                <w:szCs w:val="24"/>
                <w:lang w:eastAsia="ru-RU"/>
              </w:rPr>
              <w:t>354319</w:t>
            </w:r>
          </w:p>
        </w:tc>
        <w:tc>
          <w:tcPr>
            <w:tcW w:w="1653" w:type="dxa"/>
            <w:tcBorders>
              <w:top w:val="single" w:sz="4" w:space="0" w:color="auto"/>
              <w:left w:val="nil"/>
              <w:bottom w:val="single" w:sz="4" w:space="0" w:color="auto"/>
              <w:right w:val="single" w:sz="4" w:space="0" w:color="auto"/>
            </w:tcBorders>
            <w:vAlign w:val="bottom"/>
          </w:tcPr>
          <w:p w:rsidR="00AC4395" w:rsidRPr="00EB6215" w:rsidRDefault="00AC4395" w:rsidP="00AC4395">
            <w:pPr>
              <w:spacing w:after="0"/>
              <w:jc w:val="center"/>
              <w:rPr>
                <w:rFonts w:ascii="Times New Roman" w:eastAsia="Times New Roman" w:hAnsi="Times New Roman"/>
                <w:b/>
                <w:bCs/>
                <w:sz w:val="24"/>
                <w:szCs w:val="24"/>
                <w:lang w:eastAsia="ru-RU"/>
              </w:rPr>
            </w:pPr>
            <w:r w:rsidRPr="00EB6215">
              <w:rPr>
                <w:rFonts w:ascii="Times New Roman" w:eastAsia="Times New Roman" w:hAnsi="Times New Roman"/>
                <w:b/>
                <w:bCs/>
                <w:sz w:val="24"/>
                <w:szCs w:val="24"/>
                <w:lang w:eastAsia="ru-RU"/>
              </w:rPr>
              <w:t>352507</w:t>
            </w:r>
          </w:p>
        </w:tc>
      </w:tr>
      <w:tr w:rsidR="00AC4395" w:rsidRPr="00EB6215" w:rsidTr="00AD7340">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AC4395" w:rsidRPr="00EB6215" w:rsidRDefault="00AC4395" w:rsidP="00AC4395">
            <w:pPr>
              <w:spacing w:after="0"/>
              <w:rPr>
                <w:rFonts w:ascii="Times New Roman" w:eastAsia="Times New Roman" w:hAnsi="Times New Roman"/>
                <w:iCs/>
                <w:sz w:val="24"/>
                <w:szCs w:val="24"/>
                <w:lang w:eastAsia="ru-RU"/>
              </w:rPr>
            </w:pPr>
            <w:r w:rsidRPr="00EB6215">
              <w:rPr>
                <w:rFonts w:ascii="Times New Roman" w:eastAsia="Times New Roman" w:hAnsi="Times New Roman"/>
                <w:iCs/>
                <w:sz w:val="24"/>
                <w:szCs w:val="24"/>
                <w:lang w:eastAsia="ru-RU"/>
              </w:rPr>
              <w:t>Источники дополнительного капитала:</w:t>
            </w:r>
          </w:p>
        </w:tc>
        <w:tc>
          <w:tcPr>
            <w:tcW w:w="1559" w:type="dxa"/>
            <w:tcBorders>
              <w:top w:val="nil"/>
              <w:left w:val="nil"/>
              <w:bottom w:val="single" w:sz="4" w:space="0" w:color="auto"/>
              <w:right w:val="single" w:sz="4" w:space="0" w:color="auto"/>
            </w:tcBorders>
            <w:shd w:val="clear" w:color="auto" w:fill="auto"/>
            <w:noWrap/>
            <w:vAlign w:val="bottom"/>
            <w:hideMark/>
          </w:tcPr>
          <w:p w:rsidR="00AC4395" w:rsidRPr="00EB6215" w:rsidRDefault="00AC4395" w:rsidP="00AC4395">
            <w:pPr>
              <w:spacing w:after="0"/>
              <w:jc w:val="center"/>
              <w:rPr>
                <w:rFonts w:ascii="Times New Roman" w:eastAsia="Times New Roman" w:hAnsi="Times New Roman"/>
                <w:iCs/>
                <w:sz w:val="24"/>
                <w:szCs w:val="24"/>
                <w:lang w:eastAsia="ru-RU"/>
              </w:rPr>
            </w:pPr>
            <w:r w:rsidRPr="00EB6215">
              <w:rPr>
                <w:rFonts w:ascii="Times New Roman" w:eastAsia="Times New Roman" w:hAnsi="Times New Roman"/>
                <w:iCs/>
                <w:sz w:val="24"/>
                <w:szCs w:val="24"/>
                <w:lang w:eastAsia="ru-RU"/>
              </w:rPr>
              <w:t>128658</w:t>
            </w:r>
          </w:p>
        </w:tc>
        <w:tc>
          <w:tcPr>
            <w:tcW w:w="1559" w:type="dxa"/>
            <w:tcBorders>
              <w:top w:val="nil"/>
              <w:left w:val="nil"/>
              <w:bottom w:val="single" w:sz="4" w:space="0" w:color="auto"/>
              <w:right w:val="single" w:sz="4" w:space="0" w:color="auto"/>
            </w:tcBorders>
            <w:shd w:val="clear" w:color="auto" w:fill="auto"/>
            <w:noWrap/>
            <w:vAlign w:val="bottom"/>
            <w:hideMark/>
          </w:tcPr>
          <w:p w:rsidR="00AC4395" w:rsidRPr="00EB6215" w:rsidRDefault="00AC4395" w:rsidP="00AC4395">
            <w:pPr>
              <w:spacing w:after="0"/>
              <w:jc w:val="center"/>
              <w:rPr>
                <w:rFonts w:ascii="Times New Roman" w:eastAsia="Times New Roman" w:hAnsi="Times New Roman"/>
                <w:iCs/>
                <w:sz w:val="24"/>
                <w:szCs w:val="24"/>
                <w:lang w:eastAsia="ru-RU"/>
              </w:rPr>
            </w:pPr>
            <w:r w:rsidRPr="00EB6215">
              <w:rPr>
                <w:rFonts w:ascii="Times New Roman" w:eastAsia="Times New Roman" w:hAnsi="Times New Roman"/>
                <w:iCs/>
                <w:sz w:val="24"/>
                <w:szCs w:val="24"/>
                <w:lang w:eastAsia="ru-RU"/>
              </w:rPr>
              <w:t>122410</w:t>
            </w:r>
          </w:p>
        </w:tc>
        <w:tc>
          <w:tcPr>
            <w:tcW w:w="1653" w:type="dxa"/>
            <w:tcBorders>
              <w:top w:val="single" w:sz="4" w:space="0" w:color="auto"/>
              <w:left w:val="nil"/>
              <w:bottom w:val="single" w:sz="4" w:space="0" w:color="auto"/>
              <w:right w:val="single" w:sz="4" w:space="0" w:color="auto"/>
            </w:tcBorders>
            <w:vAlign w:val="bottom"/>
          </w:tcPr>
          <w:p w:rsidR="00AC4395" w:rsidRPr="00EB6215" w:rsidRDefault="00AC4395" w:rsidP="00AC4395">
            <w:pPr>
              <w:spacing w:after="0"/>
              <w:jc w:val="center"/>
              <w:rPr>
                <w:rFonts w:ascii="Times New Roman" w:eastAsia="Times New Roman" w:hAnsi="Times New Roman"/>
                <w:iCs/>
                <w:sz w:val="24"/>
                <w:szCs w:val="24"/>
                <w:lang w:eastAsia="ru-RU"/>
              </w:rPr>
            </w:pPr>
            <w:r w:rsidRPr="00EB6215">
              <w:rPr>
                <w:rFonts w:ascii="Times New Roman" w:eastAsia="Times New Roman" w:hAnsi="Times New Roman"/>
                <w:iCs/>
                <w:sz w:val="24"/>
                <w:szCs w:val="24"/>
                <w:lang w:eastAsia="ru-RU"/>
              </w:rPr>
              <w:t>169222</w:t>
            </w:r>
          </w:p>
        </w:tc>
      </w:tr>
      <w:tr w:rsidR="00AC4395" w:rsidRPr="00EB6215" w:rsidTr="00AD7340">
        <w:trPr>
          <w:trHeight w:val="645"/>
        </w:trPr>
        <w:tc>
          <w:tcPr>
            <w:tcW w:w="4977" w:type="dxa"/>
            <w:tcBorders>
              <w:top w:val="nil"/>
              <w:left w:val="single" w:sz="4" w:space="0" w:color="auto"/>
              <w:bottom w:val="single" w:sz="4" w:space="0" w:color="auto"/>
              <w:right w:val="single" w:sz="4" w:space="0" w:color="auto"/>
            </w:tcBorders>
            <w:shd w:val="clear" w:color="auto" w:fill="auto"/>
            <w:vAlign w:val="bottom"/>
            <w:hideMark/>
          </w:tcPr>
          <w:p w:rsidR="00AC4395" w:rsidRPr="00EB6215" w:rsidRDefault="00AC4395" w:rsidP="00AC4395">
            <w:pPr>
              <w:spacing w:after="0"/>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Прирост  стоимости  основных  средств  за  счет переоценки</w:t>
            </w:r>
          </w:p>
        </w:tc>
        <w:tc>
          <w:tcPr>
            <w:tcW w:w="1559" w:type="dxa"/>
            <w:tcBorders>
              <w:top w:val="nil"/>
              <w:left w:val="nil"/>
              <w:bottom w:val="single" w:sz="4" w:space="0" w:color="auto"/>
              <w:right w:val="single" w:sz="4" w:space="0" w:color="auto"/>
            </w:tcBorders>
            <w:shd w:val="clear" w:color="auto" w:fill="auto"/>
            <w:noWrap/>
            <w:vAlign w:val="bottom"/>
            <w:hideMark/>
          </w:tcPr>
          <w:p w:rsidR="00AC4395" w:rsidRPr="00EB6215" w:rsidRDefault="00AC4395" w:rsidP="00AC4395">
            <w:pPr>
              <w:spacing w:after="0"/>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114523</w:t>
            </w:r>
          </w:p>
        </w:tc>
        <w:tc>
          <w:tcPr>
            <w:tcW w:w="1559" w:type="dxa"/>
            <w:tcBorders>
              <w:top w:val="nil"/>
              <w:left w:val="nil"/>
              <w:bottom w:val="single" w:sz="4" w:space="0" w:color="auto"/>
              <w:right w:val="single" w:sz="4" w:space="0" w:color="auto"/>
            </w:tcBorders>
            <w:shd w:val="clear" w:color="auto" w:fill="auto"/>
            <w:noWrap/>
            <w:vAlign w:val="bottom"/>
            <w:hideMark/>
          </w:tcPr>
          <w:p w:rsidR="00AC4395" w:rsidRPr="00EB6215" w:rsidRDefault="00AC4395" w:rsidP="00AC4395">
            <w:pPr>
              <w:spacing w:after="0"/>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122410</w:t>
            </w:r>
          </w:p>
        </w:tc>
        <w:tc>
          <w:tcPr>
            <w:tcW w:w="1653" w:type="dxa"/>
            <w:tcBorders>
              <w:top w:val="single" w:sz="4" w:space="0" w:color="auto"/>
              <w:left w:val="nil"/>
              <w:bottom w:val="single" w:sz="4" w:space="0" w:color="auto"/>
              <w:right w:val="single" w:sz="4" w:space="0" w:color="auto"/>
            </w:tcBorders>
            <w:vAlign w:val="bottom"/>
          </w:tcPr>
          <w:p w:rsidR="00AC4395" w:rsidRPr="00EB6215" w:rsidRDefault="00AC4395" w:rsidP="00AC4395">
            <w:pPr>
              <w:spacing w:after="0"/>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161745</w:t>
            </w:r>
          </w:p>
        </w:tc>
      </w:tr>
      <w:tr w:rsidR="00AC4395" w:rsidRPr="00EB6215" w:rsidTr="00AD7340">
        <w:trPr>
          <w:trHeight w:val="447"/>
        </w:trPr>
        <w:tc>
          <w:tcPr>
            <w:tcW w:w="4977" w:type="dxa"/>
            <w:tcBorders>
              <w:top w:val="nil"/>
              <w:left w:val="single" w:sz="4" w:space="0" w:color="auto"/>
              <w:bottom w:val="single" w:sz="4" w:space="0" w:color="auto"/>
              <w:right w:val="single" w:sz="4" w:space="0" w:color="auto"/>
            </w:tcBorders>
            <w:shd w:val="clear" w:color="auto" w:fill="auto"/>
            <w:vAlign w:val="bottom"/>
            <w:hideMark/>
          </w:tcPr>
          <w:p w:rsidR="00AC4395" w:rsidRPr="00EB6215" w:rsidRDefault="00AC4395" w:rsidP="00AC4395">
            <w:pPr>
              <w:spacing w:after="0"/>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Прибыль  текущего года</w:t>
            </w:r>
          </w:p>
        </w:tc>
        <w:tc>
          <w:tcPr>
            <w:tcW w:w="1559" w:type="dxa"/>
            <w:tcBorders>
              <w:top w:val="nil"/>
              <w:left w:val="nil"/>
              <w:bottom w:val="single" w:sz="4" w:space="0" w:color="auto"/>
              <w:right w:val="single" w:sz="4" w:space="0" w:color="auto"/>
            </w:tcBorders>
            <w:shd w:val="clear" w:color="auto" w:fill="auto"/>
            <w:noWrap/>
            <w:vAlign w:val="bottom"/>
            <w:hideMark/>
          </w:tcPr>
          <w:p w:rsidR="00AC4395" w:rsidRPr="00EB6215" w:rsidRDefault="00AC4395" w:rsidP="00AC4395">
            <w:pPr>
              <w:spacing w:after="0"/>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14135</w:t>
            </w:r>
          </w:p>
        </w:tc>
        <w:tc>
          <w:tcPr>
            <w:tcW w:w="1559" w:type="dxa"/>
            <w:tcBorders>
              <w:top w:val="nil"/>
              <w:left w:val="nil"/>
              <w:bottom w:val="single" w:sz="4" w:space="0" w:color="auto"/>
              <w:right w:val="single" w:sz="4" w:space="0" w:color="auto"/>
            </w:tcBorders>
            <w:shd w:val="clear" w:color="auto" w:fill="auto"/>
            <w:noWrap/>
            <w:vAlign w:val="bottom"/>
            <w:hideMark/>
          </w:tcPr>
          <w:p w:rsidR="00AC4395" w:rsidRPr="00EB6215" w:rsidRDefault="00AC4395" w:rsidP="00AC4395">
            <w:pPr>
              <w:spacing w:after="0"/>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0</w:t>
            </w:r>
          </w:p>
        </w:tc>
        <w:tc>
          <w:tcPr>
            <w:tcW w:w="1653" w:type="dxa"/>
            <w:tcBorders>
              <w:top w:val="single" w:sz="4" w:space="0" w:color="auto"/>
              <w:left w:val="nil"/>
              <w:bottom w:val="single" w:sz="4" w:space="0" w:color="auto"/>
              <w:right w:val="single" w:sz="4" w:space="0" w:color="auto"/>
            </w:tcBorders>
            <w:vAlign w:val="bottom"/>
          </w:tcPr>
          <w:p w:rsidR="00AC4395" w:rsidRPr="00EB6215" w:rsidRDefault="00AC4395" w:rsidP="00AC4395">
            <w:pPr>
              <w:spacing w:after="0"/>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7477</w:t>
            </w:r>
          </w:p>
        </w:tc>
      </w:tr>
      <w:tr w:rsidR="00AC4395" w:rsidRPr="00EB6215" w:rsidTr="00AD7340">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AC4395" w:rsidRPr="00EB6215" w:rsidRDefault="00AC4395" w:rsidP="00AC4395">
            <w:pPr>
              <w:spacing w:after="0"/>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Субординированный кредит (</w:t>
            </w:r>
            <w:proofErr w:type="spellStart"/>
            <w:r w:rsidRPr="00EB6215">
              <w:rPr>
                <w:rFonts w:ascii="Times New Roman" w:eastAsia="Times New Roman" w:hAnsi="Times New Roman"/>
                <w:sz w:val="24"/>
                <w:szCs w:val="24"/>
                <w:lang w:eastAsia="ru-RU"/>
              </w:rPr>
              <w:t>займ</w:t>
            </w:r>
            <w:proofErr w:type="spellEnd"/>
            <w:r w:rsidRPr="00EB6215">
              <w:rPr>
                <w:rFonts w:ascii="Times New Roman" w:eastAsia="Times New Roman" w:hAnsi="Times New Roman"/>
                <w:sz w:val="24"/>
                <w:szCs w:val="24"/>
                <w:lang w:eastAsia="ru-RU"/>
              </w:rPr>
              <w:t xml:space="preserve">, депозит, облигационный </w:t>
            </w:r>
            <w:proofErr w:type="spellStart"/>
            <w:r w:rsidRPr="00EB6215">
              <w:rPr>
                <w:rFonts w:ascii="Times New Roman" w:eastAsia="Times New Roman" w:hAnsi="Times New Roman"/>
                <w:sz w:val="24"/>
                <w:szCs w:val="24"/>
                <w:lang w:eastAsia="ru-RU"/>
              </w:rPr>
              <w:t>займ</w:t>
            </w:r>
            <w:proofErr w:type="spellEnd"/>
            <w:r w:rsidRPr="00EB6215">
              <w:rPr>
                <w:rFonts w:ascii="Times New Roman" w:eastAsia="Times New Roman" w:hAnsi="Times New Roman"/>
                <w:sz w:val="24"/>
                <w:szCs w:val="24"/>
                <w:lang w:eastAsia="ru-RU"/>
              </w:rPr>
              <w:t>) по остаточной стоимости</w:t>
            </w:r>
          </w:p>
        </w:tc>
        <w:tc>
          <w:tcPr>
            <w:tcW w:w="1559" w:type="dxa"/>
            <w:tcBorders>
              <w:top w:val="nil"/>
              <w:left w:val="nil"/>
              <w:bottom w:val="single" w:sz="4" w:space="0" w:color="auto"/>
              <w:right w:val="single" w:sz="4" w:space="0" w:color="auto"/>
            </w:tcBorders>
            <w:shd w:val="clear" w:color="auto" w:fill="auto"/>
            <w:noWrap/>
            <w:vAlign w:val="bottom"/>
            <w:hideMark/>
          </w:tcPr>
          <w:p w:rsidR="00AC4395" w:rsidRPr="00EB6215" w:rsidRDefault="00AC4395" w:rsidP="00AC4395">
            <w:pPr>
              <w:spacing w:after="0"/>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0</w:t>
            </w:r>
          </w:p>
        </w:tc>
        <w:tc>
          <w:tcPr>
            <w:tcW w:w="1559" w:type="dxa"/>
            <w:tcBorders>
              <w:top w:val="nil"/>
              <w:left w:val="nil"/>
              <w:bottom w:val="single" w:sz="4" w:space="0" w:color="auto"/>
              <w:right w:val="single" w:sz="4" w:space="0" w:color="auto"/>
            </w:tcBorders>
            <w:shd w:val="clear" w:color="auto" w:fill="auto"/>
            <w:noWrap/>
            <w:vAlign w:val="bottom"/>
            <w:hideMark/>
          </w:tcPr>
          <w:p w:rsidR="00AC4395" w:rsidRPr="00EB6215" w:rsidRDefault="00AC4395" w:rsidP="00AC4395">
            <w:pPr>
              <w:spacing w:after="0"/>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0</w:t>
            </w:r>
          </w:p>
        </w:tc>
        <w:tc>
          <w:tcPr>
            <w:tcW w:w="1653" w:type="dxa"/>
            <w:tcBorders>
              <w:top w:val="single" w:sz="4" w:space="0" w:color="auto"/>
              <w:left w:val="nil"/>
              <w:bottom w:val="single" w:sz="4" w:space="0" w:color="auto"/>
              <w:right w:val="single" w:sz="4" w:space="0" w:color="auto"/>
            </w:tcBorders>
            <w:vAlign w:val="bottom"/>
          </w:tcPr>
          <w:p w:rsidR="00AC4395" w:rsidRPr="00EB6215" w:rsidRDefault="00AC4395" w:rsidP="00AC4395">
            <w:pPr>
              <w:spacing w:after="0"/>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0</w:t>
            </w:r>
          </w:p>
        </w:tc>
      </w:tr>
      <w:tr w:rsidR="00AC4395" w:rsidRPr="00EB6215" w:rsidTr="00AD7340">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AC4395" w:rsidRPr="00EB6215" w:rsidRDefault="00AC4395" w:rsidP="00AC4395">
            <w:pPr>
              <w:spacing w:after="0"/>
              <w:rPr>
                <w:rFonts w:ascii="Times New Roman" w:eastAsia="Times New Roman" w:hAnsi="Times New Roman"/>
                <w:b/>
                <w:bCs/>
                <w:sz w:val="24"/>
                <w:szCs w:val="24"/>
                <w:lang w:eastAsia="ru-RU"/>
              </w:rPr>
            </w:pPr>
            <w:r w:rsidRPr="00EB6215">
              <w:rPr>
                <w:rFonts w:ascii="Times New Roman" w:eastAsia="Times New Roman" w:hAnsi="Times New Roman"/>
                <w:b/>
                <w:bCs/>
                <w:sz w:val="24"/>
                <w:szCs w:val="24"/>
                <w:lang w:eastAsia="ru-RU"/>
              </w:rPr>
              <w:t>Итого дополнительный капитал</w:t>
            </w:r>
          </w:p>
        </w:tc>
        <w:tc>
          <w:tcPr>
            <w:tcW w:w="1559" w:type="dxa"/>
            <w:tcBorders>
              <w:top w:val="nil"/>
              <w:left w:val="nil"/>
              <w:bottom w:val="single" w:sz="4" w:space="0" w:color="auto"/>
              <w:right w:val="single" w:sz="4" w:space="0" w:color="auto"/>
            </w:tcBorders>
            <w:shd w:val="clear" w:color="auto" w:fill="auto"/>
            <w:noWrap/>
            <w:vAlign w:val="bottom"/>
            <w:hideMark/>
          </w:tcPr>
          <w:p w:rsidR="00AC4395" w:rsidRPr="00EB6215" w:rsidRDefault="00AC4395" w:rsidP="00AC4395">
            <w:pPr>
              <w:spacing w:after="0"/>
              <w:jc w:val="center"/>
              <w:rPr>
                <w:rFonts w:ascii="Times New Roman" w:eastAsia="Times New Roman" w:hAnsi="Times New Roman"/>
                <w:b/>
                <w:bCs/>
                <w:sz w:val="24"/>
                <w:szCs w:val="24"/>
                <w:lang w:eastAsia="ru-RU"/>
              </w:rPr>
            </w:pPr>
            <w:r w:rsidRPr="00EB6215">
              <w:rPr>
                <w:rFonts w:ascii="Times New Roman" w:eastAsia="Times New Roman" w:hAnsi="Times New Roman"/>
                <w:b/>
                <w:bCs/>
                <w:sz w:val="24"/>
                <w:szCs w:val="24"/>
                <w:lang w:eastAsia="ru-RU"/>
              </w:rPr>
              <w:t>128658</w:t>
            </w:r>
          </w:p>
        </w:tc>
        <w:tc>
          <w:tcPr>
            <w:tcW w:w="1559" w:type="dxa"/>
            <w:tcBorders>
              <w:top w:val="nil"/>
              <w:left w:val="nil"/>
              <w:bottom w:val="single" w:sz="4" w:space="0" w:color="auto"/>
              <w:right w:val="single" w:sz="4" w:space="0" w:color="auto"/>
            </w:tcBorders>
            <w:shd w:val="clear" w:color="auto" w:fill="auto"/>
            <w:noWrap/>
            <w:vAlign w:val="bottom"/>
            <w:hideMark/>
          </w:tcPr>
          <w:p w:rsidR="00AC4395" w:rsidRPr="00EB6215" w:rsidRDefault="00AC4395" w:rsidP="00AC4395">
            <w:pPr>
              <w:spacing w:after="0"/>
              <w:jc w:val="center"/>
              <w:rPr>
                <w:rFonts w:ascii="Times New Roman" w:eastAsia="Times New Roman" w:hAnsi="Times New Roman"/>
                <w:b/>
                <w:bCs/>
                <w:sz w:val="24"/>
                <w:szCs w:val="24"/>
                <w:lang w:eastAsia="ru-RU"/>
              </w:rPr>
            </w:pPr>
            <w:r w:rsidRPr="00EB6215">
              <w:rPr>
                <w:rFonts w:ascii="Times New Roman" w:eastAsia="Times New Roman" w:hAnsi="Times New Roman"/>
                <w:b/>
                <w:bCs/>
                <w:sz w:val="24"/>
                <w:szCs w:val="24"/>
                <w:lang w:eastAsia="ru-RU"/>
              </w:rPr>
              <w:t>122410</w:t>
            </w:r>
          </w:p>
        </w:tc>
        <w:tc>
          <w:tcPr>
            <w:tcW w:w="1653" w:type="dxa"/>
            <w:tcBorders>
              <w:top w:val="single" w:sz="4" w:space="0" w:color="auto"/>
              <w:left w:val="nil"/>
              <w:bottom w:val="single" w:sz="4" w:space="0" w:color="auto"/>
              <w:right w:val="single" w:sz="4" w:space="0" w:color="auto"/>
            </w:tcBorders>
            <w:vAlign w:val="bottom"/>
          </w:tcPr>
          <w:p w:rsidR="00AC4395" w:rsidRPr="00EB6215" w:rsidRDefault="00AC4395" w:rsidP="00AC4395">
            <w:pPr>
              <w:spacing w:after="0"/>
              <w:jc w:val="center"/>
              <w:rPr>
                <w:rFonts w:ascii="Times New Roman" w:eastAsia="Times New Roman" w:hAnsi="Times New Roman"/>
                <w:b/>
                <w:bCs/>
                <w:sz w:val="24"/>
                <w:szCs w:val="24"/>
                <w:lang w:eastAsia="ru-RU"/>
              </w:rPr>
            </w:pPr>
            <w:r w:rsidRPr="00EB6215">
              <w:rPr>
                <w:rFonts w:ascii="Times New Roman" w:eastAsia="Times New Roman" w:hAnsi="Times New Roman"/>
                <w:b/>
                <w:bCs/>
                <w:sz w:val="24"/>
                <w:szCs w:val="24"/>
                <w:lang w:eastAsia="ru-RU"/>
              </w:rPr>
              <w:t>169222</w:t>
            </w:r>
          </w:p>
        </w:tc>
      </w:tr>
      <w:tr w:rsidR="00AC4395" w:rsidRPr="00EB6215" w:rsidTr="00AD7340">
        <w:trPr>
          <w:trHeight w:val="381"/>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AC4395" w:rsidRPr="00EB6215" w:rsidRDefault="00AC4395" w:rsidP="00AC4395">
            <w:pPr>
              <w:spacing w:after="0"/>
              <w:rPr>
                <w:rFonts w:ascii="Times New Roman" w:eastAsia="Times New Roman" w:hAnsi="Times New Roman"/>
                <w:b/>
                <w:bCs/>
                <w:sz w:val="24"/>
                <w:szCs w:val="24"/>
                <w:lang w:eastAsia="ru-RU"/>
              </w:rPr>
            </w:pPr>
            <w:r w:rsidRPr="00EB6215">
              <w:rPr>
                <w:rFonts w:ascii="Times New Roman" w:eastAsia="Times New Roman" w:hAnsi="Times New Roman"/>
                <w:b/>
                <w:bCs/>
                <w:sz w:val="24"/>
                <w:szCs w:val="24"/>
                <w:lang w:eastAsia="ru-RU"/>
              </w:rPr>
              <w:t>Итого собственные средства (капитал)</w:t>
            </w:r>
          </w:p>
        </w:tc>
        <w:tc>
          <w:tcPr>
            <w:tcW w:w="1559" w:type="dxa"/>
            <w:tcBorders>
              <w:top w:val="nil"/>
              <w:left w:val="nil"/>
              <w:bottom w:val="single" w:sz="4" w:space="0" w:color="auto"/>
              <w:right w:val="single" w:sz="4" w:space="0" w:color="auto"/>
            </w:tcBorders>
            <w:shd w:val="clear" w:color="auto" w:fill="auto"/>
            <w:noWrap/>
            <w:vAlign w:val="bottom"/>
            <w:hideMark/>
          </w:tcPr>
          <w:p w:rsidR="00AC4395" w:rsidRPr="00EB6215" w:rsidRDefault="00AC4395" w:rsidP="00AC4395">
            <w:pPr>
              <w:spacing w:after="0"/>
              <w:jc w:val="center"/>
              <w:rPr>
                <w:rFonts w:ascii="Times New Roman" w:eastAsia="Times New Roman" w:hAnsi="Times New Roman"/>
                <w:b/>
                <w:bCs/>
                <w:sz w:val="24"/>
                <w:szCs w:val="24"/>
                <w:lang w:eastAsia="ru-RU"/>
              </w:rPr>
            </w:pPr>
            <w:r w:rsidRPr="00EB6215">
              <w:rPr>
                <w:rFonts w:ascii="Times New Roman" w:eastAsia="Times New Roman" w:hAnsi="Times New Roman"/>
                <w:b/>
                <w:bCs/>
                <w:sz w:val="24"/>
                <w:szCs w:val="24"/>
                <w:lang w:eastAsia="ru-RU"/>
              </w:rPr>
              <w:t>488171</w:t>
            </w:r>
          </w:p>
        </w:tc>
        <w:tc>
          <w:tcPr>
            <w:tcW w:w="1559" w:type="dxa"/>
            <w:tcBorders>
              <w:top w:val="nil"/>
              <w:left w:val="nil"/>
              <w:bottom w:val="single" w:sz="4" w:space="0" w:color="auto"/>
              <w:right w:val="single" w:sz="4" w:space="0" w:color="auto"/>
            </w:tcBorders>
            <w:shd w:val="clear" w:color="auto" w:fill="auto"/>
            <w:noWrap/>
            <w:vAlign w:val="bottom"/>
            <w:hideMark/>
          </w:tcPr>
          <w:p w:rsidR="00AC4395" w:rsidRPr="00EB6215" w:rsidRDefault="00AC4395" w:rsidP="00AC4395">
            <w:pPr>
              <w:spacing w:after="0"/>
              <w:jc w:val="center"/>
              <w:rPr>
                <w:rFonts w:ascii="Times New Roman" w:eastAsia="Times New Roman" w:hAnsi="Times New Roman"/>
                <w:b/>
                <w:bCs/>
                <w:sz w:val="24"/>
                <w:szCs w:val="24"/>
                <w:lang w:eastAsia="ru-RU"/>
              </w:rPr>
            </w:pPr>
            <w:r w:rsidRPr="00EB6215">
              <w:rPr>
                <w:rFonts w:ascii="Times New Roman" w:eastAsia="Times New Roman" w:hAnsi="Times New Roman"/>
                <w:b/>
                <w:bCs/>
                <w:sz w:val="24"/>
                <w:szCs w:val="24"/>
                <w:lang w:eastAsia="ru-RU"/>
              </w:rPr>
              <w:t>476729</w:t>
            </w:r>
          </w:p>
        </w:tc>
        <w:tc>
          <w:tcPr>
            <w:tcW w:w="1653" w:type="dxa"/>
            <w:tcBorders>
              <w:top w:val="single" w:sz="4" w:space="0" w:color="auto"/>
              <w:left w:val="nil"/>
              <w:bottom w:val="single" w:sz="4" w:space="0" w:color="auto"/>
              <w:right w:val="single" w:sz="4" w:space="0" w:color="auto"/>
            </w:tcBorders>
            <w:vAlign w:val="bottom"/>
          </w:tcPr>
          <w:p w:rsidR="00AC4395" w:rsidRPr="00EB6215" w:rsidRDefault="00AC4395" w:rsidP="00AC4395">
            <w:pPr>
              <w:spacing w:after="0"/>
              <w:jc w:val="center"/>
              <w:rPr>
                <w:rFonts w:ascii="Times New Roman" w:eastAsia="Times New Roman" w:hAnsi="Times New Roman"/>
                <w:b/>
                <w:bCs/>
                <w:sz w:val="24"/>
                <w:szCs w:val="24"/>
                <w:lang w:eastAsia="ru-RU"/>
              </w:rPr>
            </w:pPr>
            <w:r w:rsidRPr="00EB6215">
              <w:rPr>
                <w:rFonts w:ascii="Times New Roman" w:eastAsia="Times New Roman" w:hAnsi="Times New Roman"/>
                <w:b/>
                <w:bCs/>
                <w:sz w:val="24"/>
                <w:szCs w:val="24"/>
                <w:lang w:eastAsia="ru-RU"/>
              </w:rPr>
              <w:t>521729</w:t>
            </w:r>
          </w:p>
        </w:tc>
      </w:tr>
    </w:tbl>
    <w:p w:rsidR="00C964D8" w:rsidRPr="00EB6215" w:rsidRDefault="00C964D8" w:rsidP="00C964D8">
      <w:pPr>
        <w:autoSpaceDE w:val="0"/>
        <w:autoSpaceDN w:val="0"/>
        <w:adjustRightInd w:val="0"/>
        <w:spacing w:after="0"/>
        <w:ind w:firstLine="440"/>
        <w:jc w:val="right"/>
        <w:rPr>
          <w:rFonts w:ascii="Times New Roman" w:hAnsi="Times New Roman"/>
          <w:bCs/>
          <w:color w:val="7030A0"/>
          <w:sz w:val="24"/>
          <w:szCs w:val="24"/>
        </w:rPr>
      </w:pPr>
    </w:p>
    <w:p w:rsidR="00C964D8" w:rsidRPr="00EB6215" w:rsidRDefault="00C964D8" w:rsidP="00E61B66">
      <w:pPr>
        <w:spacing w:after="0"/>
        <w:ind w:right="-7"/>
        <w:contextualSpacing/>
        <w:rPr>
          <w:rFonts w:ascii="Times New Roman" w:eastAsia="Times New Roman" w:hAnsi="Times New Roman"/>
          <w:b/>
          <w:sz w:val="24"/>
          <w:szCs w:val="24"/>
        </w:rPr>
      </w:pPr>
      <w:r w:rsidRPr="00EB6215">
        <w:rPr>
          <w:rFonts w:ascii="Times New Roman" w:hAnsi="Times New Roman"/>
          <w:b/>
          <w:sz w:val="24"/>
          <w:szCs w:val="24"/>
        </w:rPr>
        <w:t xml:space="preserve">7.2. </w:t>
      </w:r>
      <w:r w:rsidRPr="00EB6215">
        <w:rPr>
          <w:rFonts w:ascii="Times New Roman" w:eastAsia="Times New Roman" w:hAnsi="Times New Roman"/>
          <w:b/>
          <w:sz w:val="24"/>
          <w:szCs w:val="24"/>
        </w:rPr>
        <w:t>Информация о выполнении требований к капиталу</w:t>
      </w:r>
    </w:p>
    <w:p w:rsidR="00C964D8" w:rsidRPr="00EB6215" w:rsidRDefault="00C964D8" w:rsidP="00C964D8">
      <w:pPr>
        <w:spacing w:after="0"/>
        <w:ind w:right="-7"/>
        <w:contextualSpacing/>
        <w:jc w:val="both"/>
        <w:rPr>
          <w:rFonts w:ascii="Times New Roman" w:eastAsia="Times New Roman" w:hAnsi="Times New Roman"/>
          <w:bCs/>
          <w:color w:val="7030A0"/>
          <w:sz w:val="24"/>
          <w:szCs w:val="24"/>
        </w:rPr>
      </w:pPr>
    </w:p>
    <w:p w:rsidR="00AC4395" w:rsidRPr="00EB6215" w:rsidRDefault="00AC4395" w:rsidP="00AC4395">
      <w:pPr>
        <w:autoSpaceDE w:val="0"/>
        <w:autoSpaceDN w:val="0"/>
        <w:adjustRightInd w:val="0"/>
        <w:spacing w:after="0"/>
        <w:ind w:firstLine="567"/>
        <w:jc w:val="both"/>
        <w:rPr>
          <w:rFonts w:ascii="Times New Roman" w:hAnsi="Times New Roman"/>
          <w:bCs/>
          <w:sz w:val="24"/>
          <w:szCs w:val="24"/>
        </w:rPr>
      </w:pPr>
      <w:r w:rsidRPr="00EB6215">
        <w:rPr>
          <w:rFonts w:ascii="Times New Roman" w:hAnsi="Times New Roman"/>
          <w:bCs/>
          <w:sz w:val="24"/>
          <w:szCs w:val="24"/>
        </w:rPr>
        <w:t>Расчет показателя оценки достаточности капитала осуществляется в  соответствии  с  Инструкцией  Банка  России  от 06.12.2017г. №183-И «Об обязательных нормативах банков с базовой лицензией», где предусматривается два уровня капитала: основной и общий, а также  соответствующие нормативы капитала:</w:t>
      </w:r>
    </w:p>
    <w:p w:rsidR="00AC4395" w:rsidRPr="00EB6215" w:rsidRDefault="00AC4395" w:rsidP="00AC4395">
      <w:pPr>
        <w:spacing w:after="0"/>
        <w:ind w:right="-7" w:firstLine="567"/>
        <w:contextualSpacing/>
        <w:jc w:val="both"/>
        <w:rPr>
          <w:rFonts w:ascii="Times New Roman" w:eastAsia="Times New Roman" w:hAnsi="Times New Roman"/>
          <w:bCs/>
          <w:sz w:val="24"/>
          <w:szCs w:val="24"/>
        </w:rPr>
      </w:pPr>
      <w:r w:rsidRPr="00EB6215">
        <w:rPr>
          <w:rFonts w:ascii="Times New Roman" w:eastAsia="Times New Roman" w:hAnsi="Times New Roman"/>
          <w:bCs/>
          <w:sz w:val="24"/>
          <w:szCs w:val="24"/>
        </w:rPr>
        <w:t>- норматив достаточности основного капитала Банка  (Н1.2) – не менее 6% от суммы активов взвешенных с учетом риска;</w:t>
      </w:r>
    </w:p>
    <w:p w:rsidR="00AC4395" w:rsidRPr="00EB6215" w:rsidRDefault="00AC4395" w:rsidP="00AC4395">
      <w:pPr>
        <w:spacing w:after="0"/>
        <w:ind w:right="-7" w:firstLine="567"/>
        <w:contextualSpacing/>
        <w:jc w:val="both"/>
        <w:rPr>
          <w:rFonts w:ascii="Times New Roman" w:eastAsia="Times New Roman" w:hAnsi="Times New Roman"/>
          <w:bCs/>
          <w:sz w:val="24"/>
          <w:szCs w:val="24"/>
        </w:rPr>
      </w:pPr>
      <w:r w:rsidRPr="00EB6215">
        <w:rPr>
          <w:rFonts w:ascii="Times New Roman" w:eastAsia="Times New Roman" w:hAnsi="Times New Roman"/>
          <w:bCs/>
          <w:sz w:val="24"/>
          <w:szCs w:val="24"/>
        </w:rPr>
        <w:t>- норматив достаточности собственных средств (капитала) Банка  (Н1.0) – не менее 8% от суммы активов взвешенных с учетом риска.</w:t>
      </w:r>
    </w:p>
    <w:p w:rsidR="00E61B66" w:rsidRPr="00EB6215" w:rsidRDefault="00E61B66" w:rsidP="00AC4395">
      <w:pPr>
        <w:spacing w:after="0"/>
        <w:ind w:right="-7" w:firstLine="567"/>
        <w:contextualSpacing/>
        <w:jc w:val="both"/>
        <w:rPr>
          <w:rFonts w:ascii="Times New Roman" w:eastAsia="Times New Roman" w:hAnsi="Times New Roman"/>
          <w:bCs/>
          <w:sz w:val="24"/>
          <w:szCs w:val="24"/>
        </w:rPr>
      </w:pPr>
    </w:p>
    <w:p w:rsidR="00AC4395" w:rsidRPr="00EB6215" w:rsidRDefault="00AC4395" w:rsidP="00AC4395">
      <w:pPr>
        <w:autoSpaceDE w:val="0"/>
        <w:autoSpaceDN w:val="0"/>
        <w:adjustRightInd w:val="0"/>
        <w:spacing w:after="0"/>
        <w:ind w:firstLine="567"/>
        <w:jc w:val="both"/>
        <w:rPr>
          <w:rFonts w:ascii="Times New Roman" w:hAnsi="Times New Roman"/>
          <w:bCs/>
          <w:sz w:val="24"/>
          <w:szCs w:val="24"/>
        </w:rPr>
      </w:pPr>
      <w:r w:rsidRPr="00EB6215">
        <w:rPr>
          <w:rFonts w:ascii="Times New Roman" w:hAnsi="Times New Roman"/>
          <w:sz w:val="24"/>
          <w:szCs w:val="24"/>
          <w:lang w:eastAsia="ru-RU"/>
        </w:rPr>
        <w:t>В отчетном периоде Банк на постоянной основе выполнял требования законодательства  о минимальном размере собственных средств (капитала) кредитной организации, а также установленные значения обязательных нормативов достаточности капитала</w:t>
      </w:r>
      <w:r w:rsidRPr="00EB6215">
        <w:rPr>
          <w:rFonts w:ascii="Times New Roman" w:hAnsi="Times New Roman"/>
          <w:sz w:val="24"/>
          <w:szCs w:val="24"/>
        </w:rPr>
        <w:t xml:space="preserve"> выполнялись со </w:t>
      </w:r>
      <w:r w:rsidRPr="00EB6215">
        <w:rPr>
          <w:rFonts w:ascii="Times New Roman" w:hAnsi="Times New Roman"/>
          <w:sz w:val="24"/>
          <w:szCs w:val="24"/>
        </w:rPr>
        <w:lastRenderedPageBreak/>
        <w:t>значительным запасом по отношению к предельно допустимым значениям</w:t>
      </w:r>
      <w:r w:rsidRPr="00EB6215">
        <w:rPr>
          <w:rFonts w:ascii="Times New Roman" w:hAnsi="Times New Roman"/>
          <w:sz w:val="24"/>
          <w:szCs w:val="24"/>
          <w:lang w:eastAsia="ru-RU"/>
        </w:rPr>
        <w:t xml:space="preserve">. </w:t>
      </w:r>
      <w:r w:rsidRPr="00EB6215">
        <w:rPr>
          <w:rFonts w:ascii="Times New Roman" w:hAnsi="Times New Roman"/>
          <w:bCs/>
          <w:sz w:val="24"/>
          <w:szCs w:val="24"/>
        </w:rPr>
        <w:t>Банк на ежедневной основе контролирует выполнение требований к уровню достаточности собственных средств.</w:t>
      </w:r>
    </w:p>
    <w:p w:rsidR="00E61B66" w:rsidRPr="00EB6215" w:rsidRDefault="00E61B66" w:rsidP="00AC4395">
      <w:pPr>
        <w:autoSpaceDE w:val="0"/>
        <w:autoSpaceDN w:val="0"/>
        <w:adjustRightInd w:val="0"/>
        <w:spacing w:after="0"/>
        <w:ind w:firstLine="567"/>
        <w:jc w:val="both"/>
        <w:rPr>
          <w:rFonts w:ascii="Times New Roman" w:hAnsi="Times New Roman"/>
          <w:sz w:val="24"/>
          <w:szCs w:val="24"/>
        </w:rPr>
      </w:pPr>
    </w:p>
    <w:p w:rsidR="00AC4395" w:rsidRPr="00EB6215" w:rsidRDefault="00AC4395" w:rsidP="00AC4395">
      <w:pPr>
        <w:spacing w:after="0"/>
        <w:ind w:right="-7" w:firstLine="567"/>
        <w:jc w:val="both"/>
        <w:rPr>
          <w:rFonts w:ascii="Times New Roman" w:eastAsia="Times New Roman" w:hAnsi="Times New Roman"/>
          <w:sz w:val="24"/>
          <w:szCs w:val="24"/>
        </w:rPr>
      </w:pPr>
      <w:r w:rsidRPr="00EB6215">
        <w:rPr>
          <w:rFonts w:ascii="Times New Roman" w:eastAsia="Times New Roman" w:hAnsi="Times New Roman"/>
          <w:sz w:val="24"/>
          <w:szCs w:val="24"/>
        </w:rPr>
        <w:t>Норматив достаточности собственных средств (капитала) Банка по состоянию на 01 октября 2021 г., рассчитанный в соответствии с существующими требованиями к капиталу, установленными Банком России, составил   28,9% (на 01 января 2021 г. – 24,7%).  Норматив достаточности основного капитала Банка по состоянию на 01 октября 2021 года составил 23,2% (на 01 января 2021г. – 19,9%).</w:t>
      </w:r>
    </w:p>
    <w:p w:rsidR="00E61B66" w:rsidRPr="00EB6215" w:rsidRDefault="00E61B66" w:rsidP="00AC4395">
      <w:pPr>
        <w:spacing w:after="0"/>
        <w:ind w:right="-7" w:firstLine="567"/>
        <w:jc w:val="both"/>
        <w:rPr>
          <w:rFonts w:ascii="Times New Roman" w:eastAsia="Times New Roman" w:hAnsi="Times New Roman"/>
          <w:sz w:val="24"/>
          <w:szCs w:val="24"/>
        </w:rPr>
      </w:pPr>
    </w:p>
    <w:p w:rsidR="00AC4395" w:rsidRPr="00EB6215" w:rsidRDefault="00AC4395" w:rsidP="00AC4395">
      <w:pPr>
        <w:autoSpaceDE w:val="0"/>
        <w:autoSpaceDN w:val="0"/>
        <w:adjustRightInd w:val="0"/>
        <w:spacing w:after="0"/>
        <w:ind w:firstLine="567"/>
        <w:jc w:val="both"/>
        <w:rPr>
          <w:rFonts w:ascii="Times New Roman" w:hAnsi="Times New Roman"/>
          <w:sz w:val="24"/>
          <w:szCs w:val="24"/>
        </w:rPr>
      </w:pPr>
      <w:r w:rsidRPr="00EB6215">
        <w:rPr>
          <w:rFonts w:ascii="Times New Roman" w:hAnsi="Times New Roman"/>
          <w:sz w:val="24"/>
          <w:szCs w:val="24"/>
        </w:rPr>
        <w:t xml:space="preserve">При расчете обязательных нормативов и определении размера собственных средств (капитала) Банк учитывает резервы на возможные потери по финансовым активам, сформированные в соответствии с </w:t>
      </w:r>
      <w:hyperlink r:id="rId10" w:history="1">
        <w:r w:rsidRPr="00EB6215">
          <w:rPr>
            <w:rFonts w:ascii="Times New Roman" w:hAnsi="Times New Roman"/>
            <w:sz w:val="24"/>
            <w:szCs w:val="24"/>
          </w:rPr>
          <w:t>Положением</w:t>
        </w:r>
      </w:hyperlink>
      <w:r w:rsidRPr="00EB6215">
        <w:rPr>
          <w:rFonts w:ascii="Times New Roman" w:hAnsi="Times New Roman"/>
          <w:sz w:val="24"/>
          <w:szCs w:val="24"/>
        </w:rPr>
        <w:t xml:space="preserve"> Банка России № 590-П, </w:t>
      </w:r>
      <w:hyperlink r:id="rId11" w:history="1">
        <w:r w:rsidRPr="00EB6215">
          <w:rPr>
            <w:rFonts w:ascii="Times New Roman" w:hAnsi="Times New Roman"/>
            <w:sz w:val="24"/>
            <w:szCs w:val="24"/>
          </w:rPr>
          <w:t>Положением</w:t>
        </w:r>
      </w:hyperlink>
      <w:r w:rsidRPr="00EB6215">
        <w:rPr>
          <w:rFonts w:ascii="Times New Roman" w:hAnsi="Times New Roman"/>
          <w:sz w:val="24"/>
          <w:szCs w:val="24"/>
        </w:rPr>
        <w:t xml:space="preserve"> Банка России № 611-П.</w:t>
      </w:r>
    </w:p>
    <w:p w:rsidR="00E61B66" w:rsidRPr="00EB6215" w:rsidRDefault="00E61B66" w:rsidP="00AC4395">
      <w:pPr>
        <w:autoSpaceDE w:val="0"/>
        <w:autoSpaceDN w:val="0"/>
        <w:adjustRightInd w:val="0"/>
        <w:spacing w:after="0"/>
        <w:ind w:firstLine="567"/>
        <w:jc w:val="both"/>
        <w:rPr>
          <w:rFonts w:ascii="Times New Roman" w:hAnsi="Times New Roman"/>
          <w:sz w:val="24"/>
          <w:szCs w:val="24"/>
        </w:rPr>
      </w:pPr>
    </w:p>
    <w:p w:rsidR="00AC4395" w:rsidRPr="00EB6215" w:rsidRDefault="00AC4395" w:rsidP="00AC4395">
      <w:pPr>
        <w:spacing w:after="0"/>
        <w:ind w:firstLine="567"/>
        <w:jc w:val="both"/>
        <w:rPr>
          <w:rFonts w:ascii="Times New Roman" w:hAnsi="Times New Roman"/>
          <w:sz w:val="24"/>
          <w:szCs w:val="24"/>
        </w:rPr>
      </w:pPr>
      <w:r w:rsidRPr="00EB6215">
        <w:rPr>
          <w:rFonts w:ascii="Times New Roman" w:hAnsi="Times New Roman"/>
          <w:sz w:val="24"/>
          <w:szCs w:val="24"/>
        </w:rPr>
        <w:t>Решение о выплате дивидендов в отчетном периоде в пользу акционеров не принималось и не осуществлялось.</w:t>
      </w:r>
    </w:p>
    <w:p w:rsidR="00E61B66" w:rsidRPr="00EB6215" w:rsidRDefault="00E61B66" w:rsidP="00AC4395">
      <w:pPr>
        <w:spacing w:after="0"/>
        <w:ind w:firstLine="567"/>
        <w:jc w:val="both"/>
        <w:rPr>
          <w:rFonts w:ascii="Times New Roman" w:hAnsi="Times New Roman"/>
          <w:sz w:val="24"/>
          <w:szCs w:val="24"/>
        </w:rPr>
      </w:pPr>
    </w:p>
    <w:p w:rsidR="00AC4395" w:rsidRPr="00EB6215" w:rsidRDefault="00AC4395" w:rsidP="00AC4395">
      <w:pPr>
        <w:autoSpaceDE w:val="0"/>
        <w:autoSpaceDN w:val="0"/>
        <w:adjustRightInd w:val="0"/>
        <w:spacing w:after="0"/>
        <w:ind w:firstLine="567"/>
        <w:jc w:val="both"/>
        <w:rPr>
          <w:rFonts w:ascii="Times New Roman" w:hAnsi="Times New Roman"/>
          <w:sz w:val="24"/>
          <w:szCs w:val="24"/>
        </w:rPr>
      </w:pPr>
      <w:r w:rsidRPr="00EB6215">
        <w:rPr>
          <w:rFonts w:ascii="Times New Roman" w:hAnsi="Times New Roman"/>
          <w:sz w:val="24"/>
          <w:szCs w:val="24"/>
        </w:rPr>
        <w:t xml:space="preserve">Расходы по созданию (доходы от восстановления) резервов на возможные потери по активам в течение отчетного года учитывались в составе прибыли (убытка), как составной части капитала банка.  </w:t>
      </w:r>
    </w:p>
    <w:p w:rsidR="00E21F9E" w:rsidRPr="00EB6215" w:rsidRDefault="00365A71" w:rsidP="00F47FD2">
      <w:pPr>
        <w:spacing w:after="0"/>
        <w:ind w:firstLine="284"/>
        <w:jc w:val="both"/>
        <w:rPr>
          <w:rFonts w:ascii="Times New Roman" w:hAnsi="Times New Roman"/>
          <w:b/>
          <w:sz w:val="24"/>
          <w:szCs w:val="24"/>
        </w:rPr>
      </w:pPr>
      <w:r w:rsidRPr="00EB6215">
        <w:rPr>
          <w:rFonts w:ascii="Times New Roman" w:hAnsi="Times New Roman"/>
          <w:b/>
          <w:color w:val="FF0000"/>
          <w:sz w:val="24"/>
          <w:szCs w:val="24"/>
        </w:rPr>
        <w:t xml:space="preserve"> </w:t>
      </w:r>
      <w:r w:rsidRPr="00EB6215">
        <w:rPr>
          <w:rFonts w:ascii="Times New Roman" w:hAnsi="Times New Roman"/>
          <w:bCs/>
          <w:color w:val="FF0000"/>
          <w:sz w:val="24"/>
          <w:szCs w:val="24"/>
        </w:rPr>
        <w:t xml:space="preserve">  </w:t>
      </w:r>
    </w:p>
    <w:p w:rsidR="00BA30C8" w:rsidRPr="00EB6215" w:rsidRDefault="00BA30C8" w:rsidP="00BA30C8">
      <w:pPr>
        <w:spacing w:after="0"/>
        <w:ind w:firstLine="284"/>
        <w:jc w:val="both"/>
        <w:rPr>
          <w:rFonts w:ascii="Times New Roman" w:hAnsi="Times New Roman"/>
          <w:b/>
          <w:sz w:val="24"/>
          <w:szCs w:val="24"/>
        </w:rPr>
      </w:pPr>
      <w:r w:rsidRPr="00EB6215">
        <w:rPr>
          <w:rFonts w:ascii="Times New Roman" w:hAnsi="Times New Roman"/>
          <w:b/>
          <w:sz w:val="24"/>
          <w:szCs w:val="24"/>
        </w:rPr>
        <w:t xml:space="preserve">7.3.  Информация о расходах по созданию резервов на возможные потери и восстановлению доходов по ним, признанным в течение </w:t>
      </w:r>
      <w:r w:rsidR="003A1F5D" w:rsidRPr="00EB6215">
        <w:rPr>
          <w:rFonts w:ascii="Times New Roman" w:hAnsi="Times New Roman"/>
          <w:b/>
          <w:sz w:val="24"/>
          <w:szCs w:val="24"/>
        </w:rPr>
        <w:t>девяти месяцев</w:t>
      </w:r>
      <w:r w:rsidRPr="00EB6215">
        <w:rPr>
          <w:rFonts w:ascii="Times New Roman" w:hAnsi="Times New Roman"/>
          <w:b/>
          <w:sz w:val="24"/>
          <w:szCs w:val="24"/>
        </w:rPr>
        <w:t xml:space="preserve"> 2021г. в составе капитала  </w:t>
      </w:r>
    </w:p>
    <w:p w:rsidR="00BA30C8" w:rsidRPr="00EB6215" w:rsidRDefault="00B750C5" w:rsidP="00B750C5">
      <w:pPr>
        <w:pStyle w:val="a8"/>
        <w:spacing w:after="0"/>
        <w:ind w:left="0" w:right="-7" w:firstLine="440"/>
        <w:jc w:val="center"/>
        <w:rPr>
          <w:rFonts w:ascii="Times New Roman" w:hAnsi="Times New Roman"/>
          <w:color w:val="000000" w:themeColor="text1"/>
          <w:sz w:val="24"/>
          <w:szCs w:val="24"/>
        </w:rPr>
      </w:pPr>
      <w:r w:rsidRPr="00EB6215">
        <w:rPr>
          <w:rFonts w:ascii="Times New Roman" w:hAnsi="Times New Roman"/>
          <w:color w:val="000000" w:themeColor="text1"/>
          <w:sz w:val="24"/>
          <w:szCs w:val="24"/>
        </w:rPr>
        <w:t xml:space="preserve">                                                                                                                              </w:t>
      </w:r>
      <w:r w:rsidR="00BA30C8" w:rsidRPr="00EB6215">
        <w:rPr>
          <w:rFonts w:ascii="Times New Roman" w:hAnsi="Times New Roman"/>
          <w:color w:val="000000" w:themeColor="text1"/>
          <w:sz w:val="24"/>
          <w:szCs w:val="24"/>
        </w:rPr>
        <w:t xml:space="preserve">Таблица </w:t>
      </w:r>
      <w:r w:rsidR="003A1F5D" w:rsidRPr="00EB6215">
        <w:rPr>
          <w:rFonts w:ascii="Times New Roman" w:hAnsi="Times New Roman"/>
          <w:color w:val="000000" w:themeColor="text1"/>
          <w:sz w:val="24"/>
          <w:szCs w:val="24"/>
        </w:rPr>
        <w:t>3</w:t>
      </w:r>
      <w:r w:rsidR="007954AB" w:rsidRPr="00EB6215">
        <w:rPr>
          <w:rFonts w:ascii="Times New Roman" w:hAnsi="Times New Roman"/>
          <w:color w:val="000000" w:themeColor="text1"/>
          <w:sz w:val="24"/>
          <w:szCs w:val="24"/>
        </w:rPr>
        <w:t>9</w:t>
      </w:r>
    </w:p>
    <w:p w:rsidR="009E6774" w:rsidRPr="00EB6215" w:rsidRDefault="009E6774" w:rsidP="009E6774">
      <w:pPr>
        <w:pStyle w:val="a8"/>
        <w:spacing w:after="0"/>
        <w:ind w:left="0" w:right="-7" w:firstLine="440"/>
        <w:jc w:val="center"/>
        <w:rPr>
          <w:rFonts w:ascii="Times New Roman" w:hAnsi="Times New Roman"/>
          <w:color w:val="000000" w:themeColor="text1"/>
          <w:sz w:val="24"/>
          <w:szCs w:val="24"/>
        </w:rPr>
      </w:pPr>
      <w:r w:rsidRPr="00EB6215">
        <w:rPr>
          <w:rFonts w:ascii="Times New Roman" w:hAnsi="Times New Roman"/>
          <w:color w:val="000000" w:themeColor="text1"/>
          <w:sz w:val="24"/>
          <w:szCs w:val="24"/>
        </w:rPr>
        <w:t xml:space="preserve">                                                                                                                                   тыс. руб.</w:t>
      </w:r>
    </w:p>
    <w:tbl>
      <w:tblPr>
        <w:tblW w:w="9356" w:type="dxa"/>
        <w:tblInd w:w="108" w:type="dxa"/>
        <w:tblLayout w:type="fixed"/>
        <w:tblLook w:val="04A0" w:firstRow="1" w:lastRow="0" w:firstColumn="1" w:lastColumn="0" w:noHBand="0" w:noVBand="1"/>
      </w:tblPr>
      <w:tblGrid>
        <w:gridCol w:w="550"/>
        <w:gridCol w:w="3958"/>
        <w:gridCol w:w="1759"/>
        <w:gridCol w:w="1759"/>
        <w:gridCol w:w="1330"/>
      </w:tblGrid>
      <w:tr w:rsidR="003A1F5D" w:rsidRPr="00EB6215" w:rsidTr="00E61B66">
        <w:trPr>
          <w:cantSplit/>
          <w:trHeight w:val="255"/>
          <w:tblHeader/>
        </w:trPr>
        <w:tc>
          <w:tcPr>
            <w:tcW w:w="550" w:type="dxa"/>
            <w:vMerge w:val="restart"/>
            <w:tcBorders>
              <w:top w:val="single" w:sz="4" w:space="0" w:color="auto"/>
              <w:left w:val="single" w:sz="4" w:space="0" w:color="auto"/>
              <w:bottom w:val="single" w:sz="4" w:space="0" w:color="000000"/>
              <w:right w:val="single" w:sz="4" w:space="0" w:color="auto"/>
            </w:tcBorders>
            <w:noWrap/>
            <w:hideMark/>
          </w:tcPr>
          <w:p w:rsidR="003A1F5D" w:rsidRPr="00EB6215" w:rsidRDefault="003A1F5D" w:rsidP="003A1F5D">
            <w:pPr>
              <w:spacing w:after="0"/>
              <w:jc w:val="center"/>
              <w:rPr>
                <w:rFonts w:ascii="Times New Roman" w:eastAsia="Times New Roman" w:hAnsi="Times New Roman"/>
                <w:lang w:eastAsia="ru-RU"/>
              </w:rPr>
            </w:pPr>
            <w:r w:rsidRPr="00EB6215">
              <w:rPr>
                <w:rFonts w:ascii="Times New Roman" w:eastAsia="Times New Roman" w:hAnsi="Times New Roman"/>
                <w:lang w:eastAsia="ru-RU"/>
              </w:rPr>
              <w:t>№ п/п</w:t>
            </w:r>
          </w:p>
        </w:tc>
        <w:tc>
          <w:tcPr>
            <w:tcW w:w="3958" w:type="dxa"/>
            <w:vMerge w:val="restart"/>
            <w:tcBorders>
              <w:top w:val="single" w:sz="4" w:space="0" w:color="auto"/>
              <w:left w:val="single" w:sz="4" w:space="0" w:color="auto"/>
              <w:bottom w:val="single" w:sz="4" w:space="0" w:color="000000"/>
              <w:right w:val="single" w:sz="4" w:space="0" w:color="auto"/>
            </w:tcBorders>
            <w:noWrap/>
            <w:hideMark/>
          </w:tcPr>
          <w:p w:rsidR="003A1F5D" w:rsidRPr="00EB6215" w:rsidRDefault="003A1F5D" w:rsidP="003A1F5D">
            <w:pPr>
              <w:spacing w:after="0"/>
              <w:jc w:val="center"/>
              <w:rPr>
                <w:rFonts w:ascii="Times New Roman" w:eastAsia="Times New Roman" w:hAnsi="Times New Roman"/>
                <w:lang w:eastAsia="ru-RU"/>
              </w:rPr>
            </w:pPr>
            <w:r w:rsidRPr="00EB6215">
              <w:rPr>
                <w:rFonts w:ascii="Times New Roman" w:eastAsia="Times New Roman" w:hAnsi="Times New Roman"/>
                <w:lang w:eastAsia="ru-RU"/>
              </w:rPr>
              <w:t>Наименование показателя</w:t>
            </w:r>
          </w:p>
        </w:tc>
        <w:tc>
          <w:tcPr>
            <w:tcW w:w="4848" w:type="dxa"/>
            <w:gridSpan w:val="3"/>
            <w:tcBorders>
              <w:top w:val="single" w:sz="4" w:space="0" w:color="auto"/>
              <w:left w:val="nil"/>
              <w:bottom w:val="single" w:sz="4" w:space="0" w:color="auto"/>
              <w:right w:val="single" w:sz="4" w:space="0" w:color="auto"/>
            </w:tcBorders>
            <w:hideMark/>
          </w:tcPr>
          <w:p w:rsidR="003A1F5D" w:rsidRPr="00EB6215" w:rsidRDefault="003A1F5D" w:rsidP="003A1F5D">
            <w:pPr>
              <w:spacing w:after="0"/>
              <w:jc w:val="center"/>
              <w:rPr>
                <w:rFonts w:ascii="Times New Roman" w:eastAsia="Times New Roman" w:hAnsi="Times New Roman"/>
                <w:lang w:eastAsia="ru-RU"/>
              </w:rPr>
            </w:pPr>
            <w:r w:rsidRPr="00EB6215">
              <w:rPr>
                <w:rFonts w:ascii="Times New Roman" w:eastAsia="Times New Roman" w:hAnsi="Times New Roman"/>
                <w:lang w:eastAsia="ru-RU"/>
              </w:rPr>
              <w:t xml:space="preserve">Данные за </w:t>
            </w:r>
            <w:r w:rsidRPr="00EB6215">
              <w:rPr>
                <w:rFonts w:ascii="Times New Roman" w:eastAsia="Times New Roman" w:hAnsi="Times New Roman"/>
                <w:lang w:val="en-US" w:eastAsia="ru-RU"/>
              </w:rPr>
              <w:t xml:space="preserve">9 </w:t>
            </w:r>
            <w:r w:rsidRPr="00EB6215">
              <w:rPr>
                <w:rFonts w:ascii="Times New Roman" w:eastAsia="Times New Roman" w:hAnsi="Times New Roman"/>
                <w:lang w:eastAsia="ru-RU"/>
              </w:rPr>
              <w:t>месяцев 20</w:t>
            </w:r>
            <w:r w:rsidRPr="00EB6215">
              <w:rPr>
                <w:rFonts w:ascii="Times New Roman" w:eastAsia="Times New Roman" w:hAnsi="Times New Roman"/>
                <w:lang w:val="en-US" w:eastAsia="ru-RU"/>
              </w:rPr>
              <w:t>20</w:t>
            </w:r>
            <w:r w:rsidRPr="00EB6215">
              <w:rPr>
                <w:rFonts w:ascii="Times New Roman" w:eastAsia="Times New Roman" w:hAnsi="Times New Roman"/>
                <w:lang w:eastAsia="ru-RU"/>
              </w:rPr>
              <w:t> года</w:t>
            </w:r>
          </w:p>
        </w:tc>
      </w:tr>
      <w:tr w:rsidR="003A1F5D" w:rsidRPr="00EB6215" w:rsidTr="00E61B66">
        <w:trPr>
          <w:cantSplit/>
          <w:trHeight w:val="510"/>
          <w:tblHeader/>
        </w:trPr>
        <w:tc>
          <w:tcPr>
            <w:tcW w:w="550" w:type="dxa"/>
            <w:vMerge/>
            <w:tcBorders>
              <w:top w:val="single" w:sz="4" w:space="0" w:color="auto"/>
              <w:left w:val="single" w:sz="4" w:space="0" w:color="auto"/>
              <w:bottom w:val="single" w:sz="4" w:space="0" w:color="000000"/>
              <w:right w:val="single" w:sz="4" w:space="0" w:color="auto"/>
            </w:tcBorders>
            <w:vAlign w:val="center"/>
            <w:hideMark/>
          </w:tcPr>
          <w:p w:rsidR="003A1F5D" w:rsidRPr="00EB6215" w:rsidRDefault="003A1F5D" w:rsidP="003A1F5D">
            <w:pPr>
              <w:spacing w:after="0"/>
              <w:rPr>
                <w:rFonts w:ascii="Times New Roman" w:eastAsia="Times New Roman" w:hAnsi="Times New Roman"/>
                <w:lang w:eastAsia="ru-RU"/>
              </w:rPr>
            </w:pPr>
          </w:p>
        </w:tc>
        <w:tc>
          <w:tcPr>
            <w:tcW w:w="3958" w:type="dxa"/>
            <w:vMerge/>
            <w:tcBorders>
              <w:top w:val="single" w:sz="4" w:space="0" w:color="auto"/>
              <w:left w:val="single" w:sz="4" w:space="0" w:color="auto"/>
              <w:bottom w:val="single" w:sz="4" w:space="0" w:color="000000"/>
              <w:right w:val="single" w:sz="4" w:space="0" w:color="auto"/>
            </w:tcBorders>
            <w:vAlign w:val="center"/>
            <w:hideMark/>
          </w:tcPr>
          <w:p w:rsidR="003A1F5D" w:rsidRPr="00EB6215" w:rsidRDefault="003A1F5D" w:rsidP="003A1F5D">
            <w:pPr>
              <w:spacing w:after="0"/>
              <w:rPr>
                <w:rFonts w:ascii="Times New Roman" w:eastAsia="Times New Roman" w:hAnsi="Times New Roman"/>
                <w:lang w:eastAsia="ru-RU"/>
              </w:rPr>
            </w:pPr>
          </w:p>
        </w:tc>
        <w:tc>
          <w:tcPr>
            <w:tcW w:w="1759" w:type="dxa"/>
            <w:tcBorders>
              <w:top w:val="nil"/>
              <w:left w:val="nil"/>
              <w:bottom w:val="single" w:sz="4" w:space="0" w:color="auto"/>
              <w:right w:val="single" w:sz="4" w:space="0" w:color="auto"/>
            </w:tcBorders>
            <w:hideMark/>
          </w:tcPr>
          <w:p w:rsidR="003A1F5D" w:rsidRPr="00EB6215" w:rsidRDefault="003A1F5D" w:rsidP="00E61B66">
            <w:pPr>
              <w:spacing w:after="0"/>
              <w:jc w:val="center"/>
              <w:rPr>
                <w:rFonts w:ascii="Times New Roman" w:eastAsia="Times New Roman" w:hAnsi="Times New Roman"/>
                <w:lang w:eastAsia="ru-RU"/>
              </w:rPr>
            </w:pPr>
            <w:r w:rsidRPr="00EB6215">
              <w:rPr>
                <w:rFonts w:ascii="Times New Roman" w:eastAsia="Times New Roman" w:hAnsi="Times New Roman"/>
                <w:lang w:eastAsia="ru-RU"/>
              </w:rPr>
              <w:t>Расходы по формированию резервов</w:t>
            </w:r>
          </w:p>
        </w:tc>
        <w:tc>
          <w:tcPr>
            <w:tcW w:w="1759" w:type="dxa"/>
            <w:tcBorders>
              <w:top w:val="nil"/>
              <w:left w:val="nil"/>
              <w:bottom w:val="single" w:sz="4" w:space="0" w:color="auto"/>
              <w:right w:val="single" w:sz="4" w:space="0" w:color="auto"/>
            </w:tcBorders>
            <w:hideMark/>
          </w:tcPr>
          <w:p w:rsidR="003A1F5D" w:rsidRPr="00EB6215" w:rsidRDefault="003A1F5D" w:rsidP="00E61B66">
            <w:pPr>
              <w:spacing w:after="0"/>
              <w:jc w:val="center"/>
              <w:rPr>
                <w:rFonts w:ascii="Times New Roman" w:eastAsia="Times New Roman" w:hAnsi="Times New Roman"/>
                <w:lang w:eastAsia="ru-RU"/>
              </w:rPr>
            </w:pPr>
            <w:r w:rsidRPr="00EB6215">
              <w:rPr>
                <w:rFonts w:ascii="Times New Roman" w:eastAsia="Times New Roman" w:hAnsi="Times New Roman"/>
                <w:lang w:eastAsia="ru-RU"/>
              </w:rPr>
              <w:t>Доходы от восстановления резервов</w:t>
            </w:r>
          </w:p>
        </w:tc>
        <w:tc>
          <w:tcPr>
            <w:tcW w:w="1330" w:type="dxa"/>
            <w:tcBorders>
              <w:top w:val="nil"/>
              <w:left w:val="nil"/>
              <w:bottom w:val="single" w:sz="4" w:space="0" w:color="auto"/>
              <w:right w:val="single" w:sz="4" w:space="0" w:color="auto"/>
            </w:tcBorders>
            <w:hideMark/>
          </w:tcPr>
          <w:p w:rsidR="003A1F5D" w:rsidRPr="00EB6215" w:rsidRDefault="003A1F5D" w:rsidP="00E61B66">
            <w:pPr>
              <w:spacing w:after="0"/>
              <w:jc w:val="center"/>
              <w:rPr>
                <w:rFonts w:ascii="Times New Roman" w:eastAsia="Times New Roman" w:hAnsi="Times New Roman"/>
                <w:lang w:eastAsia="ru-RU"/>
              </w:rPr>
            </w:pPr>
            <w:r w:rsidRPr="00EB6215">
              <w:rPr>
                <w:rFonts w:ascii="Times New Roman" w:eastAsia="Times New Roman" w:hAnsi="Times New Roman"/>
                <w:lang w:eastAsia="ru-RU"/>
              </w:rPr>
              <w:t>Разница доходов и расходов</w:t>
            </w:r>
          </w:p>
        </w:tc>
      </w:tr>
      <w:tr w:rsidR="003A1F5D" w:rsidRPr="00EB6215" w:rsidTr="00E61B66">
        <w:trPr>
          <w:trHeight w:val="855"/>
        </w:trPr>
        <w:tc>
          <w:tcPr>
            <w:tcW w:w="550" w:type="dxa"/>
            <w:tcBorders>
              <w:top w:val="nil"/>
              <w:left w:val="single" w:sz="4" w:space="0" w:color="auto"/>
              <w:bottom w:val="single" w:sz="4" w:space="0" w:color="auto"/>
              <w:right w:val="single" w:sz="4" w:space="0" w:color="auto"/>
            </w:tcBorders>
            <w:noWrap/>
            <w:hideMark/>
          </w:tcPr>
          <w:p w:rsidR="003A1F5D" w:rsidRPr="00EB6215" w:rsidRDefault="003A1F5D" w:rsidP="003A1F5D">
            <w:pPr>
              <w:spacing w:after="0"/>
              <w:rPr>
                <w:rFonts w:ascii="Times New Roman" w:eastAsia="Times New Roman" w:hAnsi="Times New Roman"/>
                <w:lang w:eastAsia="ru-RU"/>
              </w:rPr>
            </w:pPr>
            <w:r w:rsidRPr="00EB6215">
              <w:rPr>
                <w:rFonts w:ascii="Times New Roman" w:eastAsia="Times New Roman" w:hAnsi="Times New Roman"/>
                <w:lang w:eastAsia="ru-RU"/>
              </w:rPr>
              <w:t>1</w:t>
            </w:r>
          </w:p>
        </w:tc>
        <w:tc>
          <w:tcPr>
            <w:tcW w:w="3958" w:type="dxa"/>
            <w:tcBorders>
              <w:top w:val="nil"/>
              <w:left w:val="nil"/>
              <w:bottom w:val="single" w:sz="4" w:space="0" w:color="auto"/>
              <w:right w:val="single" w:sz="4" w:space="0" w:color="auto"/>
            </w:tcBorders>
            <w:hideMark/>
          </w:tcPr>
          <w:p w:rsidR="003A1F5D" w:rsidRPr="00EB6215" w:rsidRDefault="003A1F5D" w:rsidP="003A1F5D">
            <w:pPr>
              <w:spacing w:after="0"/>
              <w:rPr>
                <w:rFonts w:ascii="Times New Roman" w:eastAsia="Times New Roman" w:hAnsi="Times New Roman"/>
                <w:lang w:eastAsia="ru-RU"/>
              </w:rPr>
            </w:pPr>
            <w:r w:rsidRPr="00EB6215">
              <w:rPr>
                <w:rFonts w:ascii="Times New Roman" w:eastAsia="Times New Roman" w:hAnsi="Times New Roman"/>
                <w:lang w:eastAsia="ru-RU"/>
              </w:rPr>
              <w:t xml:space="preserve">Резервы на возможные потери по ссудам, ссудной и приравненной к ней задолженности, средствам, размещенным на корреспондентских счетах, а также начисленным процентным доходам, всего, </w:t>
            </w:r>
          </w:p>
          <w:p w:rsidR="003A1F5D" w:rsidRPr="00EB6215" w:rsidRDefault="003A1F5D" w:rsidP="003A1F5D">
            <w:pPr>
              <w:spacing w:after="0"/>
              <w:rPr>
                <w:rFonts w:ascii="Times New Roman" w:eastAsia="Times New Roman" w:hAnsi="Times New Roman"/>
                <w:lang w:eastAsia="ru-RU"/>
              </w:rPr>
            </w:pPr>
            <w:r w:rsidRPr="00EB6215">
              <w:rPr>
                <w:rFonts w:ascii="Times New Roman" w:eastAsia="Times New Roman" w:hAnsi="Times New Roman"/>
                <w:lang w:eastAsia="ru-RU"/>
              </w:rPr>
              <w:t>в том числе:</w:t>
            </w:r>
          </w:p>
        </w:tc>
        <w:tc>
          <w:tcPr>
            <w:tcW w:w="1759" w:type="dxa"/>
            <w:tcBorders>
              <w:top w:val="nil"/>
              <w:left w:val="nil"/>
              <w:bottom w:val="single" w:sz="4" w:space="0" w:color="auto"/>
              <w:right w:val="single" w:sz="4" w:space="0" w:color="auto"/>
            </w:tcBorders>
            <w:noWrap/>
            <w:hideMark/>
          </w:tcPr>
          <w:p w:rsidR="003A1F5D" w:rsidRPr="00EB6215" w:rsidRDefault="003A1F5D" w:rsidP="003A1F5D">
            <w:pPr>
              <w:spacing w:after="0"/>
              <w:jc w:val="center"/>
              <w:rPr>
                <w:rFonts w:ascii="Times New Roman" w:eastAsia="Times New Roman" w:hAnsi="Times New Roman"/>
                <w:lang w:val="en-US" w:eastAsia="ru-RU"/>
              </w:rPr>
            </w:pPr>
            <w:r w:rsidRPr="00EB6215">
              <w:rPr>
                <w:rFonts w:ascii="Times New Roman" w:eastAsia="Times New Roman" w:hAnsi="Times New Roman"/>
                <w:lang w:val="en-US" w:eastAsia="ru-RU"/>
              </w:rPr>
              <w:t>261381</w:t>
            </w:r>
          </w:p>
        </w:tc>
        <w:tc>
          <w:tcPr>
            <w:tcW w:w="1759" w:type="dxa"/>
            <w:tcBorders>
              <w:top w:val="nil"/>
              <w:left w:val="nil"/>
              <w:bottom w:val="single" w:sz="4" w:space="0" w:color="auto"/>
              <w:right w:val="single" w:sz="4" w:space="0" w:color="auto"/>
            </w:tcBorders>
            <w:noWrap/>
            <w:hideMark/>
          </w:tcPr>
          <w:p w:rsidR="003A1F5D" w:rsidRPr="00EB6215" w:rsidRDefault="003A1F5D" w:rsidP="003A1F5D">
            <w:pPr>
              <w:spacing w:after="0"/>
              <w:jc w:val="center"/>
              <w:rPr>
                <w:rFonts w:ascii="Times New Roman" w:eastAsia="Times New Roman" w:hAnsi="Times New Roman"/>
                <w:lang w:val="en-US" w:eastAsia="ru-RU"/>
              </w:rPr>
            </w:pPr>
            <w:r w:rsidRPr="00EB6215">
              <w:rPr>
                <w:rFonts w:ascii="Times New Roman" w:eastAsia="Times New Roman" w:hAnsi="Times New Roman"/>
                <w:lang w:val="en-US" w:eastAsia="ru-RU"/>
              </w:rPr>
              <w:t>267026</w:t>
            </w:r>
          </w:p>
        </w:tc>
        <w:tc>
          <w:tcPr>
            <w:tcW w:w="1330" w:type="dxa"/>
            <w:tcBorders>
              <w:top w:val="nil"/>
              <w:left w:val="nil"/>
              <w:bottom w:val="single" w:sz="4" w:space="0" w:color="auto"/>
              <w:right w:val="single" w:sz="4" w:space="0" w:color="auto"/>
            </w:tcBorders>
            <w:noWrap/>
            <w:hideMark/>
          </w:tcPr>
          <w:p w:rsidR="003A1F5D" w:rsidRPr="00EB6215" w:rsidRDefault="003A1F5D" w:rsidP="003A1F5D">
            <w:pPr>
              <w:spacing w:after="0"/>
              <w:jc w:val="right"/>
              <w:rPr>
                <w:rFonts w:ascii="Times New Roman" w:eastAsia="Times New Roman" w:hAnsi="Times New Roman"/>
                <w:lang w:val="en-US" w:eastAsia="ru-RU"/>
              </w:rPr>
            </w:pPr>
            <w:r w:rsidRPr="00EB6215">
              <w:rPr>
                <w:rFonts w:ascii="Times New Roman" w:eastAsia="Times New Roman" w:hAnsi="Times New Roman"/>
                <w:lang w:val="en-US" w:eastAsia="ru-RU"/>
              </w:rPr>
              <w:t>5645</w:t>
            </w:r>
          </w:p>
        </w:tc>
      </w:tr>
      <w:tr w:rsidR="003A1F5D" w:rsidRPr="00EB6215" w:rsidTr="00E61B66">
        <w:trPr>
          <w:trHeight w:val="255"/>
        </w:trPr>
        <w:tc>
          <w:tcPr>
            <w:tcW w:w="550" w:type="dxa"/>
            <w:tcBorders>
              <w:top w:val="nil"/>
              <w:left w:val="single" w:sz="4" w:space="0" w:color="auto"/>
              <w:bottom w:val="single" w:sz="4" w:space="0" w:color="auto"/>
              <w:right w:val="single" w:sz="4" w:space="0" w:color="auto"/>
            </w:tcBorders>
            <w:noWrap/>
            <w:hideMark/>
          </w:tcPr>
          <w:p w:rsidR="003A1F5D" w:rsidRPr="00EB6215" w:rsidRDefault="003A1F5D" w:rsidP="003A1F5D">
            <w:pPr>
              <w:spacing w:after="0"/>
              <w:jc w:val="center"/>
              <w:rPr>
                <w:rFonts w:ascii="Times New Roman" w:eastAsia="Times New Roman" w:hAnsi="Times New Roman"/>
                <w:lang w:eastAsia="ru-RU"/>
              </w:rPr>
            </w:pPr>
            <w:r w:rsidRPr="00EB6215">
              <w:rPr>
                <w:rFonts w:ascii="Times New Roman" w:eastAsia="Times New Roman" w:hAnsi="Times New Roman"/>
                <w:lang w:eastAsia="ru-RU"/>
              </w:rPr>
              <w:t>1.1</w:t>
            </w:r>
          </w:p>
        </w:tc>
        <w:tc>
          <w:tcPr>
            <w:tcW w:w="3958" w:type="dxa"/>
            <w:tcBorders>
              <w:top w:val="nil"/>
              <w:left w:val="nil"/>
              <w:bottom w:val="single" w:sz="4" w:space="0" w:color="auto"/>
              <w:right w:val="single" w:sz="4" w:space="0" w:color="auto"/>
            </w:tcBorders>
            <w:hideMark/>
          </w:tcPr>
          <w:p w:rsidR="003A1F5D" w:rsidRPr="00EB6215" w:rsidRDefault="003A1F5D" w:rsidP="003A1F5D">
            <w:pPr>
              <w:spacing w:after="0"/>
              <w:jc w:val="center"/>
              <w:rPr>
                <w:rFonts w:ascii="Times New Roman" w:eastAsia="Times New Roman" w:hAnsi="Times New Roman"/>
                <w:lang w:eastAsia="ru-RU"/>
              </w:rPr>
            </w:pPr>
            <w:r w:rsidRPr="00EB6215">
              <w:rPr>
                <w:rFonts w:ascii="Times New Roman" w:eastAsia="Times New Roman" w:hAnsi="Times New Roman"/>
                <w:lang w:eastAsia="ru-RU"/>
              </w:rPr>
              <w:t>резервы на возможные потери  и оценочный резерв под ожидаемые кредитные убытки по начисленным процентным доходам</w:t>
            </w:r>
          </w:p>
        </w:tc>
        <w:tc>
          <w:tcPr>
            <w:tcW w:w="1759" w:type="dxa"/>
            <w:tcBorders>
              <w:top w:val="nil"/>
              <w:left w:val="nil"/>
              <w:bottom w:val="single" w:sz="4" w:space="0" w:color="auto"/>
              <w:right w:val="single" w:sz="4" w:space="0" w:color="auto"/>
            </w:tcBorders>
            <w:noWrap/>
            <w:hideMark/>
          </w:tcPr>
          <w:p w:rsidR="003A1F5D" w:rsidRPr="00EB6215" w:rsidRDefault="003A1F5D" w:rsidP="003A1F5D">
            <w:pPr>
              <w:spacing w:after="0"/>
              <w:jc w:val="center"/>
              <w:rPr>
                <w:rFonts w:ascii="Times New Roman" w:eastAsia="Times New Roman" w:hAnsi="Times New Roman"/>
                <w:lang w:val="en-US" w:eastAsia="ru-RU"/>
              </w:rPr>
            </w:pPr>
            <w:r w:rsidRPr="00EB6215">
              <w:rPr>
                <w:rFonts w:ascii="Times New Roman" w:eastAsia="Times New Roman" w:hAnsi="Times New Roman"/>
                <w:lang w:val="en-US" w:eastAsia="ru-RU"/>
              </w:rPr>
              <w:t>3120</w:t>
            </w:r>
          </w:p>
          <w:p w:rsidR="003A1F5D" w:rsidRPr="00EB6215" w:rsidRDefault="003A1F5D" w:rsidP="003A1F5D">
            <w:pPr>
              <w:spacing w:after="0"/>
              <w:jc w:val="center"/>
              <w:rPr>
                <w:rFonts w:ascii="Times New Roman" w:eastAsia="Times New Roman" w:hAnsi="Times New Roman"/>
                <w:lang w:eastAsia="ru-RU"/>
              </w:rPr>
            </w:pPr>
          </w:p>
        </w:tc>
        <w:tc>
          <w:tcPr>
            <w:tcW w:w="1759" w:type="dxa"/>
            <w:tcBorders>
              <w:top w:val="nil"/>
              <w:left w:val="nil"/>
              <w:bottom w:val="single" w:sz="4" w:space="0" w:color="auto"/>
              <w:right w:val="single" w:sz="4" w:space="0" w:color="auto"/>
            </w:tcBorders>
            <w:noWrap/>
            <w:hideMark/>
          </w:tcPr>
          <w:p w:rsidR="003A1F5D" w:rsidRPr="00EB6215" w:rsidRDefault="003A1F5D" w:rsidP="003A1F5D">
            <w:pPr>
              <w:spacing w:after="0"/>
              <w:jc w:val="center"/>
              <w:rPr>
                <w:rFonts w:ascii="Times New Roman" w:eastAsia="Times New Roman" w:hAnsi="Times New Roman"/>
                <w:lang w:val="en-US" w:eastAsia="ru-RU"/>
              </w:rPr>
            </w:pPr>
            <w:r w:rsidRPr="00EB6215">
              <w:rPr>
                <w:rFonts w:ascii="Times New Roman" w:eastAsia="Times New Roman" w:hAnsi="Times New Roman"/>
                <w:lang w:val="en-US" w:eastAsia="ru-RU"/>
              </w:rPr>
              <w:t>7708</w:t>
            </w:r>
          </w:p>
        </w:tc>
        <w:tc>
          <w:tcPr>
            <w:tcW w:w="1330" w:type="dxa"/>
            <w:tcBorders>
              <w:top w:val="nil"/>
              <w:left w:val="nil"/>
              <w:bottom w:val="single" w:sz="4" w:space="0" w:color="auto"/>
              <w:right w:val="single" w:sz="4" w:space="0" w:color="auto"/>
            </w:tcBorders>
            <w:noWrap/>
            <w:hideMark/>
          </w:tcPr>
          <w:p w:rsidR="003A1F5D" w:rsidRPr="00EB6215" w:rsidRDefault="003A1F5D" w:rsidP="003A1F5D">
            <w:pPr>
              <w:spacing w:after="0"/>
              <w:jc w:val="right"/>
              <w:rPr>
                <w:rFonts w:ascii="Times New Roman" w:eastAsia="Times New Roman" w:hAnsi="Times New Roman"/>
                <w:lang w:eastAsia="ru-RU"/>
              </w:rPr>
            </w:pPr>
            <w:r w:rsidRPr="00EB6215">
              <w:rPr>
                <w:rFonts w:ascii="Times New Roman" w:eastAsia="Times New Roman" w:hAnsi="Times New Roman"/>
                <w:lang w:val="en-US" w:eastAsia="ru-RU"/>
              </w:rPr>
              <w:t>4588</w:t>
            </w:r>
          </w:p>
        </w:tc>
      </w:tr>
      <w:tr w:rsidR="003A1F5D" w:rsidRPr="00EB6215" w:rsidTr="00E61B66">
        <w:trPr>
          <w:trHeight w:val="255"/>
        </w:trPr>
        <w:tc>
          <w:tcPr>
            <w:tcW w:w="550" w:type="dxa"/>
            <w:tcBorders>
              <w:top w:val="nil"/>
              <w:left w:val="single" w:sz="4" w:space="0" w:color="auto"/>
              <w:bottom w:val="single" w:sz="4" w:space="0" w:color="auto"/>
              <w:right w:val="single" w:sz="4" w:space="0" w:color="auto"/>
            </w:tcBorders>
            <w:noWrap/>
            <w:hideMark/>
          </w:tcPr>
          <w:p w:rsidR="003A1F5D" w:rsidRPr="00EB6215" w:rsidRDefault="003A1F5D" w:rsidP="003A1F5D">
            <w:pPr>
              <w:spacing w:after="0"/>
              <w:jc w:val="center"/>
              <w:rPr>
                <w:rFonts w:ascii="Times New Roman" w:eastAsia="Times New Roman" w:hAnsi="Times New Roman"/>
                <w:lang w:eastAsia="ru-RU"/>
              </w:rPr>
            </w:pPr>
            <w:r w:rsidRPr="00EB6215">
              <w:rPr>
                <w:rFonts w:ascii="Times New Roman" w:eastAsia="Times New Roman" w:hAnsi="Times New Roman"/>
                <w:lang w:eastAsia="ru-RU"/>
              </w:rPr>
              <w:t>2</w:t>
            </w:r>
          </w:p>
        </w:tc>
        <w:tc>
          <w:tcPr>
            <w:tcW w:w="3958" w:type="dxa"/>
            <w:tcBorders>
              <w:top w:val="nil"/>
              <w:left w:val="nil"/>
              <w:bottom w:val="single" w:sz="4" w:space="0" w:color="auto"/>
              <w:right w:val="single" w:sz="4" w:space="0" w:color="auto"/>
            </w:tcBorders>
            <w:hideMark/>
          </w:tcPr>
          <w:p w:rsidR="003A1F5D" w:rsidRPr="00EB6215" w:rsidRDefault="003A1F5D" w:rsidP="003A1F5D">
            <w:pPr>
              <w:spacing w:after="0"/>
              <w:jc w:val="center"/>
              <w:rPr>
                <w:rFonts w:ascii="Times New Roman" w:eastAsia="Times New Roman" w:hAnsi="Times New Roman"/>
                <w:lang w:eastAsia="ru-RU"/>
              </w:rPr>
            </w:pPr>
            <w:r w:rsidRPr="00EB6215">
              <w:rPr>
                <w:rFonts w:ascii="Times New Roman" w:eastAsia="Times New Roman" w:hAnsi="Times New Roman"/>
                <w:lang w:eastAsia="ru-RU"/>
              </w:rPr>
              <w:t>Резервы по прочим потерям</w:t>
            </w:r>
          </w:p>
        </w:tc>
        <w:tc>
          <w:tcPr>
            <w:tcW w:w="1759" w:type="dxa"/>
            <w:tcBorders>
              <w:top w:val="nil"/>
              <w:left w:val="nil"/>
              <w:bottom w:val="single" w:sz="4" w:space="0" w:color="auto"/>
              <w:right w:val="single" w:sz="4" w:space="0" w:color="auto"/>
            </w:tcBorders>
            <w:noWrap/>
            <w:hideMark/>
          </w:tcPr>
          <w:p w:rsidR="003A1F5D" w:rsidRPr="00EB6215" w:rsidRDefault="003A1F5D" w:rsidP="003A1F5D">
            <w:pPr>
              <w:spacing w:after="0"/>
              <w:jc w:val="center"/>
              <w:rPr>
                <w:rFonts w:ascii="Times New Roman" w:eastAsia="Times New Roman" w:hAnsi="Times New Roman"/>
                <w:lang w:val="en-US" w:eastAsia="ru-RU"/>
              </w:rPr>
            </w:pPr>
            <w:r w:rsidRPr="00EB6215">
              <w:rPr>
                <w:rFonts w:ascii="Times New Roman" w:eastAsia="Times New Roman" w:hAnsi="Times New Roman"/>
                <w:lang w:val="en-US" w:eastAsia="ru-RU"/>
              </w:rPr>
              <w:t>67844</w:t>
            </w:r>
          </w:p>
        </w:tc>
        <w:tc>
          <w:tcPr>
            <w:tcW w:w="1759" w:type="dxa"/>
            <w:tcBorders>
              <w:top w:val="nil"/>
              <w:left w:val="nil"/>
              <w:bottom w:val="single" w:sz="4" w:space="0" w:color="auto"/>
              <w:right w:val="single" w:sz="4" w:space="0" w:color="auto"/>
            </w:tcBorders>
            <w:noWrap/>
            <w:hideMark/>
          </w:tcPr>
          <w:p w:rsidR="003A1F5D" w:rsidRPr="00EB6215" w:rsidRDefault="003A1F5D" w:rsidP="003A1F5D">
            <w:pPr>
              <w:spacing w:after="0"/>
              <w:jc w:val="center"/>
              <w:rPr>
                <w:rFonts w:ascii="Times New Roman" w:eastAsia="Times New Roman" w:hAnsi="Times New Roman"/>
                <w:lang w:val="en-US" w:eastAsia="ru-RU"/>
              </w:rPr>
            </w:pPr>
            <w:r w:rsidRPr="00EB6215">
              <w:rPr>
                <w:rFonts w:ascii="Times New Roman" w:eastAsia="Times New Roman" w:hAnsi="Times New Roman"/>
                <w:lang w:val="en-US" w:eastAsia="ru-RU"/>
              </w:rPr>
              <w:t>72734</w:t>
            </w:r>
          </w:p>
        </w:tc>
        <w:tc>
          <w:tcPr>
            <w:tcW w:w="1330" w:type="dxa"/>
            <w:tcBorders>
              <w:top w:val="nil"/>
              <w:left w:val="nil"/>
              <w:bottom w:val="single" w:sz="4" w:space="0" w:color="auto"/>
              <w:right w:val="single" w:sz="4" w:space="0" w:color="auto"/>
            </w:tcBorders>
            <w:noWrap/>
            <w:hideMark/>
          </w:tcPr>
          <w:p w:rsidR="003A1F5D" w:rsidRPr="00EB6215" w:rsidRDefault="003A1F5D" w:rsidP="003A1F5D">
            <w:pPr>
              <w:spacing w:after="0"/>
              <w:jc w:val="right"/>
              <w:rPr>
                <w:rFonts w:ascii="Times New Roman" w:eastAsia="Times New Roman" w:hAnsi="Times New Roman"/>
                <w:lang w:val="en-US" w:eastAsia="ru-RU"/>
              </w:rPr>
            </w:pPr>
            <w:r w:rsidRPr="00EB6215">
              <w:rPr>
                <w:rFonts w:ascii="Times New Roman" w:eastAsia="Times New Roman" w:hAnsi="Times New Roman"/>
                <w:lang w:val="en-US" w:eastAsia="ru-RU"/>
              </w:rPr>
              <w:t>4890</w:t>
            </w:r>
          </w:p>
        </w:tc>
      </w:tr>
    </w:tbl>
    <w:p w:rsidR="00E61B66" w:rsidRPr="00EB6215" w:rsidRDefault="00E61B66" w:rsidP="003A1F5D">
      <w:pPr>
        <w:spacing w:after="0"/>
        <w:ind w:right="-7" w:firstLine="440"/>
        <w:contextualSpacing/>
        <w:jc w:val="right"/>
        <w:rPr>
          <w:rFonts w:ascii="Times New Roman" w:hAnsi="Times New Roman"/>
          <w:sz w:val="24"/>
          <w:szCs w:val="24"/>
        </w:rPr>
      </w:pPr>
    </w:p>
    <w:p w:rsidR="00E61B66" w:rsidRPr="00EB6215" w:rsidRDefault="00E61B66" w:rsidP="003A1F5D">
      <w:pPr>
        <w:spacing w:after="0"/>
        <w:ind w:right="-7" w:firstLine="440"/>
        <w:contextualSpacing/>
        <w:jc w:val="right"/>
        <w:rPr>
          <w:rFonts w:ascii="Times New Roman" w:hAnsi="Times New Roman"/>
          <w:sz w:val="24"/>
          <w:szCs w:val="24"/>
        </w:rPr>
      </w:pPr>
    </w:p>
    <w:p w:rsidR="003A1F5D" w:rsidRPr="00EB6215" w:rsidRDefault="003A1F5D" w:rsidP="00E61B66">
      <w:pPr>
        <w:spacing w:after="0"/>
        <w:ind w:right="283" w:firstLine="440"/>
        <w:contextualSpacing/>
        <w:jc w:val="right"/>
        <w:rPr>
          <w:rFonts w:ascii="Times New Roman" w:hAnsi="Times New Roman"/>
          <w:sz w:val="24"/>
          <w:szCs w:val="24"/>
        </w:rPr>
      </w:pPr>
      <w:r w:rsidRPr="00EB6215">
        <w:rPr>
          <w:rFonts w:ascii="Times New Roman" w:hAnsi="Times New Roman"/>
          <w:sz w:val="24"/>
          <w:szCs w:val="24"/>
        </w:rPr>
        <w:t xml:space="preserve">Таблица </w:t>
      </w:r>
      <w:r w:rsidR="007954AB" w:rsidRPr="00EB6215">
        <w:rPr>
          <w:rFonts w:ascii="Times New Roman" w:hAnsi="Times New Roman"/>
          <w:sz w:val="24"/>
          <w:szCs w:val="24"/>
        </w:rPr>
        <w:t>40</w:t>
      </w:r>
    </w:p>
    <w:p w:rsidR="00E61B66" w:rsidRPr="00EB6215" w:rsidRDefault="00E61B66" w:rsidP="00E61B66">
      <w:pPr>
        <w:spacing w:after="0"/>
        <w:ind w:right="283" w:firstLine="440"/>
        <w:contextualSpacing/>
        <w:jc w:val="right"/>
        <w:rPr>
          <w:rFonts w:ascii="Times New Roman" w:hAnsi="Times New Roman"/>
          <w:sz w:val="24"/>
          <w:szCs w:val="24"/>
        </w:rPr>
      </w:pPr>
      <w:proofErr w:type="spellStart"/>
      <w:r w:rsidRPr="00EB6215">
        <w:rPr>
          <w:rFonts w:ascii="Times New Roman" w:hAnsi="Times New Roman"/>
          <w:sz w:val="24"/>
          <w:szCs w:val="24"/>
        </w:rPr>
        <w:t>тыс.руб</w:t>
      </w:r>
      <w:proofErr w:type="spellEnd"/>
    </w:p>
    <w:tbl>
      <w:tblPr>
        <w:tblW w:w="93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3958"/>
        <w:gridCol w:w="1759"/>
        <w:gridCol w:w="1759"/>
        <w:gridCol w:w="1319"/>
      </w:tblGrid>
      <w:tr w:rsidR="003A1F5D" w:rsidRPr="00EB6215" w:rsidTr="001C014F">
        <w:trPr>
          <w:cantSplit/>
          <w:trHeight w:val="255"/>
        </w:trPr>
        <w:tc>
          <w:tcPr>
            <w:tcW w:w="550" w:type="dxa"/>
            <w:vMerge w:val="restart"/>
            <w:tcBorders>
              <w:top w:val="single" w:sz="4" w:space="0" w:color="auto"/>
              <w:left w:val="single" w:sz="4" w:space="0" w:color="auto"/>
              <w:bottom w:val="single" w:sz="4" w:space="0" w:color="auto"/>
              <w:right w:val="single" w:sz="4" w:space="0" w:color="auto"/>
            </w:tcBorders>
            <w:noWrap/>
            <w:hideMark/>
          </w:tcPr>
          <w:p w:rsidR="003A1F5D" w:rsidRPr="00EB6215" w:rsidRDefault="003A1F5D" w:rsidP="003A1F5D">
            <w:pPr>
              <w:spacing w:after="0"/>
              <w:jc w:val="center"/>
              <w:rPr>
                <w:rFonts w:ascii="Times New Roman" w:eastAsia="Times New Roman" w:hAnsi="Times New Roman"/>
                <w:lang w:eastAsia="ru-RU"/>
              </w:rPr>
            </w:pPr>
            <w:r w:rsidRPr="00EB6215">
              <w:rPr>
                <w:rFonts w:ascii="Times New Roman" w:eastAsia="Times New Roman" w:hAnsi="Times New Roman"/>
                <w:lang w:eastAsia="ru-RU"/>
              </w:rPr>
              <w:t>№ п/п</w:t>
            </w:r>
          </w:p>
        </w:tc>
        <w:tc>
          <w:tcPr>
            <w:tcW w:w="3960" w:type="dxa"/>
            <w:vMerge w:val="restart"/>
            <w:tcBorders>
              <w:top w:val="single" w:sz="4" w:space="0" w:color="auto"/>
              <w:left w:val="single" w:sz="4" w:space="0" w:color="auto"/>
              <w:bottom w:val="single" w:sz="4" w:space="0" w:color="auto"/>
              <w:right w:val="single" w:sz="4" w:space="0" w:color="auto"/>
            </w:tcBorders>
            <w:noWrap/>
            <w:hideMark/>
          </w:tcPr>
          <w:p w:rsidR="003A1F5D" w:rsidRPr="00EB6215" w:rsidRDefault="003A1F5D" w:rsidP="003A1F5D">
            <w:pPr>
              <w:spacing w:after="0"/>
              <w:jc w:val="center"/>
              <w:rPr>
                <w:rFonts w:ascii="Times New Roman" w:eastAsia="Times New Roman" w:hAnsi="Times New Roman"/>
                <w:lang w:eastAsia="ru-RU"/>
              </w:rPr>
            </w:pPr>
            <w:r w:rsidRPr="00EB6215">
              <w:rPr>
                <w:rFonts w:ascii="Times New Roman" w:eastAsia="Times New Roman" w:hAnsi="Times New Roman"/>
                <w:lang w:eastAsia="ru-RU"/>
              </w:rPr>
              <w:t>Наименование показателя</w:t>
            </w:r>
          </w:p>
        </w:tc>
        <w:tc>
          <w:tcPr>
            <w:tcW w:w="4840" w:type="dxa"/>
            <w:gridSpan w:val="3"/>
            <w:tcBorders>
              <w:top w:val="single" w:sz="4" w:space="0" w:color="auto"/>
              <w:left w:val="single" w:sz="4" w:space="0" w:color="auto"/>
              <w:bottom w:val="single" w:sz="4" w:space="0" w:color="auto"/>
              <w:right w:val="single" w:sz="4" w:space="0" w:color="auto"/>
            </w:tcBorders>
            <w:hideMark/>
          </w:tcPr>
          <w:p w:rsidR="003A1F5D" w:rsidRPr="00EB6215" w:rsidRDefault="003A1F5D" w:rsidP="003A1F5D">
            <w:pPr>
              <w:spacing w:after="0"/>
              <w:jc w:val="center"/>
              <w:rPr>
                <w:rFonts w:ascii="Times New Roman" w:eastAsia="Times New Roman" w:hAnsi="Times New Roman"/>
                <w:lang w:eastAsia="ru-RU"/>
              </w:rPr>
            </w:pPr>
            <w:r w:rsidRPr="00EB6215">
              <w:rPr>
                <w:rFonts w:ascii="Times New Roman" w:eastAsia="Times New Roman" w:hAnsi="Times New Roman"/>
                <w:lang w:eastAsia="ru-RU"/>
              </w:rPr>
              <w:t>Данные за 9 месяцев  202</w:t>
            </w:r>
            <w:r w:rsidRPr="00EB6215">
              <w:rPr>
                <w:rFonts w:ascii="Times New Roman" w:eastAsia="Times New Roman" w:hAnsi="Times New Roman"/>
                <w:lang w:val="en-US" w:eastAsia="ru-RU"/>
              </w:rPr>
              <w:t>1</w:t>
            </w:r>
            <w:r w:rsidRPr="00EB6215">
              <w:rPr>
                <w:rFonts w:ascii="Times New Roman" w:eastAsia="Times New Roman" w:hAnsi="Times New Roman"/>
                <w:lang w:eastAsia="ru-RU"/>
              </w:rPr>
              <w:t> года</w:t>
            </w:r>
          </w:p>
        </w:tc>
      </w:tr>
      <w:tr w:rsidR="003A1F5D" w:rsidRPr="00EB6215" w:rsidTr="001C014F">
        <w:trPr>
          <w:cantSplit/>
          <w:trHeight w:val="510"/>
        </w:trPr>
        <w:tc>
          <w:tcPr>
            <w:tcW w:w="550" w:type="dxa"/>
            <w:vMerge/>
            <w:tcBorders>
              <w:top w:val="single" w:sz="4" w:space="0" w:color="auto"/>
              <w:left w:val="single" w:sz="4" w:space="0" w:color="auto"/>
              <w:bottom w:val="single" w:sz="4" w:space="0" w:color="auto"/>
              <w:right w:val="single" w:sz="4" w:space="0" w:color="auto"/>
            </w:tcBorders>
            <w:vAlign w:val="center"/>
            <w:hideMark/>
          </w:tcPr>
          <w:p w:rsidR="003A1F5D" w:rsidRPr="00EB6215" w:rsidRDefault="003A1F5D" w:rsidP="003A1F5D">
            <w:pPr>
              <w:spacing w:after="0"/>
              <w:rPr>
                <w:rFonts w:ascii="Times New Roman" w:eastAsia="Times New Roman" w:hAnsi="Times New Roman"/>
                <w:lang w:eastAsia="ru-RU"/>
              </w:rPr>
            </w:pPr>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3A1F5D" w:rsidRPr="00EB6215" w:rsidRDefault="003A1F5D" w:rsidP="003A1F5D">
            <w:pPr>
              <w:spacing w:after="0"/>
              <w:rPr>
                <w:rFonts w:ascii="Times New Roman" w:eastAsia="Times New Roman" w:hAnsi="Times New Roman"/>
                <w:lang w:eastAsia="ru-RU"/>
              </w:rPr>
            </w:pPr>
          </w:p>
        </w:tc>
        <w:tc>
          <w:tcPr>
            <w:tcW w:w="1760" w:type="dxa"/>
            <w:tcBorders>
              <w:top w:val="single" w:sz="4" w:space="0" w:color="auto"/>
              <w:left w:val="single" w:sz="4" w:space="0" w:color="auto"/>
              <w:bottom w:val="single" w:sz="4" w:space="0" w:color="auto"/>
              <w:right w:val="single" w:sz="4" w:space="0" w:color="auto"/>
            </w:tcBorders>
            <w:hideMark/>
          </w:tcPr>
          <w:p w:rsidR="003A1F5D" w:rsidRPr="00EB6215" w:rsidRDefault="003A1F5D" w:rsidP="003A1F5D">
            <w:pPr>
              <w:spacing w:after="0"/>
              <w:jc w:val="center"/>
              <w:rPr>
                <w:rFonts w:ascii="Times New Roman" w:eastAsia="Times New Roman" w:hAnsi="Times New Roman"/>
                <w:lang w:eastAsia="ru-RU"/>
              </w:rPr>
            </w:pPr>
            <w:r w:rsidRPr="00EB6215">
              <w:rPr>
                <w:rFonts w:ascii="Times New Roman" w:eastAsia="Times New Roman" w:hAnsi="Times New Roman"/>
                <w:lang w:eastAsia="ru-RU"/>
              </w:rPr>
              <w:t>Расходы по формированию резервов</w:t>
            </w:r>
          </w:p>
          <w:p w:rsidR="003A1F5D" w:rsidRPr="00EB6215" w:rsidRDefault="003A1F5D" w:rsidP="003A1F5D">
            <w:pPr>
              <w:spacing w:after="0"/>
              <w:jc w:val="center"/>
              <w:rPr>
                <w:rFonts w:ascii="Times New Roman" w:eastAsia="Times New Roman" w:hAnsi="Times New Roman"/>
                <w:lang w:eastAsia="ru-RU"/>
              </w:rPr>
            </w:pPr>
            <w:proofErr w:type="spellStart"/>
            <w:r w:rsidRPr="00EB6215">
              <w:rPr>
                <w:rFonts w:ascii="Times New Roman" w:eastAsia="Times New Roman" w:hAnsi="Times New Roman"/>
                <w:lang w:eastAsia="ru-RU"/>
              </w:rPr>
              <w:t>тыс.руб</w:t>
            </w:r>
            <w:proofErr w:type="spellEnd"/>
            <w:r w:rsidRPr="00EB6215">
              <w:rPr>
                <w:rFonts w:ascii="Times New Roman" w:eastAsia="Times New Roman" w:hAnsi="Times New Roman"/>
                <w:lang w:eastAsia="ru-RU"/>
              </w:rPr>
              <w:t>.</w:t>
            </w:r>
          </w:p>
        </w:tc>
        <w:tc>
          <w:tcPr>
            <w:tcW w:w="1760" w:type="dxa"/>
            <w:tcBorders>
              <w:top w:val="single" w:sz="4" w:space="0" w:color="auto"/>
              <w:left w:val="single" w:sz="4" w:space="0" w:color="auto"/>
              <w:bottom w:val="single" w:sz="4" w:space="0" w:color="auto"/>
              <w:right w:val="single" w:sz="4" w:space="0" w:color="auto"/>
            </w:tcBorders>
            <w:hideMark/>
          </w:tcPr>
          <w:p w:rsidR="003A1F5D" w:rsidRPr="00EB6215" w:rsidRDefault="003A1F5D" w:rsidP="003A1F5D">
            <w:pPr>
              <w:spacing w:after="0"/>
              <w:jc w:val="center"/>
              <w:rPr>
                <w:rFonts w:ascii="Times New Roman" w:eastAsia="Times New Roman" w:hAnsi="Times New Roman"/>
                <w:lang w:eastAsia="ru-RU"/>
              </w:rPr>
            </w:pPr>
            <w:r w:rsidRPr="00EB6215">
              <w:rPr>
                <w:rFonts w:ascii="Times New Roman" w:eastAsia="Times New Roman" w:hAnsi="Times New Roman"/>
                <w:lang w:eastAsia="ru-RU"/>
              </w:rPr>
              <w:t>Доходы от восстановления резервов</w:t>
            </w:r>
          </w:p>
          <w:p w:rsidR="003A1F5D" w:rsidRPr="00EB6215" w:rsidRDefault="003A1F5D" w:rsidP="003A1F5D">
            <w:pPr>
              <w:spacing w:after="0"/>
              <w:jc w:val="center"/>
              <w:rPr>
                <w:rFonts w:ascii="Times New Roman" w:eastAsia="Times New Roman" w:hAnsi="Times New Roman"/>
                <w:lang w:eastAsia="ru-RU"/>
              </w:rPr>
            </w:pPr>
            <w:proofErr w:type="spellStart"/>
            <w:r w:rsidRPr="00EB6215">
              <w:rPr>
                <w:rFonts w:ascii="Times New Roman" w:eastAsia="Times New Roman" w:hAnsi="Times New Roman"/>
                <w:lang w:eastAsia="ru-RU"/>
              </w:rPr>
              <w:t>тыс.руб</w:t>
            </w:r>
            <w:proofErr w:type="spellEnd"/>
            <w:r w:rsidRPr="00EB6215">
              <w:rPr>
                <w:rFonts w:ascii="Times New Roman" w:eastAsia="Times New Roman" w:hAnsi="Times New Roman"/>
                <w:lang w:eastAsia="ru-RU"/>
              </w:rPr>
              <w:t>.</w:t>
            </w:r>
          </w:p>
        </w:tc>
        <w:tc>
          <w:tcPr>
            <w:tcW w:w="1320" w:type="dxa"/>
            <w:tcBorders>
              <w:top w:val="single" w:sz="4" w:space="0" w:color="auto"/>
              <w:left w:val="single" w:sz="4" w:space="0" w:color="auto"/>
              <w:bottom w:val="single" w:sz="4" w:space="0" w:color="auto"/>
              <w:right w:val="single" w:sz="4" w:space="0" w:color="auto"/>
            </w:tcBorders>
            <w:hideMark/>
          </w:tcPr>
          <w:p w:rsidR="003A1F5D" w:rsidRPr="00EB6215" w:rsidRDefault="003A1F5D" w:rsidP="003A1F5D">
            <w:pPr>
              <w:spacing w:after="0"/>
              <w:jc w:val="center"/>
              <w:rPr>
                <w:rFonts w:ascii="Times New Roman" w:eastAsia="Times New Roman" w:hAnsi="Times New Roman"/>
                <w:lang w:eastAsia="ru-RU"/>
              </w:rPr>
            </w:pPr>
            <w:r w:rsidRPr="00EB6215">
              <w:rPr>
                <w:rFonts w:ascii="Times New Roman" w:eastAsia="Times New Roman" w:hAnsi="Times New Roman"/>
                <w:lang w:eastAsia="ru-RU"/>
              </w:rPr>
              <w:t>Разница  доходов и  расходов</w:t>
            </w:r>
          </w:p>
          <w:p w:rsidR="003A1F5D" w:rsidRPr="00EB6215" w:rsidRDefault="003A1F5D" w:rsidP="003A1F5D">
            <w:pPr>
              <w:spacing w:after="0"/>
              <w:jc w:val="center"/>
              <w:rPr>
                <w:rFonts w:ascii="Times New Roman" w:eastAsia="Times New Roman" w:hAnsi="Times New Roman"/>
                <w:lang w:eastAsia="ru-RU"/>
              </w:rPr>
            </w:pPr>
            <w:proofErr w:type="spellStart"/>
            <w:r w:rsidRPr="00EB6215">
              <w:rPr>
                <w:rFonts w:ascii="Times New Roman" w:eastAsia="Times New Roman" w:hAnsi="Times New Roman"/>
                <w:lang w:eastAsia="ru-RU"/>
              </w:rPr>
              <w:t>тыс.руб</w:t>
            </w:r>
            <w:proofErr w:type="spellEnd"/>
            <w:r w:rsidRPr="00EB6215">
              <w:rPr>
                <w:rFonts w:ascii="Times New Roman" w:eastAsia="Times New Roman" w:hAnsi="Times New Roman"/>
                <w:lang w:eastAsia="ru-RU"/>
              </w:rPr>
              <w:t>.</w:t>
            </w:r>
          </w:p>
        </w:tc>
      </w:tr>
      <w:tr w:rsidR="003A1F5D" w:rsidRPr="00EB6215" w:rsidTr="001C014F">
        <w:trPr>
          <w:cantSplit/>
          <w:trHeight w:val="855"/>
        </w:trPr>
        <w:tc>
          <w:tcPr>
            <w:tcW w:w="550" w:type="dxa"/>
            <w:tcBorders>
              <w:top w:val="single" w:sz="4" w:space="0" w:color="auto"/>
              <w:left w:val="single" w:sz="4" w:space="0" w:color="auto"/>
              <w:bottom w:val="single" w:sz="4" w:space="0" w:color="auto"/>
              <w:right w:val="single" w:sz="4" w:space="0" w:color="auto"/>
            </w:tcBorders>
            <w:noWrap/>
            <w:hideMark/>
          </w:tcPr>
          <w:p w:rsidR="003A1F5D" w:rsidRPr="00EB6215" w:rsidRDefault="003A1F5D" w:rsidP="003A1F5D">
            <w:pPr>
              <w:spacing w:after="0"/>
              <w:rPr>
                <w:rFonts w:ascii="Times New Roman" w:eastAsia="Times New Roman" w:hAnsi="Times New Roman"/>
                <w:lang w:eastAsia="ru-RU"/>
              </w:rPr>
            </w:pPr>
            <w:r w:rsidRPr="00EB6215">
              <w:rPr>
                <w:rFonts w:ascii="Times New Roman" w:eastAsia="Times New Roman" w:hAnsi="Times New Roman"/>
                <w:lang w:eastAsia="ru-RU"/>
              </w:rPr>
              <w:lastRenderedPageBreak/>
              <w:t>1</w:t>
            </w:r>
          </w:p>
        </w:tc>
        <w:tc>
          <w:tcPr>
            <w:tcW w:w="3960" w:type="dxa"/>
            <w:tcBorders>
              <w:top w:val="single" w:sz="4" w:space="0" w:color="auto"/>
              <w:left w:val="single" w:sz="4" w:space="0" w:color="auto"/>
              <w:bottom w:val="single" w:sz="4" w:space="0" w:color="auto"/>
              <w:right w:val="single" w:sz="4" w:space="0" w:color="auto"/>
            </w:tcBorders>
            <w:hideMark/>
          </w:tcPr>
          <w:p w:rsidR="003A1F5D" w:rsidRPr="00EB6215" w:rsidRDefault="003A1F5D" w:rsidP="003A1F5D">
            <w:pPr>
              <w:spacing w:after="0"/>
              <w:rPr>
                <w:rFonts w:ascii="Times New Roman" w:eastAsia="Times New Roman" w:hAnsi="Times New Roman"/>
                <w:lang w:eastAsia="ru-RU"/>
              </w:rPr>
            </w:pPr>
            <w:r w:rsidRPr="00EB6215">
              <w:rPr>
                <w:rFonts w:ascii="Times New Roman" w:eastAsia="Times New Roman" w:hAnsi="Times New Roman"/>
                <w:lang w:eastAsia="ru-RU"/>
              </w:rPr>
              <w:t xml:space="preserve">Резервы на возможные потери по ссудам, ссудной и приравненной к ней задолженности, средствам, размещенным на корреспондентских счетах, а также начисленным процентным доходам, всего, </w:t>
            </w:r>
          </w:p>
          <w:p w:rsidR="003A1F5D" w:rsidRPr="00EB6215" w:rsidRDefault="003A1F5D" w:rsidP="003A1F5D">
            <w:pPr>
              <w:spacing w:after="0"/>
              <w:rPr>
                <w:rFonts w:ascii="Times New Roman" w:eastAsia="Times New Roman" w:hAnsi="Times New Roman"/>
                <w:lang w:eastAsia="ru-RU"/>
              </w:rPr>
            </w:pPr>
            <w:r w:rsidRPr="00EB6215">
              <w:rPr>
                <w:rFonts w:ascii="Times New Roman" w:eastAsia="Times New Roman" w:hAnsi="Times New Roman"/>
                <w:lang w:eastAsia="ru-RU"/>
              </w:rPr>
              <w:t>в том числе:</w:t>
            </w:r>
          </w:p>
        </w:tc>
        <w:tc>
          <w:tcPr>
            <w:tcW w:w="1760" w:type="dxa"/>
            <w:tcBorders>
              <w:top w:val="single" w:sz="4" w:space="0" w:color="auto"/>
              <w:left w:val="single" w:sz="4" w:space="0" w:color="auto"/>
              <w:bottom w:val="single" w:sz="4" w:space="0" w:color="auto"/>
              <w:right w:val="single" w:sz="4" w:space="0" w:color="auto"/>
            </w:tcBorders>
            <w:noWrap/>
            <w:hideMark/>
          </w:tcPr>
          <w:p w:rsidR="003A1F5D" w:rsidRPr="00EB6215" w:rsidRDefault="003A1F5D" w:rsidP="003A1F5D">
            <w:pPr>
              <w:spacing w:after="0"/>
              <w:jc w:val="right"/>
              <w:rPr>
                <w:rFonts w:ascii="Times New Roman" w:eastAsia="Times New Roman" w:hAnsi="Times New Roman"/>
                <w:lang w:val="en-US" w:eastAsia="ru-RU"/>
              </w:rPr>
            </w:pPr>
          </w:p>
          <w:p w:rsidR="003A1F5D" w:rsidRPr="00EB6215" w:rsidRDefault="003A1F5D" w:rsidP="003A1F5D">
            <w:pPr>
              <w:spacing w:after="0"/>
              <w:jc w:val="right"/>
              <w:rPr>
                <w:rFonts w:ascii="Times New Roman" w:eastAsia="Times New Roman" w:hAnsi="Times New Roman"/>
                <w:lang w:val="en-US" w:eastAsia="ru-RU"/>
              </w:rPr>
            </w:pPr>
            <w:r w:rsidRPr="00EB6215">
              <w:rPr>
                <w:rFonts w:ascii="Times New Roman" w:eastAsia="Times New Roman" w:hAnsi="Times New Roman"/>
                <w:lang w:val="en-US" w:eastAsia="ru-RU"/>
              </w:rPr>
              <w:t>168928</w:t>
            </w:r>
          </w:p>
        </w:tc>
        <w:tc>
          <w:tcPr>
            <w:tcW w:w="1760" w:type="dxa"/>
            <w:tcBorders>
              <w:top w:val="single" w:sz="4" w:space="0" w:color="auto"/>
              <w:left w:val="single" w:sz="4" w:space="0" w:color="auto"/>
              <w:bottom w:val="single" w:sz="4" w:space="0" w:color="auto"/>
              <w:right w:val="single" w:sz="4" w:space="0" w:color="auto"/>
            </w:tcBorders>
            <w:noWrap/>
            <w:hideMark/>
          </w:tcPr>
          <w:p w:rsidR="003A1F5D" w:rsidRPr="00EB6215" w:rsidRDefault="003A1F5D" w:rsidP="003A1F5D">
            <w:pPr>
              <w:spacing w:after="0"/>
              <w:jc w:val="right"/>
              <w:rPr>
                <w:rFonts w:ascii="Times New Roman" w:eastAsia="Times New Roman" w:hAnsi="Times New Roman"/>
                <w:lang w:val="en-US" w:eastAsia="ru-RU"/>
              </w:rPr>
            </w:pPr>
          </w:p>
          <w:p w:rsidR="003A1F5D" w:rsidRPr="00EB6215" w:rsidRDefault="003A1F5D" w:rsidP="003A1F5D">
            <w:pPr>
              <w:spacing w:after="0"/>
              <w:jc w:val="right"/>
              <w:rPr>
                <w:rFonts w:ascii="Times New Roman" w:eastAsia="Times New Roman" w:hAnsi="Times New Roman"/>
                <w:lang w:val="en-US" w:eastAsia="ru-RU"/>
              </w:rPr>
            </w:pPr>
            <w:r w:rsidRPr="00EB6215">
              <w:rPr>
                <w:rFonts w:ascii="Times New Roman" w:eastAsia="Times New Roman" w:hAnsi="Times New Roman"/>
                <w:lang w:val="en-US" w:eastAsia="ru-RU"/>
              </w:rPr>
              <w:t>159466</w:t>
            </w:r>
          </w:p>
        </w:tc>
        <w:tc>
          <w:tcPr>
            <w:tcW w:w="1320" w:type="dxa"/>
            <w:tcBorders>
              <w:top w:val="single" w:sz="4" w:space="0" w:color="auto"/>
              <w:left w:val="single" w:sz="4" w:space="0" w:color="auto"/>
              <w:bottom w:val="single" w:sz="4" w:space="0" w:color="auto"/>
              <w:right w:val="single" w:sz="4" w:space="0" w:color="auto"/>
            </w:tcBorders>
            <w:noWrap/>
            <w:hideMark/>
          </w:tcPr>
          <w:p w:rsidR="003A1F5D" w:rsidRPr="00EB6215" w:rsidRDefault="003A1F5D" w:rsidP="003A1F5D">
            <w:pPr>
              <w:spacing w:after="0"/>
              <w:jc w:val="right"/>
              <w:rPr>
                <w:rFonts w:ascii="Times New Roman" w:eastAsia="Times New Roman" w:hAnsi="Times New Roman"/>
                <w:lang w:val="en-US" w:eastAsia="ru-RU"/>
              </w:rPr>
            </w:pPr>
          </w:p>
          <w:p w:rsidR="003A1F5D" w:rsidRPr="00EB6215" w:rsidRDefault="003A1F5D" w:rsidP="003A1F5D">
            <w:pPr>
              <w:spacing w:after="0"/>
              <w:jc w:val="right"/>
              <w:rPr>
                <w:rFonts w:ascii="Times New Roman" w:eastAsia="Times New Roman" w:hAnsi="Times New Roman"/>
                <w:lang w:val="en-US" w:eastAsia="ru-RU"/>
              </w:rPr>
            </w:pPr>
            <w:r w:rsidRPr="00EB6215">
              <w:rPr>
                <w:rFonts w:ascii="Times New Roman" w:eastAsia="Times New Roman" w:hAnsi="Times New Roman"/>
                <w:lang w:val="en-US" w:eastAsia="ru-RU"/>
              </w:rPr>
              <w:t>-9462</w:t>
            </w:r>
          </w:p>
        </w:tc>
      </w:tr>
      <w:tr w:rsidR="003A1F5D" w:rsidRPr="00EB6215" w:rsidTr="001C014F">
        <w:trPr>
          <w:cantSplit/>
          <w:trHeight w:val="255"/>
        </w:trPr>
        <w:tc>
          <w:tcPr>
            <w:tcW w:w="550" w:type="dxa"/>
            <w:tcBorders>
              <w:top w:val="single" w:sz="4" w:space="0" w:color="auto"/>
              <w:left w:val="single" w:sz="4" w:space="0" w:color="auto"/>
              <w:bottom w:val="single" w:sz="4" w:space="0" w:color="auto"/>
              <w:right w:val="single" w:sz="4" w:space="0" w:color="auto"/>
            </w:tcBorders>
            <w:noWrap/>
            <w:hideMark/>
          </w:tcPr>
          <w:p w:rsidR="003A1F5D" w:rsidRPr="00EB6215" w:rsidRDefault="003A1F5D" w:rsidP="003A1F5D">
            <w:pPr>
              <w:spacing w:after="0"/>
              <w:rPr>
                <w:rFonts w:ascii="Times New Roman" w:eastAsia="Times New Roman" w:hAnsi="Times New Roman"/>
                <w:lang w:eastAsia="ru-RU"/>
              </w:rPr>
            </w:pPr>
            <w:r w:rsidRPr="00EB6215">
              <w:rPr>
                <w:rFonts w:ascii="Times New Roman" w:eastAsia="Times New Roman" w:hAnsi="Times New Roman"/>
                <w:lang w:eastAsia="ru-RU"/>
              </w:rPr>
              <w:t>1.1</w:t>
            </w:r>
          </w:p>
        </w:tc>
        <w:tc>
          <w:tcPr>
            <w:tcW w:w="3960" w:type="dxa"/>
            <w:tcBorders>
              <w:top w:val="single" w:sz="4" w:space="0" w:color="auto"/>
              <w:left w:val="single" w:sz="4" w:space="0" w:color="auto"/>
              <w:bottom w:val="single" w:sz="4" w:space="0" w:color="auto"/>
              <w:right w:val="single" w:sz="4" w:space="0" w:color="auto"/>
            </w:tcBorders>
            <w:hideMark/>
          </w:tcPr>
          <w:p w:rsidR="003A1F5D" w:rsidRPr="00EB6215" w:rsidRDefault="003A1F5D" w:rsidP="003A1F5D">
            <w:pPr>
              <w:spacing w:after="0"/>
              <w:rPr>
                <w:rFonts w:ascii="Times New Roman" w:eastAsia="Times New Roman" w:hAnsi="Times New Roman"/>
                <w:lang w:eastAsia="ru-RU"/>
              </w:rPr>
            </w:pPr>
            <w:r w:rsidRPr="00EB6215">
              <w:rPr>
                <w:rFonts w:ascii="Times New Roman" w:eastAsia="Times New Roman" w:hAnsi="Times New Roman"/>
                <w:lang w:eastAsia="ru-RU"/>
              </w:rPr>
              <w:t>резервы на возможные потери и оценочный резерв под ожидаемые кредитные убытки  по начисленным процентным доходам</w:t>
            </w:r>
          </w:p>
        </w:tc>
        <w:tc>
          <w:tcPr>
            <w:tcW w:w="1760" w:type="dxa"/>
            <w:tcBorders>
              <w:top w:val="single" w:sz="4" w:space="0" w:color="auto"/>
              <w:left w:val="single" w:sz="4" w:space="0" w:color="auto"/>
              <w:bottom w:val="single" w:sz="4" w:space="0" w:color="auto"/>
              <w:right w:val="single" w:sz="4" w:space="0" w:color="auto"/>
            </w:tcBorders>
            <w:noWrap/>
            <w:hideMark/>
          </w:tcPr>
          <w:p w:rsidR="003A1F5D" w:rsidRPr="00EB6215" w:rsidRDefault="003A1F5D" w:rsidP="003A1F5D">
            <w:pPr>
              <w:spacing w:after="0"/>
              <w:jc w:val="right"/>
              <w:rPr>
                <w:rFonts w:ascii="Times New Roman" w:eastAsia="Times New Roman" w:hAnsi="Times New Roman"/>
                <w:lang w:val="en-US" w:eastAsia="ru-RU"/>
              </w:rPr>
            </w:pPr>
            <w:r w:rsidRPr="00EB6215">
              <w:rPr>
                <w:rFonts w:ascii="Times New Roman" w:eastAsia="Times New Roman" w:hAnsi="Times New Roman"/>
                <w:lang w:val="en-US" w:eastAsia="ru-RU"/>
              </w:rPr>
              <w:t>3549</w:t>
            </w:r>
          </w:p>
        </w:tc>
        <w:tc>
          <w:tcPr>
            <w:tcW w:w="1760" w:type="dxa"/>
            <w:tcBorders>
              <w:top w:val="single" w:sz="4" w:space="0" w:color="auto"/>
              <w:left w:val="single" w:sz="4" w:space="0" w:color="auto"/>
              <w:bottom w:val="single" w:sz="4" w:space="0" w:color="auto"/>
              <w:right w:val="single" w:sz="4" w:space="0" w:color="auto"/>
            </w:tcBorders>
            <w:noWrap/>
            <w:hideMark/>
          </w:tcPr>
          <w:p w:rsidR="003A1F5D" w:rsidRPr="00EB6215" w:rsidRDefault="003A1F5D" w:rsidP="003A1F5D">
            <w:pPr>
              <w:spacing w:after="0"/>
              <w:jc w:val="right"/>
              <w:rPr>
                <w:rFonts w:ascii="Times New Roman" w:eastAsia="Times New Roman" w:hAnsi="Times New Roman"/>
                <w:lang w:val="en-US" w:eastAsia="ru-RU"/>
              </w:rPr>
            </w:pPr>
            <w:r w:rsidRPr="00EB6215">
              <w:rPr>
                <w:rFonts w:ascii="Times New Roman" w:eastAsia="Times New Roman" w:hAnsi="Times New Roman"/>
                <w:lang w:val="en-US" w:eastAsia="ru-RU"/>
              </w:rPr>
              <w:t>3074</w:t>
            </w:r>
          </w:p>
        </w:tc>
        <w:tc>
          <w:tcPr>
            <w:tcW w:w="1320" w:type="dxa"/>
            <w:tcBorders>
              <w:top w:val="single" w:sz="4" w:space="0" w:color="auto"/>
              <w:left w:val="single" w:sz="4" w:space="0" w:color="auto"/>
              <w:bottom w:val="single" w:sz="4" w:space="0" w:color="auto"/>
              <w:right w:val="single" w:sz="4" w:space="0" w:color="auto"/>
            </w:tcBorders>
            <w:noWrap/>
            <w:hideMark/>
          </w:tcPr>
          <w:p w:rsidR="003A1F5D" w:rsidRPr="00EB6215" w:rsidRDefault="003A1F5D" w:rsidP="003A1F5D">
            <w:pPr>
              <w:spacing w:after="0"/>
              <w:jc w:val="right"/>
              <w:rPr>
                <w:rFonts w:ascii="Times New Roman" w:eastAsia="Times New Roman" w:hAnsi="Times New Roman"/>
                <w:lang w:val="en-US" w:eastAsia="ru-RU"/>
              </w:rPr>
            </w:pPr>
            <w:r w:rsidRPr="00EB6215">
              <w:rPr>
                <w:rFonts w:ascii="Times New Roman" w:eastAsia="Times New Roman" w:hAnsi="Times New Roman"/>
                <w:lang w:val="en-US" w:eastAsia="ru-RU"/>
              </w:rPr>
              <w:t>-475</w:t>
            </w:r>
          </w:p>
        </w:tc>
      </w:tr>
      <w:tr w:rsidR="003A1F5D" w:rsidRPr="00EB6215" w:rsidTr="001C014F">
        <w:trPr>
          <w:cantSplit/>
          <w:trHeight w:val="255"/>
        </w:trPr>
        <w:tc>
          <w:tcPr>
            <w:tcW w:w="550" w:type="dxa"/>
            <w:tcBorders>
              <w:top w:val="single" w:sz="4" w:space="0" w:color="auto"/>
              <w:left w:val="single" w:sz="4" w:space="0" w:color="auto"/>
              <w:bottom w:val="single" w:sz="4" w:space="0" w:color="auto"/>
              <w:right w:val="single" w:sz="4" w:space="0" w:color="auto"/>
            </w:tcBorders>
            <w:noWrap/>
            <w:hideMark/>
          </w:tcPr>
          <w:p w:rsidR="003A1F5D" w:rsidRPr="00EB6215" w:rsidRDefault="003A1F5D" w:rsidP="003A1F5D">
            <w:pPr>
              <w:spacing w:after="0"/>
              <w:rPr>
                <w:rFonts w:ascii="Times New Roman" w:eastAsia="Times New Roman" w:hAnsi="Times New Roman"/>
                <w:lang w:eastAsia="ru-RU"/>
              </w:rPr>
            </w:pPr>
            <w:r w:rsidRPr="00EB6215">
              <w:rPr>
                <w:rFonts w:ascii="Times New Roman" w:eastAsia="Times New Roman" w:hAnsi="Times New Roman"/>
                <w:lang w:eastAsia="ru-RU"/>
              </w:rPr>
              <w:t>2</w:t>
            </w:r>
          </w:p>
        </w:tc>
        <w:tc>
          <w:tcPr>
            <w:tcW w:w="3960" w:type="dxa"/>
            <w:tcBorders>
              <w:top w:val="single" w:sz="4" w:space="0" w:color="auto"/>
              <w:left w:val="single" w:sz="4" w:space="0" w:color="auto"/>
              <w:bottom w:val="single" w:sz="4" w:space="0" w:color="auto"/>
              <w:right w:val="single" w:sz="4" w:space="0" w:color="auto"/>
            </w:tcBorders>
            <w:hideMark/>
          </w:tcPr>
          <w:p w:rsidR="003A1F5D" w:rsidRDefault="003A1F5D" w:rsidP="003A1F5D">
            <w:pPr>
              <w:spacing w:after="0"/>
              <w:rPr>
                <w:rFonts w:ascii="Times New Roman" w:eastAsia="Times New Roman" w:hAnsi="Times New Roman"/>
                <w:lang w:eastAsia="ru-RU"/>
              </w:rPr>
            </w:pPr>
            <w:r w:rsidRPr="00EB6215">
              <w:rPr>
                <w:rFonts w:ascii="Times New Roman" w:eastAsia="Times New Roman" w:hAnsi="Times New Roman"/>
                <w:lang w:eastAsia="ru-RU"/>
              </w:rPr>
              <w:t>Резервы по прочим потерям</w:t>
            </w:r>
          </w:p>
          <w:p w:rsidR="00A60B28" w:rsidRPr="00EB6215" w:rsidRDefault="00A60B28" w:rsidP="003A1F5D">
            <w:pPr>
              <w:spacing w:after="0"/>
              <w:rPr>
                <w:rFonts w:ascii="Times New Roman" w:eastAsia="Times New Roman" w:hAnsi="Times New Roman"/>
                <w:lang w:eastAsia="ru-RU"/>
              </w:rPr>
            </w:pPr>
          </w:p>
        </w:tc>
        <w:tc>
          <w:tcPr>
            <w:tcW w:w="1760" w:type="dxa"/>
            <w:tcBorders>
              <w:top w:val="single" w:sz="4" w:space="0" w:color="auto"/>
              <w:left w:val="single" w:sz="4" w:space="0" w:color="auto"/>
              <w:bottom w:val="single" w:sz="4" w:space="0" w:color="auto"/>
              <w:right w:val="single" w:sz="4" w:space="0" w:color="auto"/>
            </w:tcBorders>
            <w:noWrap/>
            <w:hideMark/>
          </w:tcPr>
          <w:p w:rsidR="003A1F5D" w:rsidRPr="00EB6215" w:rsidRDefault="003A1F5D" w:rsidP="003A1F5D">
            <w:pPr>
              <w:spacing w:after="0"/>
              <w:jc w:val="right"/>
              <w:rPr>
                <w:rFonts w:ascii="Times New Roman" w:eastAsia="Times New Roman" w:hAnsi="Times New Roman"/>
                <w:lang w:val="en-US" w:eastAsia="ru-RU"/>
              </w:rPr>
            </w:pPr>
            <w:r w:rsidRPr="00EB6215">
              <w:rPr>
                <w:rFonts w:ascii="Times New Roman" w:eastAsia="Times New Roman" w:hAnsi="Times New Roman"/>
                <w:lang w:val="en-US" w:eastAsia="ru-RU"/>
              </w:rPr>
              <w:t>36354</w:t>
            </w:r>
          </w:p>
        </w:tc>
        <w:tc>
          <w:tcPr>
            <w:tcW w:w="1760" w:type="dxa"/>
            <w:tcBorders>
              <w:top w:val="single" w:sz="4" w:space="0" w:color="auto"/>
              <w:left w:val="single" w:sz="4" w:space="0" w:color="auto"/>
              <w:bottom w:val="single" w:sz="4" w:space="0" w:color="auto"/>
              <w:right w:val="single" w:sz="4" w:space="0" w:color="auto"/>
            </w:tcBorders>
            <w:noWrap/>
            <w:hideMark/>
          </w:tcPr>
          <w:p w:rsidR="003A1F5D" w:rsidRPr="00EB6215" w:rsidRDefault="003A1F5D" w:rsidP="003A1F5D">
            <w:pPr>
              <w:spacing w:after="0"/>
              <w:jc w:val="right"/>
              <w:rPr>
                <w:rFonts w:ascii="Times New Roman" w:eastAsia="Times New Roman" w:hAnsi="Times New Roman"/>
                <w:lang w:val="en-US" w:eastAsia="ru-RU"/>
              </w:rPr>
            </w:pPr>
            <w:r w:rsidRPr="00EB6215">
              <w:rPr>
                <w:rFonts w:ascii="Times New Roman" w:eastAsia="Times New Roman" w:hAnsi="Times New Roman"/>
                <w:lang w:val="en-US" w:eastAsia="ru-RU"/>
              </w:rPr>
              <w:t>36729</w:t>
            </w:r>
          </w:p>
        </w:tc>
        <w:tc>
          <w:tcPr>
            <w:tcW w:w="1320" w:type="dxa"/>
            <w:tcBorders>
              <w:top w:val="single" w:sz="4" w:space="0" w:color="auto"/>
              <w:left w:val="single" w:sz="4" w:space="0" w:color="auto"/>
              <w:bottom w:val="single" w:sz="4" w:space="0" w:color="auto"/>
              <w:right w:val="single" w:sz="4" w:space="0" w:color="auto"/>
            </w:tcBorders>
            <w:noWrap/>
            <w:hideMark/>
          </w:tcPr>
          <w:p w:rsidR="003A1F5D" w:rsidRPr="00EB6215" w:rsidRDefault="003A1F5D" w:rsidP="003A1F5D">
            <w:pPr>
              <w:spacing w:after="0"/>
              <w:jc w:val="right"/>
              <w:rPr>
                <w:rFonts w:ascii="Times New Roman" w:eastAsia="Times New Roman" w:hAnsi="Times New Roman"/>
                <w:lang w:val="en-US" w:eastAsia="ru-RU"/>
              </w:rPr>
            </w:pPr>
            <w:r w:rsidRPr="00EB6215">
              <w:rPr>
                <w:rFonts w:ascii="Times New Roman" w:eastAsia="Times New Roman" w:hAnsi="Times New Roman"/>
                <w:lang w:val="en-US" w:eastAsia="ru-RU"/>
              </w:rPr>
              <w:t>375</w:t>
            </w:r>
          </w:p>
        </w:tc>
      </w:tr>
    </w:tbl>
    <w:p w:rsidR="006965AA" w:rsidRPr="00EB6215" w:rsidRDefault="00BA30C8" w:rsidP="00271ACA">
      <w:pPr>
        <w:pStyle w:val="a7"/>
        <w:rPr>
          <w:rFonts w:ascii="Times New Roman" w:hAnsi="Times New Roman"/>
          <w:sz w:val="24"/>
          <w:szCs w:val="24"/>
        </w:rPr>
      </w:pPr>
      <w:r w:rsidRPr="00EB6215">
        <w:rPr>
          <w:color w:val="00B050"/>
          <w:sz w:val="24"/>
          <w:szCs w:val="24"/>
        </w:rPr>
        <w:t xml:space="preserve">  </w:t>
      </w:r>
    </w:p>
    <w:p w:rsidR="003F0DB9" w:rsidRPr="00EB6215" w:rsidRDefault="003F0DB9" w:rsidP="003F0DB9">
      <w:pPr>
        <w:spacing w:after="0"/>
        <w:ind w:right="-7"/>
        <w:rPr>
          <w:rFonts w:ascii="Times New Roman" w:hAnsi="Times New Roman"/>
          <w:b/>
          <w:sz w:val="24"/>
          <w:szCs w:val="24"/>
        </w:rPr>
      </w:pPr>
      <w:r w:rsidRPr="00EB6215">
        <w:rPr>
          <w:rFonts w:ascii="Times New Roman" w:hAnsi="Times New Roman"/>
          <w:b/>
          <w:sz w:val="24"/>
          <w:szCs w:val="24"/>
        </w:rPr>
        <w:t>8. Сопроводительная информация к статьям отчета о движении денежных средств</w:t>
      </w:r>
    </w:p>
    <w:p w:rsidR="003F0DB9" w:rsidRPr="00EB6215" w:rsidRDefault="003F0DB9" w:rsidP="003F0DB9">
      <w:pPr>
        <w:spacing w:after="0"/>
        <w:ind w:right="-7"/>
        <w:jc w:val="center"/>
        <w:rPr>
          <w:rFonts w:ascii="Times New Roman" w:hAnsi="Times New Roman"/>
          <w:b/>
          <w:sz w:val="24"/>
          <w:szCs w:val="24"/>
        </w:rPr>
      </w:pPr>
    </w:p>
    <w:p w:rsidR="00C24447" w:rsidRPr="00EB6215" w:rsidRDefault="00C24447" w:rsidP="00C24447">
      <w:pPr>
        <w:spacing w:after="0"/>
        <w:ind w:right="-7" w:firstLine="440"/>
        <w:jc w:val="both"/>
        <w:rPr>
          <w:rFonts w:ascii="Times New Roman" w:hAnsi="Times New Roman"/>
          <w:color w:val="000000" w:themeColor="text1"/>
          <w:sz w:val="24"/>
          <w:szCs w:val="24"/>
        </w:rPr>
      </w:pPr>
      <w:r w:rsidRPr="00EB6215">
        <w:rPr>
          <w:rFonts w:ascii="Times New Roman" w:hAnsi="Times New Roman"/>
          <w:color w:val="000000" w:themeColor="text1"/>
          <w:sz w:val="24"/>
          <w:szCs w:val="24"/>
        </w:rPr>
        <w:t>Все отраженные в отчете о движении денежных средств остатки денежных средств и их эквивалентов, имеющиеся у кредитной организации по состоянию на 01.10.2021 г.  были доступны для использования. Суммы, содержащиеся в статьях 5.1 и 5.2 «Денежные средства и их эквиваленты» отчета о движении денежных средств на начало и конец отчетного периода сверены и состоят в соответствии с алгоритмом расчета из сумм следующих статей бухгалтерского баланса: денежные средства, средства кредитной организации в Центральном банке Российской  Федерации (за минусом обязательных резервов), средства кредитных организаций.</w:t>
      </w:r>
    </w:p>
    <w:p w:rsidR="003F0DB9" w:rsidRPr="00EB6215" w:rsidRDefault="003F0DB9" w:rsidP="00ED643E">
      <w:pPr>
        <w:pStyle w:val="a8"/>
        <w:spacing w:after="0"/>
        <w:ind w:left="440" w:right="-7"/>
        <w:contextualSpacing w:val="0"/>
        <w:jc w:val="center"/>
        <w:rPr>
          <w:rFonts w:ascii="Times New Roman" w:hAnsi="Times New Roman"/>
          <w:b/>
          <w:sz w:val="24"/>
          <w:szCs w:val="24"/>
        </w:rPr>
      </w:pPr>
    </w:p>
    <w:p w:rsidR="00DF5567" w:rsidRPr="00EB6215" w:rsidRDefault="00DF5567" w:rsidP="00DF5567">
      <w:pPr>
        <w:rPr>
          <w:rFonts w:ascii="Times New Roman" w:hAnsi="Times New Roman"/>
          <w:b/>
          <w:sz w:val="24"/>
          <w:szCs w:val="24"/>
        </w:rPr>
      </w:pPr>
      <w:r w:rsidRPr="00EB6215">
        <w:rPr>
          <w:rFonts w:ascii="Times New Roman" w:hAnsi="Times New Roman"/>
          <w:b/>
          <w:sz w:val="24"/>
          <w:szCs w:val="24"/>
        </w:rPr>
        <w:t xml:space="preserve">      9.   Информация о дивидендах, признанных в качестве выплат в пользу акционеров в течение отчётного периода.</w:t>
      </w:r>
    </w:p>
    <w:p w:rsidR="00B53D9C" w:rsidRPr="00EB6215" w:rsidRDefault="00B53D9C" w:rsidP="00B53D9C">
      <w:pPr>
        <w:spacing w:after="0"/>
        <w:ind w:firstLine="567"/>
        <w:jc w:val="both"/>
        <w:rPr>
          <w:rFonts w:ascii="Times New Roman" w:eastAsia="Times New Roman" w:hAnsi="Times New Roman"/>
          <w:sz w:val="24"/>
          <w:szCs w:val="24"/>
          <w:lang w:eastAsia="ru-RU"/>
        </w:rPr>
      </w:pPr>
      <w:r w:rsidRPr="00EB6215">
        <w:rPr>
          <w:rFonts w:ascii="Times New Roman" w:hAnsi="Times New Roman"/>
          <w:sz w:val="24"/>
          <w:szCs w:val="24"/>
        </w:rPr>
        <w:t xml:space="preserve">Вопрос о выплате дивидендов  по результатам работы АО Банк «ТКПБ» за 2020 год  будет рассмотрен на внеочередном общем собрании акционеров АО Банк «ТКПБ» в </w:t>
      </w:r>
      <w:r w:rsidRPr="00EB6215">
        <w:rPr>
          <w:rFonts w:ascii="Times New Roman" w:hAnsi="Times New Roman"/>
          <w:sz w:val="24"/>
          <w:szCs w:val="24"/>
          <w:lang w:val="en-US"/>
        </w:rPr>
        <w:t>IV</w:t>
      </w:r>
      <w:r w:rsidRPr="00EB6215">
        <w:rPr>
          <w:rFonts w:ascii="Times New Roman" w:hAnsi="Times New Roman"/>
          <w:sz w:val="24"/>
          <w:szCs w:val="24"/>
        </w:rPr>
        <w:t xml:space="preserve"> квартале  2021 года.</w:t>
      </w:r>
    </w:p>
    <w:p w:rsidR="00DF5567" w:rsidRPr="00EB6215" w:rsidRDefault="00DF5567" w:rsidP="00DF5567">
      <w:pPr>
        <w:rPr>
          <w:rFonts w:ascii="Times New Roman" w:hAnsi="Times New Roman"/>
          <w:sz w:val="24"/>
          <w:szCs w:val="24"/>
        </w:rPr>
      </w:pPr>
    </w:p>
    <w:p w:rsidR="00342F6E" w:rsidRPr="00EB6215" w:rsidRDefault="00CE11BF" w:rsidP="00271ACA">
      <w:pPr>
        <w:spacing w:after="0"/>
        <w:ind w:right="-7"/>
        <w:rPr>
          <w:rFonts w:ascii="Times New Roman" w:hAnsi="Times New Roman"/>
          <w:b/>
          <w:sz w:val="24"/>
          <w:szCs w:val="24"/>
        </w:rPr>
      </w:pPr>
      <w:r w:rsidRPr="00EB6215">
        <w:rPr>
          <w:rFonts w:ascii="Times New Roman" w:hAnsi="Times New Roman"/>
          <w:b/>
          <w:sz w:val="24"/>
          <w:szCs w:val="24"/>
        </w:rPr>
        <w:t>10</w:t>
      </w:r>
      <w:r w:rsidR="0064702D" w:rsidRPr="00EB6215">
        <w:rPr>
          <w:rFonts w:ascii="Times New Roman" w:hAnsi="Times New Roman"/>
          <w:b/>
          <w:sz w:val="24"/>
          <w:szCs w:val="24"/>
        </w:rPr>
        <w:t>.  Сопроводительная информация о сделках по уступке прав требований</w:t>
      </w:r>
    </w:p>
    <w:p w:rsidR="00174C99" w:rsidRPr="00EB6215" w:rsidRDefault="00174C99" w:rsidP="00174C99">
      <w:pPr>
        <w:pStyle w:val="a8"/>
        <w:spacing w:after="0"/>
        <w:ind w:left="0" w:right="-7" w:firstLine="440"/>
        <w:rPr>
          <w:rFonts w:ascii="Times New Roman" w:hAnsi="Times New Roman"/>
          <w:b/>
          <w:sz w:val="24"/>
          <w:szCs w:val="24"/>
        </w:rPr>
      </w:pPr>
    </w:p>
    <w:p w:rsidR="008D75DD" w:rsidRDefault="008D75DD" w:rsidP="008D75DD">
      <w:pPr>
        <w:autoSpaceDE w:val="0"/>
        <w:autoSpaceDN w:val="0"/>
        <w:adjustRightInd w:val="0"/>
        <w:spacing w:after="0"/>
        <w:ind w:firstLine="540"/>
        <w:jc w:val="both"/>
        <w:rPr>
          <w:rFonts w:ascii="Times New Roman" w:hAnsi="Times New Roman"/>
          <w:sz w:val="24"/>
          <w:szCs w:val="24"/>
        </w:rPr>
      </w:pPr>
      <w:r w:rsidRPr="00EB6215">
        <w:rPr>
          <w:rFonts w:ascii="Times New Roman" w:hAnsi="Times New Roman"/>
          <w:sz w:val="24"/>
          <w:szCs w:val="24"/>
        </w:rPr>
        <w:t>Сделки по приобретению (уступке) права требования совершаются Банком в соответствии с законодательством Российской Федерации. Операции, связанные с осуществлением сделки по приобретению права требования, отражаются в бухгалтерском учете на дату приобретения, определенную условиями сделки. В балансе Банка - приобретателя (далее - приобретатель) право требования учитывается в сумме фактических затрат на его приобретение (далее - цена приобретения). В цену приобретения наряду со стоимостью прав требования, определенной условиями указанной сделки, при их наличии входят затраты на оплату услуг сторонних организаций, связанные с их приобретением и регистрацией.</w:t>
      </w:r>
    </w:p>
    <w:p w:rsidR="00A60B28" w:rsidRPr="00EB6215" w:rsidRDefault="00A60B28" w:rsidP="008D75DD">
      <w:pPr>
        <w:autoSpaceDE w:val="0"/>
        <w:autoSpaceDN w:val="0"/>
        <w:adjustRightInd w:val="0"/>
        <w:spacing w:after="0"/>
        <w:ind w:firstLine="540"/>
        <w:jc w:val="both"/>
        <w:rPr>
          <w:rFonts w:ascii="Times New Roman" w:hAnsi="Times New Roman"/>
          <w:sz w:val="24"/>
          <w:szCs w:val="24"/>
        </w:rPr>
      </w:pPr>
    </w:p>
    <w:p w:rsidR="008D75DD" w:rsidRDefault="008D75DD" w:rsidP="008D75DD">
      <w:pPr>
        <w:spacing w:after="0"/>
        <w:ind w:right="-7" w:firstLine="440"/>
        <w:contextualSpacing/>
        <w:jc w:val="both"/>
        <w:rPr>
          <w:rFonts w:ascii="Times New Roman" w:hAnsi="Times New Roman"/>
          <w:sz w:val="24"/>
          <w:szCs w:val="24"/>
        </w:rPr>
      </w:pPr>
      <w:r w:rsidRPr="00EB6215">
        <w:rPr>
          <w:rFonts w:ascii="Times New Roman" w:hAnsi="Times New Roman"/>
          <w:sz w:val="24"/>
          <w:szCs w:val="24"/>
        </w:rPr>
        <w:t>С начала года Банк не совершал сделок по приобретению прав требования, на отчетную дату задолженность по приобретенным правам требованиям отсутствует.</w:t>
      </w:r>
    </w:p>
    <w:p w:rsidR="00A60B28" w:rsidRPr="00EB6215" w:rsidRDefault="00A60B28" w:rsidP="008D75DD">
      <w:pPr>
        <w:spacing w:after="0"/>
        <w:ind w:right="-7" w:firstLine="440"/>
        <w:contextualSpacing/>
        <w:jc w:val="both"/>
        <w:rPr>
          <w:rFonts w:ascii="Times New Roman" w:hAnsi="Times New Roman"/>
          <w:sz w:val="24"/>
          <w:szCs w:val="24"/>
        </w:rPr>
      </w:pPr>
    </w:p>
    <w:p w:rsidR="008D75DD" w:rsidRDefault="008D75DD" w:rsidP="008D75DD">
      <w:pPr>
        <w:spacing w:after="0"/>
        <w:ind w:right="-7" w:firstLine="440"/>
        <w:contextualSpacing/>
        <w:jc w:val="both"/>
        <w:rPr>
          <w:rFonts w:ascii="Times New Roman" w:hAnsi="Times New Roman"/>
          <w:sz w:val="24"/>
          <w:szCs w:val="24"/>
        </w:rPr>
      </w:pPr>
      <w:r w:rsidRPr="00EB6215">
        <w:rPr>
          <w:rFonts w:ascii="Times New Roman" w:hAnsi="Times New Roman"/>
          <w:sz w:val="24"/>
          <w:szCs w:val="24"/>
        </w:rPr>
        <w:t xml:space="preserve">В отчетном периоде Банком заключено три договора уступки прав требований на общую сумму 108 905 </w:t>
      </w:r>
      <w:proofErr w:type="spellStart"/>
      <w:r w:rsidRPr="00EB6215">
        <w:rPr>
          <w:rFonts w:ascii="Times New Roman" w:hAnsi="Times New Roman"/>
          <w:sz w:val="24"/>
          <w:szCs w:val="24"/>
        </w:rPr>
        <w:t>тыс.руб</w:t>
      </w:r>
      <w:proofErr w:type="spellEnd"/>
      <w:r w:rsidRPr="00EB6215">
        <w:rPr>
          <w:rFonts w:ascii="Times New Roman" w:hAnsi="Times New Roman"/>
          <w:sz w:val="24"/>
          <w:szCs w:val="24"/>
        </w:rPr>
        <w:t xml:space="preserve">. Все сделки по уступке прав требований осуществлены с лицами, не связанными с банком. </w:t>
      </w:r>
    </w:p>
    <w:p w:rsidR="00A60B28" w:rsidRPr="00EB6215" w:rsidRDefault="00A60B28" w:rsidP="008D75DD">
      <w:pPr>
        <w:spacing w:after="0"/>
        <w:ind w:right="-7" w:firstLine="440"/>
        <w:contextualSpacing/>
        <w:jc w:val="both"/>
        <w:rPr>
          <w:rFonts w:ascii="Times New Roman" w:hAnsi="Times New Roman"/>
          <w:sz w:val="24"/>
          <w:szCs w:val="24"/>
        </w:rPr>
      </w:pPr>
    </w:p>
    <w:p w:rsidR="008D75DD" w:rsidRPr="00EB6215" w:rsidRDefault="008D75DD" w:rsidP="008D75DD">
      <w:pPr>
        <w:spacing w:after="160" w:line="259" w:lineRule="auto"/>
        <w:jc w:val="both"/>
        <w:rPr>
          <w:rFonts w:ascii="Times New Roman" w:hAnsi="Times New Roman"/>
          <w:sz w:val="24"/>
          <w:szCs w:val="24"/>
        </w:rPr>
      </w:pPr>
      <w:r w:rsidRPr="00EB6215">
        <w:rPr>
          <w:rFonts w:ascii="Times New Roman" w:hAnsi="Times New Roman"/>
          <w:sz w:val="24"/>
          <w:szCs w:val="24"/>
        </w:rPr>
        <w:t xml:space="preserve">        Ниже приведена информация о дебиторской задолженности, образовавшаяся в результате реализации (уступки) прав требований.</w:t>
      </w:r>
    </w:p>
    <w:p w:rsidR="00E61B66" w:rsidRPr="00EB6215" w:rsidRDefault="008D75DD" w:rsidP="00EF06CC">
      <w:pPr>
        <w:spacing w:after="160" w:line="259" w:lineRule="auto"/>
        <w:jc w:val="right"/>
        <w:rPr>
          <w:rFonts w:ascii="Times New Roman" w:hAnsi="Times New Roman"/>
          <w:sz w:val="24"/>
          <w:szCs w:val="24"/>
        </w:rPr>
      </w:pPr>
      <w:r w:rsidRPr="00EB6215">
        <w:rPr>
          <w:rFonts w:ascii="Times New Roman" w:hAnsi="Times New Roman"/>
          <w:sz w:val="24"/>
          <w:szCs w:val="24"/>
        </w:rPr>
        <w:lastRenderedPageBreak/>
        <w:t xml:space="preserve">                                                                                                                              Таблица </w:t>
      </w:r>
      <w:r w:rsidR="007954AB" w:rsidRPr="00EB6215">
        <w:rPr>
          <w:rFonts w:ascii="Times New Roman" w:hAnsi="Times New Roman"/>
          <w:sz w:val="24"/>
          <w:szCs w:val="24"/>
        </w:rPr>
        <w:t>41</w:t>
      </w:r>
      <w:r w:rsidR="00EF06CC" w:rsidRPr="00EB6215">
        <w:rPr>
          <w:rFonts w:ascii="Times New Roman" w:hAnsi="Times New Roman"/>
          <w:sz w:val="24"/>
          <w:szCs w:val="24"/>
        </w:rPr>
        <w:t xml:space="preserve">                                                                                                                                                   </w:t>
      </w:r>
      <w:proofErr w:type="spellStart"/>
      <w:r w:rsidR="00EF06CC" w:rsidRPr="00EB6215">
        <w:rPr>
          <w:rFonts w:ascii="Times New Roman" w:hAnsi="Times New Roman"/>
          <w:sz w:val="24"/>
          <w:szCs w:val="24"/>
        </w:rPr>
        <w:t>тыс</w:t>
      </w:r>
      <w:r w:rsidR="00E61B66" w:rsidRPr="00EB6215">
        <w:rPr>
          <w:rFonts w:ascii="Times New Roman" w:hAnsi="Times New Roman"/>
          <w:sz w:val="24"/>
          <w:szCs w:val="24"/>
        </w:rPr>
        <w:t>.руб</w:t>
      </w:r>
      <w:proofErr w:type="spellEnd"/>
    </w:p>
    <w:tbl>
      <w:tblPr>
        <w:tblStyle w:val="191"/>
        <w:tblW w:w="9747" w:type="dxa"/>
        <w:tblLook w:val="04A0" w:firstRow="1" w:lastRow="0" w:firstColumn="1" w:lastColumn="0" w:noHBand="0" w:noVBand="1"/>
      </w:tblPr>
      <w:tblGrid>
        <w:gridCol w:w="5778"/>
        <w:gridCol w:w="1985"/>
        <w:gridCol w:w="1984"/>
      </w:tblGrid>
      <w:tr w:rsidR="008D75DD" w:rsidRPr="00EB6215" w:rsidTr="00EF06CC">
        <w:trPr>
          <w:tblHeader/>
        </w:trPr>
        <w:tc>
          <w:tcPr>
            <w:tcW w:w="5778" w:type="dxa"/>
            <w:vMerge w:val="restart"/>
            <w:vAlign w:val="center"/>
          </w:tcPr>
          <w:p w:rsidR="008D75DD" w:rsidRPr="00EB6215" w:rsidRDefault="008D75DD" w:rsidP="008D75DD">
            <w:pPr>
              <w:contextualSpacing/>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Наименование показателя</w:t>
            </w:r>
          </w:p>
        </w:tc>
        <w:tc>
          <w:tcPr>
            <w:tcW w:w="1985" w:type="dxa"/>
            <w:vAlign w:val="center"/>
          </w:tcPr>
          <w:p w:rsidR="008D75DD" w:rsidRPr="00EB6215" w:rsidRDefault="008D75DD" w:rsidP="008D75DD">
            <w:pPr>
              <w:contextualSpacing/>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На 01.10.2021 г.</w:t>
            </w:r>
          </w:p>
        </w:tc>
        <w:tc>
          <w:tcPr>
            <w:tcW w:w="1984" w:type="dxa"/>
            <w:vAlign w:val="center"/>
          </w:tcPr>
          <w:p w:rsidR="008D75DD" w:rsidRPr="00EB6215" w:rsidRDefault="008D75DD" w:rsidP="008D75DD">
            <w:pPr>
              <w:contextualSpacing/>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На 01.01.2021 г.</w:t>
            </w:r>
          </w:p>
        </w:tc>
      </w:tr>
      <w:tr w:rsidR="008D75DD" w:rsidRPr="00EB6215" w:rsidTr="00EF06CC">
        <w:trPr>
          <w:tblHeader/>
        </w:trPr>
        <w:tc>
          <w:tcPr>
            <w:tcW w:w="5778" w:type="dxa"/>
            <w:vMerge/>
            <w:vAlign w:val="center"/>
          </w:tcPr>
          <w:p w:rsidR="008D75DD" w:rsidRPr="00EB6215" w:rsidRDefault="008D75DD" w:rsidP="008D75DD">
            <w:pPr>
              <w:contextualSpacing/>
              <w:jc w:val="center"/>
              <w:rPr>
                <w:rFonts w:ascii="Times New Roman" w:eastAsia="Times New Roman" w:hAnsi="Times New Roman"/>
                <w:sz w:val="24"/>
                <w:szCs w:val="24"/>
                <w:lang w:eastAsia="ru-RU"/>
              </w:rPr>
            </w:pPr>
          </w:p>
        </w:tc>
        <w:tc>
          <w:tcPr>
            <w:tcW w:w="1985" w:type="dxa"/>
            <w:vAlign w:val="center"/>
          </w:tcPr>
          <w:p w:rsidR="008D75DD" w:rsidRPr="00EB6215" w:rsidRDefault="008D75DD" w:rsidP="00EF06CC">
            <w:pPr>
              <w:contextualSpacing/>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Сумма </w:t>
            </w:r>
          </w:p>
        </w:tc>
        <w:tc>
          <w:tcPr>
            <w:tcW w:w="1984" w:type="dxa"/>
            <w:vAlign w:val="center"/>
          </w:tcPr>
          <w:p w:rsidR="008D75DD" w:rsidRPr="00EB6215" w:rsidRDefault="008D75DD" w:rsidP="00EF06CC">
            <w:pPr>
              <w:contextualSpacing/>
              <w:jc w:val="center"/>
              <w:rPr>
                <w:rFonts w:ascii="Times New Roman" w:eastAsia="Times New Roman" w:hAnsi="Times New Roman"/>
                <w:sz w:val="24"/>
                <w:szCs w:val="24"/>
                <w:lang w:eastAsia="ru-RU"/>
              </w:rPr>
            </w:pPr>
            <w:r w:rsidRPr="00EB6215">
              <w:rPr>
                <w:rFonts w:ascii="Times New Roman" w:eastAsia="Times New Roman" w:hAnsi="Times New Roman"/>
                <w:sz w:val="24"/>
                <w:szCs w:val="24"/>
                <w:lang w:eastAsia="ru-RU"/>
              </w:rPr>
              <w:t xml:space="preserve">Сумма </w:t>
            </w:r>
          </w:p>
        </w:tc>
      </w:tr>
      <w:tr w:rsidR="008D75DD" w:rsidRPr="00EB6215" w:rsidTr="00EF06CC">
        <w:tc>
          <w:tcPr>
            <w:tcW w:w="5778" w:type="dxa"/>
            <w:tcBorders>
              <w:bottom w:val="single" w:sz="4" w:space="0" w:color="auto"/>
            </w:tcBorders>
          </w:tcPr>
          <w:p w:rsidR="008D75DD" w:rsidRPr="00EB6215" w:rsidRDefault="008D75DD" w:rsidP="008D75DD">
            <w:pPr>
              <w:ind w:right="-7"/>
              <w:contextualSpacing/>
              <w:rPr>
                <w:rFonts w:ascii="Times New Roman" w:hAnsi="Times New Roman"/>
                <w:sz w:val="24"/>
                <w:szCs w:val="24"/>
              </w:rPr>
            </w:pPr>
            <w:r w:rsidRPr="00EB6215">
              <w:rPr>
                <w:rFonts w:ascii="Times New Roman" w:hAnsi="Times New Roman"/>
                <w:sz w:val="24"/>
                <w:szCs w:val="24"/>
              </w:rPr>
              <w:t xml:space="preserve">Дебиторская задолженность </w:t>
            </w:r>
          </w:p>
        </w:tc>
        <w:tc>
          <w:tcPr>
            <w:tcW w:w="1985" w:type="dxa"/>
            <w:tcBorders>
              <w:bottom w:val="single" w:sz="4" w:space="0" w:color="auto"/>
            </w:tcBorders>
          </w:tcPr>
          <w:p w:rsidR="008D75DD" w:rsidRPr="00EB6215" w:rsidRDefault="008D75DD" w:rsidP="008D75DD">
            <w:pPr>
              <w:ind w:right="-7"/>
              <w:contextualSpacing/>
              <w:jc w:val="center"/>
              <w:rPr>
                <w:rFonts w:ascii="Times New Roman" w:hAnsi="Times New Roman"/>
                <w:sz w:val="24"/>
                <w:szCs w:val="24"/>
              </w:rPr>
            </w:pPr>
            <w:r w:rsidRPr="00EB6215">
              <w:rPr>
                <w:rFonts w:ascii="Times New Roman" w:hAnsi="Times New Roman"/>
                <w:sz w:val="24"/>
                <w:szCs w:val="24"/>
              </w:rPr>
              <w:t>152 024</w:t>
            </w:r>
          </w:p>
        </w:tc>
        <w:tc>
          <w:tcPr>
            <w:tcW w:w="1984" w:type="dxa"/>
            <w:tcBorders>
              <w:bottom w:val="single" w:sz="4" w:space="0" w:color="auto"/>
            </w:tcBorders>
          </w:tcPr>
          <w:p w:rsidR="008D75DD" w:rsidRPr="00EB6215" w:rsidRDefault="008D75DD" w:rsidP="008D75DD">
            <w:pPr>
              <w:ind w:right="-7"/>
              <w:contextualSpacing/>
              <w:jc w:val="center"/>
              <w:rPr>
                <w:rFonts w:ascii="Times New Roman" w:hAnsi="Times New Roman"/>
                <w:sz w:val="24"/>
                <w:szCs w:val="24"/>
              </w:rPr>
            </w:pPr>
            <w:r w:rsidRPr="00EB6215">
              <w:rPr>
                <w:rFonts w:ascii="Times New Roman" w:hAnsi="Times New Roman"/>
                <w:sz w:val="24"/>
                <w:szCs w:val="24"/>
              </w:rPr>
              <w:t>11 604</w:t>
            </w:r>
          </w:p>
        </w:tc>
      </w:tr>
      <w:tr w:rsidR="008D75DD" w:rsidRPr="00EB6215" w:rsidTr="00EF06CC">
        <w:tc>
          <w:tcPr>
            <w:tcW w:w="5778" w:type="dxa"/>
            <w:tcBorders>
              <w:bottom w:val="single" w:sz="4" w:space="0" w:color="auto"/>
            </w:tcBorders>
          </w:tcPr>
          <w:p w:rsidR="008D75DD" w:rsidRPr="00EB6215" w:rsidRDefault="008D75DD" w:rsidP="008D75DD">
            <w:pPr>
              <w:ind w:right="-7"/>
              <w:contextualSpacing/>
              <w:rPr>
                <w:rFonts w:ascii="Times New Roman" w:hAnsi="Times New Roman"/>
                <w:sz w:val="24"/>
                <w:szCs w:val="24"/>
              </w:rPr>
            </w:pPr>
            <w:r w:rsidRPr="00EB6215">
              <w:rPr>
                <w:rFonts w:ascii="Times New Roman" w:hAnsi="Times New Roman"/>
                <w:sz w:val="24"/>
                <w:szCs w:val="24"/>
              </w:rPr>
              <w:t>Сформированный резерв на возможные потери по дебиторской задолженности</w:t>
            </w:r>
          </w:p>
        </w:tc>
        <w:tc>
          <w:tcPr>
            <w:tcW w:w="1985" w:type="dxa"/>
            <w:tcBorders>
              <w:bottom w:val="single" w:sz="4" w:space="0" w:color="auto"/>
            </w:tcBorders>
          </w:tcPr>
          <w:p w:rsidR="008D75DD" w:rsidRPr="00EB6215" w:rsidRDefault="008D75DD" w:rsidP="008D75DD">
            <w:pPr>
              <w:ind w:right="-7"/>
              <w:jc w:val="center"/>
              <w:rPr>
                <w:rFonts w:ascii="Times New Roman" w:hAnsi="Times New Roman"/>
                <w:sz w:val="24"/>
                <w:szCs w:val="24"/>
              </w:rPr>
            </w:pPr>
            <w:r w:rsidRPr="00EB6215">
              <w:rPr>
                <w:rFonts w:ascii="Times New Roman" w:hAnsi="Times New Roman"/>
                <w:sz w:val="24"/>
                <w:szCs w:val="24"/>
              </w:rPr>
              <w:t>31 060</w:t>
            </w:r>
          </w:p>
        </w:tc>
        <w:tc>
          <w:tcPr>
            <w:tcW w:w="1984" w:type="dxa"/>
            <w:tcBorders>
              <w:bottom w:val="single" w:sz="4" w:space="0" w:color="auto"/>
            </w:tcBorders>
          </w:tcPr>
          <w:p w:rsidR="008D75DD" w:rsidRPr="00EB6215" w:rsidRDefault="008D75DD" w:rsidP="008D75DD">
            <w:pPr>
              <w:ind w:right="-7"/>
              <w:jc w:val="center"/>
              <w:rPr>
                <w:rFonts w:ascii="Times New Roman" w:hAnsi="Times New Roman"/>
                <w:sz w:val="24"/>
                <w:szCs w:val="24"/>
              </w:rPr>
            </w:pPr>
            <w:r w:rsidRPr="00EB6215">
              <w:rPr>
                <w:rFonts w:ascii="Times New Roman" w:hAnsi="Times New Roman"/>
                <w:sz w:val="24"/>
                <w:szCs w:val="24"/>
              </w:rPr>
              <w:t>11 604</w:t>
            </w:r>
          </w:p>
        </w:tc>
      </w:tr>
    </w:tbl>
    <w:p w:rsidR="0007677A" w:rsidRPr="00EB6215" w:rsidRDefault="0007677A" w:rsidP="002104C2">
      <w:pPr>
        <w:spacing w:after="0"/>
        <w:ind w:right="-7" w:firstLine="440"/>
        <w:contextualSpacing/>
        <w:jc w:val="both"/>
        <w:rPr>
          <w:rFonts w:ascii="Times New Roman" w:hAnsi="Times New Roman"/>
          <w:color w:val="FF0000"/>
          <w:sz w:val="24"/>
          <w:szCs w:val="24"/>
        </w:rPr>
      </w:pPr>
    </w:p>
    <w:p w:rsidR="00CE11BF" w:rsidRPr="00EB6215" w:rsidRDefault="00CE11BF" w:rsidP="00CF362A">
      <w:pPr>
        <w:pStyle w:val="a8"/>
        <w:spacing w:after="0"/>
        <w:ind w:left="0" w:right="-7" w:firstLine="440"/>
        <w:jc w:val="right"/>
        <w:rPr>
          <w:rFonts w:ascii="Times New Roman" w:hAnsi="Times New Roman"/>
          <w:color w:val="FF0000"/>
          <w:sz w:val="24"/>
          <w:szCs w:val="24"/>
        </w:rPr>
      </w:pPr>
    </w:p>
    <w:p w:rsidR="002F70BD" w:rsidRPr="00EB6215" w:rsidRDefault="002F70BD" w:rsidP="00CF362A">
      <w:pPr>
        <w:jc w:val="both"/>
        <w:rPr>
          <w:rFonts w:ascii="Times New Roman" w:hAnsi="Times New Roman"/>
          <w:b/>
          <w:sz w:val="24"/>
          <w:szCs w:val="24"/>
        </w:rPr>
      </w:pPr>
      <w:r w:rsidRPr="00EB6215">
        <w:rPr>
          <w:rFonts w:ascii="Times New Roman" w:hAnsi="Times New Roman"/>
          <w:b/>
          <w:sz w:val="24"/>
          <w:szCs w:val="24"/>
        </w:rPr>
        <w:t>1</w:t>
      </w:r>
      <w:r w:rsidR="00CE11BF" w:rsidRPr="00EB6215">
        <w:rPr>
          <w:rFonts w:ascii="Times New Roman" w:hAnsi="Times New Roman"/>
          <w:b/>
          <w:sz w:val="24"/>
          <w:szCs w:val="24"/>
        </w:rPr>
        <w:t>1</w:t>
      </w:r>
      <w:r w:rsidRPr="00EB6215">
        <w:rPr>
          <w:rFonts w:ascii="Times New Roman" w:hAnsi="Times New Roman"/>
          <w:b/>
          <w:sz w:val="24"/>
          <w:szCs w:val="24"/>
        </w:rPr>
        <w:t>. Банк не раскрывает информацию по сегментам деятельности, включая информацию о характере</w:t>
      </w:r>
      <w:r w:rsidR="00530E65" w:rsidRPr="00EB6215">
        <w:rPr>
          <w:rFonts w:ascii="Times New Roman" w:hAnsi="Times New Roman"/>
          <w:b/>
          <w:sz w:val="24"/>
          <w:szCs w:val="24"/>
        </w:rPr>
        <w:t>, финансовых результатах и экономических условиях деятельности сегментов, так как публично не размещает ценные бумаги.</w:t>
      </w:r>
    </w:p>
    <w:p w:rsidR="00A55187" w:rsidRPr="00EB6215" w:rsidRDefault="00CF32CF" w:rsidP="00CF362A">
      <w:pPr>
        <w:spacing w:after="0"/>
        <w:ind w:right="-7"/>
        <w:rPr>
          <w:rFonts w:ascii="Times New Roman" w:hAnsi="Times New Roman"/>
          <w:b/>
          <w:sz w:val="24"/>
          <w:szCs w:val="24"/>
        </w:rPr>
      </w:pPr>
      <w:r w:rsidRPr="00EB6215">
        <w:rPr>
          <w:rFonts w:ascii="Times New Roman" w:hAnsi="Times New Roman"/>
          <w:b/>
          <w:sz w:val="24"/>
          <w:szCs w:val="24"/>
        </w:rPr>
        <w:t>1</w:t>
      </w:r>
      <w:r w:rsidR="00CE11BF" w:rsidRPr="00EB6215">
        <w:rPr>
          <w:rFonts w:ascii="Times New Roman" w:hAnsi="Times New Roman"/>
          <w:b/>
          <w:sz w:val="24"/>
          <w:szCs w:val="24"/>
        </w:rPr>
        <w:t>2</w:t>
      </w:r>
      <w:r w:rsidR="00F06169" w:rsidRPr="00EB6215">
        <w:rPr>
          <w:rFonts w:ascii="Times New Roman" w:hAnsi="Times New Roman"/>
          <w:b/>
          <w:sz w:val="24"/>
          <w:szCs w:val="24"/>
        </w:rPr>
        <w:t xml:space="preserve">. </w:t>
      </w:r>
      <w:r w:rsidR="00A55187" w:rsidRPr="00EB6215">
        <w:rPr>
          <w:rFonts w:ascii="Times New Roman" w:hAnsi="Times New Roman"/>
          <w:b/>
          <w:sz w:val="24"/>
          <w:szCs w:val="24"/>
        </w:rPr>
        <w:t>Информация об операциях со связанными с Банком сторонами</w:t>
      </w:r>
    </w:p>
    <w:p w:rsidR="004A4BB5" w:rsidRPr="00EB6215" w:rsidRDefault="004A4BB5" w:rsidP="00241518">
      <w:pPr>
        <w:spacing w:after="0"/>
        <w:jc w:val="both"/>
        <w:rPr>
          <w:rFonts w:ascii="Times New Roman" w:eastAsia="Times New Roman" w:hAnsi="Times New Roman"/>
          <w:bCs/>
          <w:sz w:val="24"/>
          <w:szCs w:val="24"/>
          <w:lang w:eastAsia="ru-RU"/>
        </w:rPr>
      </w:pPr>
    </w:p>
    <w:p w:rsidR="008D75DD" w:rsidRPr="00EB6215" w:rsidRDefault="008D75DD" w:rsidP="008D75DD">
      <w:pPr>
        <w:spacing w:after="0"/>
        <w:jc w:val="both"/>
        <w:rPr>
          <w:rFonts w:ascii="Times New Roman" w:eastAsia="Times New Roman" w:hAnsi="Times New Roman"/>
          <w:bCs/>
          <w:sz w:val="24"/>
          <w:szCs w:val="24"/>
          <w:lang w:eastAsia="ru-RU"/>
        </w:rPr>
      </w:pPr>
      <w:r w:rsidRPr="00EB6215">
        <w:rPr>
          <w:rFonts w:ascii="Times New Roman" w:eastAsia="Times New Roman" w:hAnsi="Times New Roman"/>
          <w:bCs/>
          <w:sz w:val="24"/>
          <w:szCs w:val="24"/>
          <w:lang w:eastAsia="ru-RU"/>
        </w:rPr>
        <w:t xml:space="preserve">В ходе своей обычной деятельности Банк проводит операции со своим ключевым управленческим руководящим персоналом (членами Правления, членами Совета Директоров), их ближайшими родственниками, организациями, которые находятся под контролем или совместным контролем, а также с другими связанными сторонами. Эти операции включают осуществление расчетов, предоставление кредитов, привлечение депозитов, операции с иностранной валютой, хозяйственные операции. В течение отчетного периода большинство данных операций осуществлялось на условиях, значительно не отличающихся от рыночных. </w:t>
      </w:r>
    </w:p>
    <w:p w:rsidR="008D75DD" w:rsidRPr="00EB6215" w:rsidRDefault="008D75DD" w:rsidP="008D75DD">
      <w:pPr>
        <w:spacing w:after="0"/>
        <w:jc w:val="both"/>
        <w:rPr>
          <w:rFonts w:ascii="Times New Roman" w:eastAsia="Times New Roman" w:hAnsi="Times New Roman"/>
          <w:bCs/>
          <w:sz w:val="24"/>
          <w:szCs w:val="24"/>
          <w:lang w:eastAsia="ru-RU"/>
        </w:rPr>
      </w:pPr>
      <w:r w:rsidRPr="00EB6215">
        <w:rPr>
          <w:rFonts w:ascii="Times New Roman" w:eastAsia="Times New Roman" w:hAnsi="Times New Roman"/>
          <w:bCs/>
          <w:sz w:val="24"/>
          <w:szCs w:val="24"/>
          <w:lang w:eastAsia="ru-RU"/>
        </w:rPr>
        <w:t xml:space="preserve">       В отчетном периоде были предоставлены кредиты связанным с банком лицам на общую сумму 3 930 тыс. руб. </w:t>
      </w:r>
    </w:p>
    <w:p w:rsidR="008D75DD" w:rsidRPr="00EB6215" w:rsidRDefault="008D75DD" w:rsidP="008D75DD">
      <w:pPr>
        <w:spacing w:after="0"/>
        <w:jc w:val="both"/>
        <w:rPr>
          <w:rFonts w:ascii="Times New Roman" w:eastAsia="Times New Roman" w:hAnsi="Times New Roman"/>
          <w:bCs/>
          <w:sz w:val="24"/>
          <w:szCs w:val="24"/>
          <w:lang w:eastAsia="ru-RU"/>
        </w:rPr>
      </w:pPr>
      <w:r w:rsidRPr="00EB6215">
        <w:rPr>
          <w:rFonts w:ascii="Times New Roman" w:eastAsia="Times New Roman" w:hAnsi="Times New Roman"/>
          <w:bCs/>
          <w:sz w:val="24"/>
          <w:szCs w:val="24"/>
          <w:lang w:eastAsia="ru-RU"/>
        </w:rPr>
        <w:t xml:space="preserve">       Просроченная задолженность по ссудам, выданным связанным с банком лицам, отсутствует.  </w:t>
      </w:r>
    </w:p>
    <w:p w:rsidR="00174C99" w:rsidRPr="00EB6215" w:rsidRDefault="00174C99" w:rsidP="00342F6E">
      <w:pPr>
        <w:spacing w:after="0"/>
        <w:jc w:val="both"/>
        <w:rPr>
          <w:rFonts w:ascii="Times New Roman" w:eastAsia="Times New Roman" w:hAnsi="Times New Roman"/>
          <w:bCs/>
          <w:color w:val="FF0000"/>
          <w:sz w:val="24"/>
          <w:szCs w:val="24"/>
          <w:lang w:eastAsia="ru-RU"/>
        </w:rPr>
      </w:pPr>
    </w:p>
    <w:p w:rsidR="00A55187" w:rsidRPr="00EB6215" w:rsidRDefault="0019166C" w:rsidP="00CF362A">
      <w:pPr>
        <w:spacing w:after="0"/>
        <w:ind w:right="-7"/>
        <w:rPr>
          <w:rFonts w:ascii="Times New Roman" w:hAnsi="Times New Roman"/>
          <w:b/>
          <w:sz w:val="24"/>
          <w:szCs w:val="24"/>
        </w:rPr>
      </w:pPr>
      <w:r w:rsidRPr="00EB6215">
        <w:rPr>
          <w:rFonts w:ascii="Times New Roman" w:hAnsi="Times New Roman"/>
          <w:b/>
          <w:sz w:val="24"/>
          <w:szCs w:val="24"/>
        </w:rPr>
        <w:t>1</w:t>
      </w:r>
      <w:r w:rsidR="007277E0" w:rsidRPr="00EB6215">
        <w:rPr>
          <w:rFonts w:ascii="Times New Roman" w:hAnsi="Times New Roman"/>
          <w:b/>
          <w:sz w:val="24"/>
          <w:szCs w:val="24"/>
        </w:rPr>
        <w:t>3</w:t>
      </w:r>
      <w:r w:rsidR="00F06169" w:rsidRPr="00EB6215">
        <w:rPr>
          <w:rFonts w:ascii="Times New Roman" w:hAnsi="Times New Roman"/>
          <w:b/>
          <w:sz w:val="24"/>
          <w:szCs w:val="24"/>
        </w:rPr>
        <w:t xml:space="preserve">. </w:t>
      </w:r>
      <w:r w:rsidR="00A55187" w:rsidRPr="00EB6215">
        <w:rPr>
          <w:rFonts w:ascii="Times New Roman" w:hAnsi="Times New Roman"/>
          <w:b/>
          <w:sz w:val="24"/>
          <w:szCs w:val="24"/>
        </w:rPr>
        <w:t>Информация о выплатах управленческому персоналу</w:t>
      </w:r>
    </w:p>
    <w:p w:rsidR="00A55187" w:rsidRPr="00EB6215" w:rsidRDefault="00A55187" w:rsidP="00CF362A">
      <w:pPr>
        <w:autoSpaceDE w:val="0"/>
        <w:autoSpaceDN w:val="0"/>
        <w:adjustRightInd w:val="0"/>
        <w:spacing w:after="0"/>
        <w:ind w:right="-7" w:firstLine="440"/>
        <w:jc w:val="both"/>
        <w:rPr>
          <w:rFonts w:ascii="Times New Roman" w:hAnsi="Times New Roman"/>
          <w:sz w:val="24"/>
          <w:szCs w:val="24"/>
        </w:rPr>
      </w:pPr>
    </w:p>
    <w:p w:rsidR="00A55187" w:rsidRPr="00EB6215" w:rsidRDefault="00A55187" w:rsidP="00CF362A">
      <w:pPr>
        <w:autoSpaceDE w:val="0"/>
        <w:autoSpaceDN w:val="0"/>
        <w:adjustRightInd w:val="0"/>
        <w:spacing w:after="0"/>
        <w:ind w:right="-7" w:firstLine="440"/>
        <w:jc w:val="both"/>
        <w:rPr>
          <w:rFonts w:ascii="Times New Roman" w:hAnsi="Times New Roman"/>
          <w:sz w:val="24"/>
          <w:szCs w:val="24"/>
        </w:rPr>
      </w:pPr>
      <w:r w:rsidRPr="00EB6215">
        <w:rPr>
          <w:rFonts w:ascii="Times New Roman" w:hAnsi="Times New Roman"/>
          <w:sz w:val="24"/>
          <w:szCs w:val="24"/>
        </w:rPr>
        <w:t xml:space="preserve">В отчетном периоде </w:t>
      </w:r>
      <w:r w:rsidR="008B18E6" w:rsidRPr="00EB6215">
        <w:rPr>
          <w:rFonts w:ascii="Times New Roman" w:hAnsi="Times New Roman"/>
          <w:sz w:val="24"/>
          <w:szCs w:val="24"/>
        </w:rPr>
        <w:t xml:space="preserve">по сравнению с аналогичным периодом прошлого года выплаты </w:t>
      </w:r>
      <w:r w:rsidRPr="00EB6215">
        <w:rPr>
          <w:rFonts w:ascii="Times New Roman" w:hAnsi="Times New Roman"/>
          <w:sz w:val="24"/>
          <w:szCs w:val="24"/>
        </w:rPr>
        <w:t xml:space="preserve">управленческому персоналу </w:t>
      </w:r>
      <w:r w:rsidR="008B18E6" w:rsidRPr="00EB6215">
        <w:rPr>
          <w:rFonts w:ascii="Times New Roman" w:hAnsi="Times New Roman"/>
          <w:sz w:val="24"/>
          <w:szCs w:val="24"/>
        </w:rPr>
        <w:t xml:space="preserve">снизились на </w:t>
      </w:r>
      <w:r w:rsidR="008F0671" w:rsidRPr="00EB6215">
        <w:rPr>
          <w:rFonts w:ascii="Times New Roman" w:hAnsi="Times New Roman"/>
          <w:sz w:val="24"/>
          <w:szCs w:val="24"/>
        </w:rPr>
        <w:t>13</w:t>
      </w:r>
      <w:r w:rsidR="008B18E6" w:rsidRPr="00EB6215">
        <w:rPr>
          <w:rFonts w:ascii="Times New Roman" w:hAnsi="Times New Roman"/>
          <w:sz w:val="24"/>
          <w:szCs w:val="24"/>
        </w:rPr>
        <w:t>%.</w:t>
      </w:r>
    </w:p>
    <w:p w:rsidR="00A55187" w:rsidRPr="00EB6215" w:rsidRDefault="00A55187" w:rsidP="00CF362A">
      <w:pPr>
        <w:spacing w:after="0"/>
        <w:ind w:right="-7" w:firstLine="440"/>
        <w:jc w:val="both"/>
        <w:rPr>
          <w:rFonts w:ascii="Times New Roman" w:hAnsi="Times New Roman"/>
          <w:sz w:val="24"/>
          <w:szCs w:val="24"/>
        </w:rPr>
      </w:pPr>
      <w:r w:rsidRPr="00EB6215">
        <w:rPr>
          <w:rFonts w:ascii="Times New Roman" w:hAnsi="Times New Roman"/>
          <w:sz w:val="24"/>
          <w:szCs w:val="24"/>
        </w:rPr>
        <w:t>Правила и процедуры, предусмотренные внутренними документами, устанавливающими систему оплаты труда,  соблюдались.</w:t>
      </w:r>
    </w:p>
    <w:p w:rsidR="00B87DF8" w:rsidRPr="00EB6215" w:rsidRDefault="00B87DF8" w:rsidP="00CF362A">
      <w:pPr>
        <w:pStyle w:val="a8"/>
        <w:spacing w:after="0"/>
        <w:ind w:left="0" w:right="-7" w:firstLine="440"/>
        <w:jc w:val="center"/>
        <w:rPr>
          <w:rFonts w:ascii="Times New Roman" w:hAnsi="Times New Roman"/>
          <w:sz w:val="24"/>
          <w:szCs w:val="24"/>
        </w:rPr>
      </w:pPr>
    </w:p>
    <w:p w:rsidR="00082DBF" w:rsidRPr="00EB6215" w:rsidRDefault="00082DBF" w:rsidP="00CF362A">
      <w:pPr>
        <w:pStyle w:val="a8"/>
        <w:spacing w:after="0"/>
        <w:ind w:left="0" w:right="-7" w:firstLine="440"/>
        <w:jc w:val="center"/>
        <w:rPr>
          <w:rFonts w:ascii="Times New Roman" w:hAnsi="Times New Roman"/>
          <w:sz w:val="24"/>
          <w:szCs w:val="24"/>
        </w:rPr>
      </w:pPr>
    </w:p>
    <w:p w:rsidR="00A55187" w:rsidRPr="00EB6215" w:rsidRDefault="00A55187" w:rsidP="00CF362A">
      <w:pPr>
        <w:pStyle w:val="aff"/>
        <w:ind w:right="-7" w:firstLine="440"/>
        <w:rPr>
          <w:sz w:val="24"/>
          <w:szCs w:val="24"/>
        </w:rPr>
      </w:pPr>
      <w:r w:rsidRPr="00EB6215">
        <w:rPr>
          <w:sz w:val="24"/>
          <w:szCs w:val="24"/>
        </w:rPr>
        <w:t>Президент А</w:t>
      </w:r>
      <w:r w:rsidR="002A12E8" w:rsidRPr="00EB6215">
        <w:rPr>
          <w:sz w:val="24"/>
          <w:szCs w:val="24"/>
        </w:rPr>
        <w:t xml:space="preserve">О </w:t>
      </w:r>
      <w:r w:rsidRPr="00EB6215">
        <w:rPr>
          <w:sz w:val="24"/>
          <w:szCs w:val="24"/>
        </w:rPr>
        <w:t>Б</w:t>
      </w:r>
      <w:r w:rsidR="002A12E8" w:rsidRPr="00EB6215">
        <w:rPr>
          <w:sz w:val="24"/>
          <w:szCs w:val="24"/>
        </w:rPr>
        <w:t>анк</w:t>
      </w:r>
      <w:r w:rsidRPr="00EB6215">
        <w:rPr>
          <w:sz w:val="24"/>
          <w:szCs w:val="24"/>
        </w:rPr>
        <w:t xml:space="preserve"> «ТКПБ» </w:t>
      </w:r>
      <w:r w:rsidR="00564C32" w:rsidRPr="00EB6215">
        <w:rPr>
          <w:sz w:val="24"/>
          <w:szCs w:val="24"/>
        </w:rPr>
        <w:t xml:space="preserve">           </w:t>
      </w:r>
      <w:r w:rsidRPr="00EB6215">
        <w:rPr>
          <w:sz w:val="24"/>
          <w:szCs w:val="24"/>
        </w:rPr>
        <w:t xml:space="preserve">                               </w:t>
      </w:r>
      <w:r w:rsidR="00082DBF" w:rsidRPr="00EB6215">
        <w:rPr>
          <w:sz w:val="24"/>
          <w:szCs w:val="24"/>
        </w:rPr>
        <w:t xml:space="preserve">         </w:t>
      </w:r>
      <w:r w:rsidRPr="00EB6215">
        <w:rPr>
          <w:sz w:val="24"/>
          <w:szCs w:val="24"/>
        </w:rPr>
        <w:t xml:space="preserve">    </w:t>
      </w:r>
      <w:proofErr w:type="spellStart"/>
      <w:r w:rsidR="00082DBF" w:rsidRPr="00EB6215">
        <w:rPr>
          <w:sz w:val="24"/>
          <w:szCs w:val="24"/>
        </w:rPr>
        <w:t>Г</w:t>
      </w:r>
      <w:r w:rsidRPr="00EB6215">
        <w:rPr>
          <w:sz w:val="24"/>
          <w:szCs w:val="24"/>
        </w:rPr>
        <w:t>.В.Хаустов</w:t>
      </w:r>
      <w:r w:rsidR="00082DBF" w:rsidRPr="00EB6215">
        <w:rPr>
          <w:sz w:val="24"/>
          <w:szCs w:val="24"/>
        </w:rPr>
        <w:t>а</w:t>
      </w:r>
      <w:proofErr w:type="spellEnd"/>
    </w:p>
    <w:p w:rsidR="00D65BE3" w:rsidRPr="00EB6215" w:rsidRDefault="00D65BE3" w:rsidP="00CF362A">
      <w:pPr>
        <w:pStyle w:val="aff"/>
        <w:ind w:right="-7" w:firstLine="440"/>
        <w:rPr>
          <w:sz w:val="24"/>
          <w:szCs w:val="24"/>
        </w:rPr>
      </w:pPr>
    </w:p>
    <w:p w:rsidR="000055B3" w:rsidRPr="00271543" w:rsidRDefault="002D1DED">
      <w:pPr>
        <w:pStyle w:val="aff"/>
        <w:ind w:right="-7" w:firstLine="440"/>
        <w:rPr>
          <w:sz w:val="24"/>
          <w:szCs w:val="24"/>
        </w:rPr>
      </w:pPr>
      <w:r w:rsidRPr="00EB6215">
        <w:rPr>
          <w:sz w:val="24"/>
          <w:szCs w:val="24"/>
        </w:rPr>
        <w:t>Г</w:t>
      </w:r>
      <w:r w:rsidR="00A55187" w:rsidRPr="00EB6215">
        <w:rPr>
          <w:sz w:val="24"/>
          <w:szCs w:val="24"/>
        </w:rPr>
        <w:t>лавн</w:t>
      </w:r>
      <w:r w:rsidRPr="00EB6215">
        <w:rPr>
          <w:sz w:val="24"/>
          <w:szCs w:val="24"/>
        </w:rPr>
        <w:t>ый</w:t>
      </w:r>
      <w:r w:rsidR="00A55187" w:rsidRPr="00EB6215">
        <w:rPr>
          <w:sz w:val="24"/>
          <w:szCs w:val="24"/>
        </w:rPr>
        <w:t xml:space="preserve"> бухгалтер                                                        </w:t>
      </w:r>
      <w:r w:rsidR="008B2AAD" w:rsidRPr="00EB6215">
        <w:rPr>
          <w:sz w:val="24"/>
          <w:szCs w:val="24"/>
        </w:rPr>
        <w:t xml:space="preserve">     </w:t>
      </w:r>
      <w:r w:rsidRPr="00EB6215">
        <w:rPr>
          <w:sz w:val="24"/>
          <w:szCs w:val="24"/>
        </w:rPr>
        <w:t xml:space="preserve">        </w:t>
      </w:r>
      <w:r w:rsidR="008B2AAD" w:rsidRPr="00EB6215">
        <w:rPr>
          <w:sz w:val="24"/>
          <w:szCs w:val="24"/>
        </w:rPr>
        <w:t xml:space="preserve"> </w:t>
      </w:r>
      <w:r w:rsidR="00A55187" w:rsidRPr="00EB6215">
        <w:rPr>
          <w:sz w:val="24"/>
          <w:szCs w:val="24"/>
        </w:rPr>
        <w:t xml:space="preserve"> </w:t>
      </w:r>
      <w:r w:rsidR="005A391E" w:rsidRPr="00EB6215">
        <w:rPr>
          <w:sz w:val="24"/>
          <w:szCs w:val="24"/>
        </w:rPr>
        <w:t xml:space="preserve"> </w:t>
      </w:r>
      <w:proofErr w:type="spellStart"/>
      <w:r w:rsidR="00271543" w:rsidRPr="00EB6215">
        <w:rPr>
          <w:sz w:val="24"/>
          <w:szCs w:val="24"/>
        </w:rPr>
        <w:t>М.</w:t>
      </w:r>
      <w:r w:rsidR="00A55187" w:rsidRPr="00EB6215">
        <w:rPr>
          <w:sz w:val="24"/>
          <w:szCs w:val="24"/>
        </w:rPr>
        <w:t>В.</w:t>
      </w:r>
      <w:r w:rsidR="00271543" w:rsidRPr="00EB6215">
        <w:rPr>
          <w:sz w:val="24"/>
          <w:szCs w:val="24"/>
        </w:rPr>
        <w:t>Поздняк</w:t>
      </w:r>
      <w:r w:rsidR="00A55187" w:rsidRPr="00EB6215">
        <w:rPr>
          <w:sz w:val="24"/>
          <w:szCs w:val="24"/>
        </w:rPr>
        <w:t>ова</w:t>
      </w:r>
      <w:proofErr w:type="spellEnd"/>
    </w:p>
    <w:sectPr w:rsidR="000055B3" w:rsidRPr="00271543" w:rsidSect="00830FBC">
      <w:footerReference w:type="default" r:id="rId12"/>
      <w:pgSz w:w="11906" w:h="16838"/>
      <w:pgMar w:top="1134" w:right="849"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52A1" w:rsidRDefault="002C52A1" w:rsidP="00025096">
      <w:pPr>
        <w:spacing w:after="0"/>
      </w:pPr>
      <w:r>
        <w:separator/>
      </w:r>
    </w:p>
  </w:endnote>
  <w:endnote w:type="continuationSeparator" w:id="0">
    <w:p w:rsidR="002C52A1" w:rsidRDefault="002C52A1" w:rsidP="000250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panose1 w:val="020B0604020202020204"/>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Arial Unicode MS'">
    <w:panose1 w:val="020B0604020202020204"/>
    <w:charset w:val="00"/>
    <w:family w:val="auto"/>
    <w:pitch w:val="default"/>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ragmaticaC">
    <w:altName w:val="Courier New"/>
    <w:panose1 w:val="00000000000000000000"/>
    <w:charset w:val="00"/>
    <w:family w:val="decorative"/>
    <w:notTrueType/>
    <w:pitch w:val="variable"/>
    <w:sig w:usb0="00000203" w:usb1="00000000" w:usb2="00000000" w:usb3="00000000" w:csb0="00000005" w:csb1="00000000"/>
  </w:font>
  <w:font w:name="Andale Sans UI">
    <w:altName w:val="Times New Roman"/>
    <w:panose1 w:val="020B0604020202020204"/>
    <w:charset w:val="00"/>
    <w:family w:val="auto"/>
    <w:pitch w:val="variable"/>
    <w:sig w:usb0="00000003" w:usb1="00000000" w:usb2="00000000" w:usb3="00000000" w:csb0="00000001" w:csb1="00000000"/>
  </w:font>
  <w:font w:name="CIDFont+F2">
    <w:altName w:val="MS Mincho"/>
    <w:panose1 w:val="00000000000000000000"/>
    <w:charset w:val="80"/>
    <w:family w:val="auto"/>
    <w:notTrueType/>
    <w:pitch w:val="default"/>
    <w:sig w:usb0="00000001" w:usb1="08070000" w:usb2="00000010" w:usb3="00000000" w:csb0="00020000" w:csb1="00000000"/>
  </w:font>
  <w:font w:name="CIDFont+F5">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7701753"/>
      <w:docPartObj>
        <w:docPartGallery w:val="Page Numbers (Bottom of Page)"/>
        <w:docPartUnique/>
      </w:docPartObj>
    </w:sdtPr>
    <w:sdtEndPr/>
    <w:sdtContent>
      <w:p w:rsidR="009D0A1C" w:rsidRDefault="009D0A1C">
        <w:pPr>
          <w:pStyle w:val="af1"/>
          <w:jc w:val="right"/>
        </w:pPr>
        <w:r>
          <w:fldChar w:fldCharType="begin"/>
        </w:r>
        <w:r>
          <w:instrText>PAGE   \* MERGEFORMAT</w:instrText>
        </w:r>
        <w:r>
          <w:fldChar w:fldCharType="separate"/>
        </w:r>
        <w:r w:rsidR="003D000E">
          <w:rPr>
            <w:noProof/>
          </w:rPr>
          <w:t>1</w:t>
        </w:r>
        <w:r>
          <w:fldChar w:fldCharType="end"/>
        </w:r>
      </w:p>
    </w:sdtContent>
  </w:sdt>
  <w:p w:rsidR="009D0A1C" w:rsidRDefault="009D0A1C">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52A1" w:rsidRDefault="002C52A1" w:rsidP="00025096">
      <w:pPr>
        <w:spacing w:after="0"/>
      </w:pPr>
      <w:r>
        <w:separator/>
      </w:r>
    </w:p>
  </w:footnote>
  <w:footnote w:type="continuationSeparator" w:id="0">
    <w:p w:rsidR="002C52A1" w:rsidRDefault="002C52A1" w:rsidP="0002509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bullet"/>
      <w:lvlText w:val=""/>
      <w:lvlJc w:val="left"/>
      <w:pPr>
        <w:tabs>
          <w:tab w:val="num" w:pos="360"/>
        </w:tabs>
        <w:ind w:left="360" w:hanging="360"/>
      </w:pPr>
      <w:rPr>
        <w:rFonts w:ascii="Symbol" w:hAnsi="Symbol" w:cs="Symbol"/>
      </w:rPr>
    </w:lvl>
  </w:abstractNum>
  <w:abstractNum w:abstractNumId="1">
    <w:nsid w:val="00000004"/>
    <w:multiLevelType w:val="multilevel"/>
    <w:tmpl w:val="00000004"/>
    <w:lvl w:ilvl="0">
      <w:start w:val="1"/>
      <w:numFmt w:val="bullet"/>
      <w:lvlText w:val=""/>
      <w:lvlJc w:val="left"/>
      <w:pPr>
        <w:tabs>
          <w:tab w:val="num" w:pos="1134"/>
        </w:tabs>
        <w:ind w:left="1134" w:hanging="360"/>
      </w:pPr>
      <w:rPr>
        <w:rFonts w:ascii="Wingdings" w:hAnsi="Wingdings" w:cs="StarSymbol"/>
        <w:sz w:val="18"/>
        <w:szCs w:val="18"/>
      </w:rPr>
    </w:lvl>
    <w:lvl w:ilvl="1">
      <w:start w:val="1"/>
      <w:numFmt w:val="bullet"/>
      <w:lvlText w:val=""/>
      <w:lvlJc w:val="left"/>
      <w:pPr>
        <w:tabs>
          <w:tab w:val="num" w:pos="1854"/>
        </w:tabs>
        <w:ind w:left="1854" w:hanging="360"/>
      </w:pPr>
      <w:rPr>
        <w:rFonts w:ascii="Wingdings 2" w:hAnsi="Wingdings 2" w:cs="StarSymbol"/>
        <w:sz w:val="18"/>
        <w:szCs w:val="18"/>
      </w:rPr>
    </w:lvl>
    <w:lvl w:ilvl="2">
      <w:start w:val="1"/>
      <w:numFmt w:val="bullet"/>
      <w:lvlText w:val="■"/>
      <w:lvlJc w:val="left"/>
      <w:pPr>
        <w:tabs>
          <w:tab w:val="num" w:pos="2574"/>
        </w:tabs>
        <w:ind w:left="2574" w:hanging="360"/>
      </w:pPr>
      <w:rPr>
        <w:rFonts w:ascii="StarSymbol" w:hAnsi="StarSymbol" w:cs="StarSymbol"/>
        <w:sz w:val="18"/>
        <w:szCs w:val="18"/>
      </w:rPr>
    </w:lvl>
    <w:lvl w:ilvl="3">
      <w:start w:val="1"/>
      <w:numFmt w:val="bullet"/>
      <w:lvlText w:val=""/>
      <w:lvlJc w:val="left"/>
      <w:pPr>
        <w:tabs>
          <w:tab w:val="num" w:pos="3294"/>
        </w:tabs>
        <w:ind w:left="3294" w:hanging="360"/>
      </w:pPr>
      <w:rPr>
        <w:rFonts w:ascii="Wingdings" w:hAnsi="Wingdings" w:cs="StarSymbol"/>
        <w:sz w:val="18"/>
        <w:szCs w:val="18"/>
      </w:rPr>
    </w:lvl>
    <w:lvl w:ilvl="4">
      <w:start w:val="1"/>
      <w:numFmt w:val="bullet"/>
      <w:lvlText w:val=""/>
      <w:lvlJc w:val="left"/>
      <w:pPr>
        <w:tabs>
          <w:tab w:val="num" w:pos="4014"/>
        </w:tabs>
        <w:ind w:left="4014" w:hanging="360"/>
      </w:pPr>
      <w:rPr>
        <w:rFonts w:ascii="Wingdings 2" w:hAnsi="Wingdings 2" w:cs="StarSymbol"/>
        <w:sz w:val="18"/>
        <w:szCs w:val="18"/>
      </w:rPr>
    </w:lvl>
    <w:lvl w:ilvl="5">
      <w:start w:val="1"/>
      <w:numFmt w:val="bullet"/>
      <w:lvlText w:val="■"/>
      <w:lvlJc w:val="left"/>
      <w:pPr>
        <w:tabs>
          <w:tab w:val="num" w:pos="4734"/>
        </w:tabs>
        <w:ind w:left="4734" w:hanging="360"/>
      </w:pPr>
      <w:rPr>
        <w:rFonts w:ascii="StarSymbol" w:hAnsi="StarSymbol" w:cs="StarSymbol"/>
        <w:sz w:val="18"/>
        <w:szCs w:val="18"/>
      </w:rPr>
    </w:lvl>
    <w:lvl w:ilvl="6">
      <w:start w:val="1"/>
      <w:numFmt w:val="bullet"/>
      <w:lvlText w:val=""/>
      <w:lvlJc w:val="left"/>
      <w:pPr>
        <w:tabs>
          <w:tab w:val="num" w:pos="5454"/>
        </w:tabs>
        <w:ind w:left="5454" w:hanging="360"/>
      </w:pPr>
      <w:rPr>
        <w:rFonts w:ascii="Wingdings" w:hAnsi="Wingdings" w:cs="StarSymbol"/>
        <w:sz w:val="18"/>
        <w:szCs w:val="18"/>
      </w:rPr>
    </w:lvl>
    <w:lvl w:ilvl="7">
      <w:start w:val="1"/>
      <w:numFmt w:val="bullet"/>
      <w:lvlText w:val=""/>
      <w:lvlJc w:val="left"/>
      <w:pPr>
        <w:tabs>
          <w:tab w:val="num" w:pos="6174"/>
        </w:tabs>
        <w:ind w:left="6174" w:hanging="360"/>
      </w:pPr>
      <w:rPr>
        <w:rFonts w:ascii="Wingdings 2" w:hAnsi="Wingdings 2" w:cs="StarSymbol"/>
        <w:sz w:val="18"/>
        <w:szCs w:val="18"/>
      </w:rPr>
    </w:lvl>
    <w:lvl w:ilvl="8">
      <w:start w:val="1"/>
      <w:numFmt w:val="bullet"/>
      <w:lvlText w:val="■"/>
      <w:lvlJc w:val="left"/>
      <w:pPr>
        <w:tabs>
          <w:tab w:val="num" w:pos="6894"/>
        </w:tabs>
        <w:ind w:left="6894" w:hanging="360"/>
      </w:pPr>
      <w:rPr>
        <w:rFonts w:ascii="StarSymbol" w:hAnsi="StarSymbol" w:cs="StarSymbol"/>
        <w:sz w:val="18"/>
        <w:szCs w:val="18"/>
      </w:rPr>
    </w:lvl>
  </w:abstractNum>
  <w:abstractNum w:abstractNumId="2">
    <w:nsid w:val="01973AC5"/>
    <w:multiLevelType w:val="multilevel"/>
    <w:tmpl w:val="969E9900"/>
    <w:styleLink w:val="WW8Num14"/>
    <w:lvl w:ilvl="0">
      <w:numFmt w:val="bullet"/>
      <w:lvlText w:val=""/>
      <w:lvlJc w:val="left"/>
      <w:pPr>
        <w:ind w:left="0" w:firstLine="0"/>
      </w:pPr>
      <w:rPr>
        <w:rFonts w:ascii="Symbol" w:hAnsi="Symbol" w:cs="OpenSymbol, 'Arial Unicode MS'"/>
      </w:rPr>
    </w:lvl>
    <w:lvl w:ilvl="1">
      <w:numFmt w:val="bullet"/>
      <w:lvlText w:val=""/>
      <w:lvlJc w:val="left"/>
      <w:pPr>
        <w:ind w:left="0" w:firstLine="0"/>
      </w:pPr>
      <w:rPr>
        <w:rFonts w:ascii="Symbol" w:hAnsi="Symbol" w:cs="OpenSymbol, 'Arial Unicode MS'"/>
      </w:rPr>
    </w:lvl>
    <w:lvl w:ilvl="2">
      <w:numFmt w:val="bullet"/>
      <w:lvlText w:val=""/>
      <w:lvlJc w:val="left"/>
      <w:pPr>
        <w:ind w:left="0" w:firstLine="0"/>
      </w:pPr>
      <w:rPr>
        <w:rFonts w:ascii="Symbol" w:hAnsi="Symbol" w:cs="OpenSymbol, 'Arial Unicode MS'"/>
      </w:rPr>
    </w:lvl>
    <w:lvl w:ilvl="3">
      <w:numFmt w:val="bullet"/>
      <w:lvlText w:val=""/>
      <w:lvlJc w:val="left"/>
      <w:pPr>
        <w:ind w:left="0" w:firstLine="0"/>
      </w:pPr>
      <w:rPr>
        <w:rFonts w:ascii="Symbol" w:hAnsi="Symbol" w:cs="OpenSymbol, 'Arial Unicode MS'"/>
      </w:rPr>
    </w:lvl>
    <w:lvl w:ilvl="4">
      <w:numFmt w:val="bullet"/>
      <w:lvlText w:val=""/>
      <w:lvlJc w:val="left"/>
      <w:pPr>
        <w:ind w:left="0" w:firstLine="0"/>
      </w:pPr>
      <w:rPr>
        <w:rFonts w:ascii="Symbol" w:hAnsi="Symbol" w:cs="OpenSymbol, 'Arial Unicode MS'"/>
      </w:rPr>
    </w:lvl>
    <w:lvl w:ilvl="5">
      <w:numFmt w:val="bullet"/>
      <w:lvlText w:val=""/>
      <w:lvlJc w:val="left"/>
      <w:pPr>
        <w:ind w:left="0" w:firstLine="0"/>
      </w:pPr>
      <w:rPr>
        <w:rFonts w:ascii="Symbol" w:hAnsi="Symbol" w:cs="OpenSymbol, 'Arial Unicode MS'"/>
      </w:rPr>
    </w:lvl>
    <w:lvl w:ilvl="6">
      <w:numFmt w:val="bullet"/>
      <w:lvlText w:val=""/>
      <w:lvlJc w:val="left"/>
      <w:pPr>
        <w:ind w:left="0" w:firstLine="0"/>
      </w:pPr>
      <w:rPr>
        <w:rFonts w:ascii="Symbol" w:hAnsi="Symbol" w:cs="OpenSymbol, 'Arial Unicode MS'"/>
      </w:rPr>
    </w:lvl>
    <w:lvl w:ilvl="7">
      <w:numFmt w:val="bullet"/>
      <w:lvlText w:val=""/>
      <w:lvlJc w:val="left"/>
      <w:pPr>
        <w:ind w:left="0" w:firstLine="0"/>
      </w:pPr>
      <w:rPr>
        <w:rFonts w:ascii="Symbol" w:hAnsi="Symbol" w:cs="OpenSymbol, 'Arial Unicode MS'"/>
      </w:rPr>
    </w:lvl>
    <w:lvl w:ilvl="8">
      <w:numFmt w:val="bullet"/>
      <w:lvlText w:val=""/>
      <w:lvlJc w:val="left"/>
      <w:pPr>
        <w:ind w:left="0" w:firstLine="0"/>
      </w:pPr>
      <w:rPr>
        <w:rFonts w:ascii="Symbol" w:hAnsi="Symbol" w:cs="OpenSymbol, 'Arial Unicode MS'"/>
      </w:rPr>
    </w:lvl>
  </w:abstractNum>
  <w:abstractNum w:abstractNumId="3">
    <w:nsid w:val="03213671"/>
    <w:multiLevelType w:val="multilevel"/>
    <w:tmpl w:val="84C0461E"/>
    <w:lvl w:ilvl="0">
      <w:start w:val="1"/>
      <w:numFmt w:val="decimal"/>
      <w:lvlText w:val="%1."/>
      <w:lvlJc w:val="left"/>
      <w:pPr>
        <w:tabs>
          <w:tab w:val="num" w:pos="0"/>
        </w:tabs>
        <w:ind w:left="450" w:hanging="450"/>
      </w:pPr>
    </w:lvl>
    <w:lvl w:ilvl="1">
      <w:start w:val="1"/>
      <w:numFmt w:val="decimal"/>
      <w:lvlText w:val="%1.%2"/>
      <w:lvlJc w:val="left"/>
      <w:pPr>
        <w:tabs>
          <w:tab w:val="num" w:pos="726"/>
        </w:tabs>
        <w:ind w:left="1996" w:hanging="720"/>
      </w:pPr>
      <w:rPr>
        <w:b/>
        <w:i w:val="0"/>
      </w:r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781" w:hanging="108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4275" w:hanging="1440"/>
      </w:pPr>
    </w:lvl>
    <w:lvl w:ilvl="6">
      <w:start w:val="1"/>
      <w:numFmt w:val="decimal"/>
      <w:lvlText w:val="%1.%2.%3.%4.%5.%6.%7."/>
      <w:lvlJc w:val="left"/>
      <w:pPr>
        <w:tabs>
          <w:tab w:val="num" w:pos="0"/>
        </w:tabs>
        <w:ind w:left="5202" w:hanging="1800"/>
      </w:pPr>
    </w:lvl>
    <w:lvl w:ilvl="7">
      <w:start w:val="1"/>
      <w:numFmt w:val="decimal"/>
      <w:lvlText w:val="%1.%2.%3.%4.%5.%6.%7.%8."/>
      <w:lvlJc w:val="left"/>
      <w:pPr>
        <w:tabs>
          <w:tab w:val="num" w:pos="0"/>
        </w:tabs>
        <w:ind w:left="5769" w:hanging="1800"/>
      </w:pPr>
    </w:lvl>
    <w:lvl w:ilvl="8">
      <w:start w:val="1"/>
      <w:numFmt w:val="decimal"/>
      <w:lvlText w:val="%1.%2.%3.%4.%5.%6.%7.%8.%9."/>
      <w:lvlJc w:val="left"/>
      <w:pPr>
        <w:tabs>
          <w:tab w:val="num" w:pos="0"/>
        </w:tabs>
        <w:ind w:left="6696" w:hanging="2160"/>
      </w:pPr>
    </w:lvl>
  </w:abstractNum>
  <w:abstractNum w:abstractNumId="4">
    <w:nsid w:val="054730A7"/>
    <w:multiLevelType w:val="hybridMultilevel"/>
    <w:tmpl w:val="80F840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C706194"/>
    <w:multiLevelType w:val="multilevel"/>
    <w:tmpl w:val="7332B3B4"/>
    <w:styleLink w:val="WW8Num16"/>
    <w:lvl w:ilvl="0">
      <w:numFmt w:val="bullet"/>
      <w:lvlText w:val=""/>
      <w:lvlJc w:val="left"/>
      <w:pPr>
        <w:ind w:left="0" w:firstLine="0"/>
      </w:pPr>
      <w:rPr>
        <w:rFonts w:ascii="Symbol" w:hAnsi="Symbol" w:cs="OpenSymbol, 'Arial Unicode MS'"/>
      </w:rPr>
    </w:lvl>
    <w:lvl w:ilvl="1">
      <w:numFmt w:val="bullet"/>
      <w:lvlText w:val=""/>
      <w:lvlJc w:val="left"/>
      <w:pPr>
        <w:ind w:left="0" w:firstLine="0"/>
      </w:pPr>
      <w:rPr>
        <w:rFonts w:ascii="Symbol" w:hAnsi="Symbol" w:cs="OpenSymbol, 'Arial Unicode MS'"/>
      </w:rPr>
    </w:lvl>
    <w:lvl w:ilvl="2">
      <w:numFmt w:val="bullet"/>
      <w:lvlText w:val=""/>
      <w:lvlJc w:val="left"/>
      <w:pPr>
        <w:ind w:left="0" w:firstLine="0"/>
      </w:pPr>
      <w:rPr>
        <w:rFonts w:ascii="Symbol" w:hAnsi="Symbol" w:cs="OpenSymbol, 'Arial Unicode MS'"/>
      </w:rPr>
    </w:lvl>
    <w:lvl w:ilvl="3">
      <w:numFmt w:val="bullet"/>
      <w:lvlText w:val=""/>
      <w:lvlJc w:val="left"/>
      <w:pPr>
        <w:ind w:left="0" w:firstLine="0"/>
      </w:pPr>
      <w:rPr>
        <w:rFonts w:ascii="Symbol" w:hAnsi="Symbol" w:cs="OpenSymbol, 'Arial Unicode MS'"/>
      </w:rPr>
    </w:lvl>
    <w:lvl w:ilvl="4">
      <w:numFmt w:val="bullet"/>
      <w:lvlText w:val=""/>
      <w:lvlJc w:val="left"/>
      <w:pPr>
        <w:ind w:left="0" w:firstLine="0"/>
      </w:pPr>
      <w:rPr>
        <w:rFonts w:ascii="Symbol" w:hAnsi="Symbol" w:cs="OpenSymbol, 'Arial Unicode MS'"/>
      </w:rPr>
    </w:lvl>
    <w:lvl w:ilvl="5">
      <w:numFmt w:val="bullet"/>
      <w:lvlText w:val=""/>
      <w:lvlJc w:val="left"/>
      <w:pPr>
        <w:ind w:left="0" w:firstLine="0"/>
      </w:pPr>
      <w:rPr>
        <w:rFonts w:ascii="Symbol" w:hAnsi="Symbol" w:cs="OpenSymbol, 'Arial Unicode MS'"/>
      </w:rPr>
    </w:lvl>
    <w:lvl w:ilvl="6">
      <w:numFmt w:val="bullet"/>
      <w:lvlText w:val=""/>
      <w:lvlJc w:val="left"/>
      <w:pPr>
        <w:ind w:left="0" w:firstLine="0"/>
      </w:pPr>
      <w:rPr>
        <w:rFonts w:ascii="Symbol" w:hAnsi="Symbol" w:cs="OpenSymbol, 'Arial Unicode MS'"/>
      </w:rPr>
    </w:lvl>
    <w:lvl w:ilvl="7">
      <w:numFmt w:val="bullet"/>
      <w:lvlText w:val=""/>
      <w:lvlJc w:val="left"/>
      <w:pPr>
        <w:ind w:left="0" w:firstLine="0"/>
      </w:pPr>
      <w:rPr>
        <w:rFonts w:ascii="Symbol" w:hAnsi="Symbol" w:cs="OpenSymbol, 'Arial Unicode MS'"/>
      </w:rPr>
    </w:lvl>
    <w:lvl w:ilvl="8">
      <w:numFmt w:val="bullet"/>
      <w:lvlText w:val=""/>
      <w:lvlJc w:val="left"/>
      <w:pPr>
        <w:ind w:left="0" w:firstLine="0"/>
      </w:pPr>
      <w:rPr>
        <w:rFonts w:ascii="Symbol" w:hAnsi="Symbol" w:cs="OpenSymbol, 'Arial Unicode MS'"/>
      </w:rPr>
    </w:lvl>
  </w:abstractNum>
  <w:abstractNum w:abstractNumId="6">
    <w:nsid w:val="0D2E4AF9"/>
    <w:multiLevelType w:val="hybridMultilevel"/>
    <w:tmpl w:val="060A0316"/>
    <w:lvl w:ilvl="0" w:tplc="04190001">
      <w:start w:val="1"/>
      <w:numFmt w:val="bullet"/>
      <w:lvlText w:val=""/>
      <w:lvlJc w:val="left"/>
      <w:pPr>
        <w:ind w:left="1267" w:hanging="360"/>
      </w:pPr>
      <w:rPr>
        <w:rFonts w:ascii="Symbol" w:hAnsi="Symbol" w:hint="default"/>
      </w:rPr>
    </w:lvl>
    <w:lvl w:ilvl="1" w:tplc="04190003">
      <w:start w:val="1"/>
      <w:numFmt w:val="bullet"/>
      <w:lvlText w:val="o"/>
      <w:lvlJc w:val="left"/>
      <w:pPr>
        <w:ind w:left="1987" w:hanging="360"/>
      </w:pPr>
      <w:rPr>
        <w:rFonts w:ascii="Courier New" w:hAnsi="Courier New" w:hint="default"/>
      </w:rPr>
    </w:lvl>
    <w:lvl w:ilvl="2" w:tplc="04190005" w:tentative="1">
      <w:start w:val="1"/>
      <w:numFmt w:val="bullet"/>
      <w:lvlText w:val=""/>
      <w:lvlJc w:val="left"/>
      <w:pPr>
        <w:ind w:left="2707" w:hanging="360"/>
      </w:pPr>
      <w:rPr>
        <w:rFonts w:ascii="Wingdings" w:hAnsi="Wingdings" w:hint="default"/>
      </w:rPr>
    </w:lvl>
    <w:lvl w:ilvl="3" w:tplc="04190001" w:tentative="1">
      <w:start w:val="1"/>
      <w:numFmt w:val="bullet"/>
      <w:lvlText w:val=""/>
      <w:lvlJc w:val="left"/>
      <w:pPr>
        <w:ind w:left="3427" w:hanging="360"/>
      </w:pPr>
      <w:rPr>
        <w:rFonts w:ascii="Symbol" w:hAnsi="Symbol" w:hint="default"/>
      </w:rPr>
    </w:lvl>
    <w:lvl w:ilvl="4" w:tplc="04190003" w:tentative="1">
      <w:start w:val="1"/>
      <w:numFmt w:val="bullet"/>
      <w:lvlText w:val="o"/>
      <w:lvlJc w:val="left"/>
      <w:pPr>
        <w:ind w:left="4147" w:hanging="360"/>
      </w:pPr>
      <w:rPr>
        <w:rFonts w:ascii="Courier New" w:hAnsi="Courier New" w:hint="default"/>
      </w:rPr>
    </w:lvl>
    <w:lvl w:ilvl="5" w:tplc="04190005" w:tentative="1">
      <w:start w:val="1"/>
      <w:numFmt w:val="bullet"/>
      <w:lvlText w:val=""/>
      <w:lvlJc w:val="left"/>
      <w:pPr>
        <w:ind w:left="4867" w:hanging="360"/>
      </w:pPr>
      <w:rPr>
        <w:rFonts w:ascii="Wingdings" w:hAnsi="Wingdings" w:hint="default"/>
      </w:rPr>
    </w:lvl>
    <w:lvl w:ilvl="6" w:tplc="04190001" w:tentative="1">
      <w:start w:val="1"/>
      <w:numFmt w:val="bullet"/>
      <w:lvlText w:val=""/>
      <w:lvlJc w:val="left"/>
      <w:pPr>
        <w:ind w:left="5587" w:hanging="360"/>
      </w:pPr>
      <w:rPr>
        <w:rFonts w:ascii="Symbol" w:hAnsi="Symbol" w:hint="default"/>
      </w:rPr>
    </w:lvl>
    <w:lvl w:ilvl="7" w:tplc="04190003" w:tentative="1">
      <w:start w:val="1"/>
      <w:numFmt w:val="bullet"/>
      <w:lvlText w:val="o"/>
      <w:lvlJc w:val="left"/>
      <w:pPr>
        <w:ind w:left="6307" w:hanging="360"/>
      </w:pPr>
      <w:rPr>
        <w:rFonts w:ascii="Courier New" w:hAnsi="Courier New" w:hint="default"/>
      </w:rPr>
    </w:lvl>
    <w:lvl w:ilvl="8" w:tplc="04190005" w:tentative="1">
      <w:start w:val="1"/>
      <w:numFmt w:val="bullet"/>
      <w:lvlText w:val=""/>
      <w:lvlJc w:val="left"/>
      <w:pPr>
        <w:ind w:left="7027" w:hanging="360"/>
      </w:pPr>
      <w:rPr>
        <w:rFonts w:ascii="Wingdings" w:hAnsi="Wingdings" w:hint="default"/>
      </w:rPr>
    </w:lvl>
  </w:abstractNum>
  <w:abstractNum w:abstractNumId="7">
    <w:nsid w:val="10A70D1B"/>
    <w:multiLevelType w:val="multilevel"/>
    <w:tmpl w:val="5AAE2590"/>
    <w:lvl w:ilvl="0">
      <w:start w:val="3"/>
      <w:numFmt w:val="decimal"/>
      <w:lvlText w:val="%1."/>
      <w:lvlJc w:val="left"/>
      <w:pPr>
        <w:ind w:left="360" w:hanging="360"/>
      </w:pPr>
      <w:rPr>
        <w:rFonts w:hint="default"/>
      </w:rPr>
    </w:lvl>
    <w:lvl w:ilvl="1">
      <w:start w:val="2"/>
      <w:numFmt w:val="decimal"/>
      <w:lvlText w:val="%1.%2."/>
      <w:lvlJc w:val="left"/>
      <w:pPr>
        <w:ind w:left="928" w:hanging="360"/>
      </w:pPr>
      <w:rPr>
        <w:rFonts w:hint="default"/>
        <w:b/>
      </w:rPr>
    </w:lvl>
    <w:lvl w:ilvl="2">
      <w:start w:val="1"/>
      <w:numFmt w:val="decimal"/>
      <w:lvlText w:val="%1.%2.%3."/>
      <w:lvlJc w:val="left"/>
      <w:pPr>
        <w:ind w:left="2260" w:hanging="720"/>
      </w:pPr>
      <w:rPr>
        <w:rFonts w:hint="default"/>
      </w:rPr>
    </w:lvl>
    <w:lvl w:ilvl="3">
      <w:start w:val="1"/>
      <w:numFmt w:val="decimal"/>
      <w:lvlText w:val="%1.%2.%3.%4."/>
      <w:lvlJc w:val="left"/>
      <w:pPr>
        <w:ind w:left="3030" w:hanging="720"/>
      </w:pPr>
      <w:rPr>
        <w:rFonts w:hint="default"/>
      </w:rPr>
    </w:lvl>
    <w:lvl w:ilvl="4">
      <w:start w:val="1"/>
      <w:numFmt w:val="decimal"/>
      <w:lvlText w:val="%1.%2.%3.%4.%5."/>
      <w:lvlJc w:val="left"/>
      <w:pPr>
        <w:ind w:left="4160" w:hanging="1080"/>
      </w:pPr>
      <w:rPr>
        <w:rFonts w:hint="default"/>
      </w:rPr>
    </w:lvl>
    <w:lvl w:ilvl="5">
      <w:start w:val="1"/>
      <w:numFmt w:val="decimal"/>
      <w:lvlText w:val="%1.%2.%3.%4.%5.%6."/>
      <w:lvlJc w:val="left"/>
      <w:pPr>
        <w:ind w:left="4930" w:hanging="1080"/>
      </w:pPr>
      <w:rPr>
        <w:rFonts w:hint="default"/>
      </w:rPr>
    </w:lvl>
    <w:lvl w:ilvl="6">
      <w:start w:val="1"/>
      <w:numFmt w:val="decimal"/>
      <w:lvlText w:val="%1.%2.%3.%4.%5.%6.%7."/>
      <w:lvlJc w:val="left"/>
      <w:pPr>
        <w:ind w:left="6060" w:hanging="1440"/>
      </w:pPr>
      <w:rPr>
        <w:rFonts w:hint="default"/>
      </w:rPr>
    </w:lvl>
    <w:lvl w:ilvl="7">
      <w:start w:val="1"/>
      <w:numFmt w:val="decimal"/>
      <w:lvlText w:val="%1.%2.%3.%4.%5.%6.%7.%8."/>
      <w:lvlJc w:val="left"/>
      <w:pPr>
        <w:ind w:left="6830" w:hanging="1440"/>
      </w:pPr>
      <w:rPr>
        <w:rFonts w:hint="default"/>
      </w:rPr>
    </w:lvl>
    <w:lvl w:ilvl="8">
      <w:start w:val="1"/>
      <w:numFmt w:val="decimal"/>
      <w:lvlText w:val="%1.%2.%3.%4.%5.%6.%7.%8.%9."/>
      <w:lvlJc w:val="left"/>
      <w:pPr>
        <w:ind w:left="7960" w:hanging="1800"/>
      </w:pPr>
      <w:rPr>
        <w:rFonts w:hint="default"/>
      </w:rPr>
    </w:lvl>
  </w:abstractNum>
  <w:abstractNum w:abstractNumId="8">
    <w:nsid w:val="1AF966A8"/>
    <w:multiLevelType w:val="multilevel"/>
    <w:tmpl w:val="2800FB2A"/>
    <w:styleLink w:val="WW8Num15"/>
    <w:lvl w:ilvl="0">
      <w:numFmt w:val="bullet"/>
      <w:lvlText w:val=""/>
      <w:lvlJc w:val="left"/>
      <w:pPr>
        <w:ind w:left="0" w:firstLine="0"/>
      </w:pPr>
      <w:rPr>
        <w:rFonts w:ascii="Symbol" w:hAnsi="Symbol" w:cs="OpenSymbol, 'Arial Unicode MS'"/>
      </w:rPr>
    </w:lvl>
    <w:lvl w:ilvl="1">
      <w:numFmt w:val="bullet"/>
      <w:lvlText w:val=""/>
      <w:lvlJc w:val="left"/>
      <w:pPr>
        <w:ind w:left="0" w:firstLine="0"/>
      </w:pPr>
      <w:rPr>
        <w:rFonts w:ascii="Symbol" w:hAnsi="Symbol" w:cs="OpenSymbol, 'Arial Unicode MS'"/>
      </w:rPr>
    </w:lvl>
    <w:lvl w:ilvl="2">
      <w:numFmt w:val="bullet"/>
      <w:lvlText w:val=""/>
      <w:lvlJc w:val="left"/>
      <w:pPr>
        <w:ind w:left="0" w:firstLine="0"/>
      </w:pPr>
      <w:rPr>
        <w:rFonts w:ascii="Symbol" w:hAnsi="Symbol" w:cs="OpenSymbol, 'Arial Unicode MS'"/>
      </w:rPr>
    </w:lvl>
    <w:lvl w:ilvl="3">
      <w:numFmt w:val="bullet"/>
      <w:lvlText w:val=""/>
      <w:lvlJc w:val="left"/>
      <w:pPr>
        <w:ind w:left="0" w:firstLine="0"/>
      </w:pPr>
      <w:rPr>
        <w:rFonts w:ascii="Symbol" w:hAnsi="Symbol" w:cs="OpenSymbol, 'Arial Unicode MS'"/>
      </w:rPr>
    </w:lvl>
    <w:lvl w:ilvl="4">
      <w:numFmt w:val="bullet"/>
      <w:lvlText w:val=""/>
      <w:lvlJc w:val="left"/>
      <w:pPr>
        <w:ind w:left="0" w:firstLine="0"/>
      </w:pPr>
      <w:rPr>
        <w:rFonts w:ascii="Symbol" w:hAnsi="Symbol" w:cs="OpenSymbol, 'Arial Unicode MS'"/>
      </w:rPr>
    </w:lvl>
    <w:lvl w:ilvl="5">
      <w:numFmt w:val="bullet"/>
      <w:lvlText w:val=""/>
      <w:lvlJc w:val="left"/>
      <w:pPr>
        <w:ind w:left="0" w:firstLine="0"/>
      </w:pPr>
      <w:rPr>
        <w:rFonts w:ascii="Symbol" w:hAnsi="Symbol" w:cs="OpenSymbol, 'Arial Unicode MS'"/>
      </w:rPr>
    </w:lvl>
    <w:lvl w:ilvl="6">
      <w:numFmt w:val="bullet"/>
      <w:lvlText w:val=""/>
      <w:lvlJc w:val="left"/>
      <w:pPr>
        <w:ind w:left="0" w:firstLine="0"/>
      </w:pPr>
      <w:rPr>
        <w:rFonts w:ascii="Symbol" w:hAnsi="Symbol" w:cs="OpenSymbol, 'Arial Unicode MS'"/>
      </w:rPr>
    </w:lvl>
    <w:lvl w:ilvl="7">
      <w:numFmt w:val="bullet"/>
      <w:lvlText w:val=""/>
      <w:lvlJc w:val="left"/>
      <w:pPr>
        <w:ind w:left="0" w:firstLine="0"/>
      </w:pPr>
      <w:rPr>
        <w:rFonts w:ascii="Symbol" w:hAnsi="Symbol" w:cs="OpenSymbol, 'Arial Unicode MS'"/>
      </w:rPr>
    </w:lvl>
    <w:lvl w:ilvl="8">
      <w:numFmt w:val="bullet"/>
      <w:lvlText w:val=""/>
      <w:lvlJc w:val="left"/>
      <w:pPr>
        <w:ind w:left="0" w:firstLine="0"/>
      </w:pPr>
      <w:rPr>
        <w:rFonts w:ascii="Symbol" w:hAnsi="Symbol" w:cs="OpenSymbol, 'Arial Unicode MS'"/>
      </w:rPr>
    </w:lvl>
  </w:abstractNum>
  <w:abstractNum w:abstractNumId="9">
    <w:nsid w:val="20922DBC"/>
    <w:multiLevelType w:val="multilevel"/>
    <w:tmpl w:val="695A4176"/>
    <w:lvl w:ilvl="0">
      <w:start w:val="3"/>
      <w:numFmt w:val="decimal"/>
      <w:lvlText w:val="%1"/>
      <w:lvlJc w:val="left"/>
      <w:pPr>
        <w:tabs>
          <w:tab w:val="num" w:pos="750"/>
        </w:tabs>
        <w:ind w:left="750" w:hanging="750"/>
      </w:pPr>
      <w:rPr>
        <w:rFonts w:hint="default"/>
      </w:rPr>
    </w:lvl>
    <w:lvl w:ilvl="1">
      <w:start w:val="4"/>
      <w:numFmt w:val="decimal"/>
      <w:lvlText w:val="%1.%2"/>
      <w:lvlJc w:val="left"/>
      <w:pPr>
        <w:tabs>
          <w:tab w:val="num" w:pos="1080"/>
        </w:tabs>
        <w:ind w:left="1080" w:hanging="750"/>
      </w:pPr>
      <w:rPr>
        <w:rFonts w:hint="default"/>
      </w:rPr>
    </w:lvl>
    <w:lvl w:ilvl="2">
      <w:start w:val="1"/>
      <w:numFmt w:val="decimal"/>
      <w:lvlText w:val="%1.%2.%3"/>
      <w:lvlJc w:val="left"/>
      <w:pPr>
        <w:tabs>
          <w:tab w:val="num" w:pos="1410"/>
        </w:tabs>
        <w:ind w:left="1410" w:hanging="750"/>
      </w:pPr>
      <w:rPr>
        <w:rFonts w:hint="default"/>
      </w:rPr>
    </w:lvl>
    <w:lvl w:ilvl="3">
      <w:start w:val="1"/>
      <w:numFmt w:val="decimal"/>
      <w:lvlText w:val="%1.%2.%3.%4"/>
      <w:lvlJc w:val="left"/>
      <w:pPr>
        <w:tabs>
          <w:tab w:val="num" w:pos="1740"/>
        </w:tabs>
        <w:ind w:left="1740" w:hanging="750"/>
      </w:pPr>
      <w:rPr>
        <w:rFonts w:hint="default"/>
      </w:rPr>
    </w:lvl>
    <w:lvl w:ilvl="4">
      <w:start w:val="1"/>
      <w:numFmt w:val="decimal"/>
      <w:lvlText w:val="%1.%2.%3.%4.%5"/>
      <w:lvlJc w:val="left"/>
      <w:pPr>
        <w:tabs>
          <w:tab w:val="num" w:pos="2400"/>
        </w:tabs>
        <w:ind w:left="2400" w:hanging="1080"/>
      </w:pPr>
      <w:rPr>
        <w:rFonts w:hint="default"/>
      </w:rPr>
    </w:lvl>
    <w:lvl w:ilvl="5">
      <w:start w:val="1"/>
      <w:numFmt w:val="decimal"/>
      <w:lvlText w:val="%1.%2.%3.%4.%5.%6"/>
      <w:lvlJc w:val="left"/>
      <w:pPr>
        <w:tabs>
          <w:tab w:val="num" w:pos="2730"/>
        </w:tabs>
        <w:ind w:left="2730" w:hanging="1080"/>
      </w:pPr>
      <w:rPr>
        <w:rFonts w:hint="default"/>
      </w:rPr>
    </w:lvl>
    <w:lvl w:ilvl="6">
      <w:start w:val="1"/>
      <w:numFmt w:val="decimal"/>
      <w:lvlText w:val="%1.%2.%3.%4.%5.%6.%7"/>
      <w:lvlJc w:val="left"/>
      <w:pPr>
        <w:tabs>
          <w:tab w:val="num" w:pos="3420"/>
        </w:tabs>
        <w:ind w:left="3420" w:hanging="1440"/>
      </w:pPr>
      <w:rPr>
        <w:rFonts w:hint="default"/>
      </w:rPr>
    </w:lvl>
    <w:lvl w:ilvl="7">
      <w:start w:val="1"/>
      <w:numFmt w:val="decimal"/>
      <w:lvlText w:val="%1.%2.%3.%4.%5.%6.%7.%8"/>
      <w:lvlJc w:val="left"/>
      <w:pPr>
        <w:tabs>
          <w:tab w:val="num" w:pos="3750"/>
        </w:tabs>
        <w:ind w:left="3750" w:hanging="1440"/>
      </w:pPr>
      <w:rPr>
        <w:rFonts w:hint="default"/>
      </w:rPr>
    </w:lvl>
    <w:lvl w:ilvl="8">
      <w:start w:val="1"/>
      <w:numFmt w:val="decimal"/>
      <w:lvlText w:val="%1.%2.%3.%4.%5.%6.%7.%8.%9"/>
      <w:lvlJc w:val="left"/>
      <w:pPr>
        <w:tabs>
          <w:tab w:val="num" w:pos="4440"/>
        </w:tabs>
        <w:ind w:left="4440" w:hanging="1800"/>
      </w:pPr>
      <w:rPr>
        <w:rFonts w:hint="default"/>
      </w:rPr>
    </w:lvl>
  </w:abstractNum>
  <w:abstractNum w:abstractNumId="10">
    <w:nsid w:val="28E76748"/>
    <w:multiLevelType w:val="hybridMultilevel"/>
    <w:tmpl w:val="EA30B77E"/>
    <w:lvl w:ilvl="0" w:tplc="04190001">
      <w:start w:val="1"/>
      <w:numFmt w:val="bullet"/>
      <w:lvlText w:val=""/>
      <w:lvlJc w:val="left"/>
      <w:pPr>
        <w:tabs>
          <w:tab w:val="num" w:pos="1020"/>
        </w:tabs>
        <w:ind w:left="1020" w:hanging="36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cs="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cs="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cs="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1">
    <w:nsid w:val="2B477ED0"/>
    <w:multiLevelType w:val="hybridMultilevel"/>
    <w:tmpl w:val="7136C1BC"/>
    <w:lvl w:ilvl="0" w:tplc="D1985DF2">
      <w:start w:val="1"/>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12">
    <w:nsid w:val="2B633991"/>
    <w:multiLevelType w:val="multilevel"/>
    <w:tmpl w:val="C17C50E4"/>
    <w:styleLink w:val="WW8Num4"/>
    <w:lvl w:ilvl="0">
      <w:start w:val="1"/>
      <w:numFmt w:val="decimal"/>
      <w:lvlText w:val="%1."/>
      <w:lvlJc w:val="left"/>
      <w:pPr>
        <w:ind w:left="0" w:firstLine="0"/>
      </w:pPr>
      <w:rPr>
        <w:b/>
      </w:rPr>
    </w:lvl>
    <w:lvl w:ilvl="1">
      <w:start w:val="1"/>
      <w:numFmt w:val="decimal"/>
      <w:lvlText w:val="2.%2"/>
      <w:lvlJc w:val="left"/>
      <w:pPr>
        <w:ind w:left="0" w:firstLine="0"/>
      </w:pPr>
      <w:rPr>
        <w:i w:val="0"/>
      </w:rPr>
    </w:lvl>
    <w:lvl w:ilvl="2">
      <w:start w:val="1"/>
      <w:numFmt w:val="decimal"/>
      <w:lvlText w:val="%1.%2.%3."/>
      <w:lvlJc w:val="left"/>
      <w:pPr>
        <w:ind w:left="0" w:firstLine="0"/>
      </w:pPr>
      <w:rPr>
        <w:b/>
      </w:rPr>
    </w:lvl>
    <w:lvl w:ilvl="3">
      <w:start w:val="1"/>
      <w:numFmt w:val="decimal"/>
      <w:lvlText w:val="%1.%2.%3.%4."/>
      <w:lvlJc w:val="left"/>
      <w:pPr>
        <w:ind w:left="0" w:firstLine="0"/>
      </w:pPr>
      <w:rPr>
        <w:b/>
      </w:rPr>
    </w:lvl>
    <w:lvl w:ilvl="4">
      <w:start w:val="1"/>
      <w:numFmt w:val="decimal"/>
      <w:lvlText w:val="%1.%2.%3.%4.%5."/>
      <w:lvlJc w:val="left"/>
      <w:pPr>
        <w:ind w:left="0" w:firstLine="0"/>
      </w:pPr>
      <w:rPr>
        <w:b/>
      </w:rPr>
    </w:lvl>
    <w:lvl w:ilvl="5">
      <w:start w:val="1"/>
      <w:numFmt w:val="decimal"/>
      <w:lvlText w:val="%1.%2.%3.%4.%5.%6."/>
      <w:lvlJc w:val="left"/>
      <w:pPr>
        <w:ind w:left="0" w:firstLine="0"/>
      </w:pPr>
      <w:rPr>
        <w:b/>
      </w:rPr>
    </w:lvl>
    <w:lvl w:ilvl="6">
      <w:start w:val="1"/>
      <w:numFmt w:val="decimal"/>
      <w:lvlText w:val="%1.%2.%3.%4.%5.%6.%7."/>
      <w:lvlJc w:val="left"/>
      <w:pPr>
        <w:ind w:left="0" w:firstLine="0"/>
      </w:pPr>
      <w:rPr>
        <w:b/>
      </w:rPr>
    </w:lvl>
    <w:lvl w:ilvl="7">
      <w:start w:val="1"/>
      <w:numFmt w:val="decimal"/>
      <w:lvlText w:val="%1.%2.%3.%4.%5.%6.%7.%8."/>
      <w:lvlJc w:val="left"/>
      <w:pPr>
        <w:ind w:left="0" w:firstLine="0"/>
      </w:pPr>
      <w:rPr>
        <w:b/>
      </w:rPr>
    </w:lvl>
    <w:lvl w:ilvl="8">
      <w:start w:val="1"/>
      <w:numFmt w:val="decimal"/>
      <w:lvlText w:val="%1.%2.%3.%4.%5.%6.%7.%8.%9."/>
      <w:lvlJc w:val="left"/>
      <w:pPr>
        <w:ind w:left="0" w:firstLine="0"/>
      </w:pPr>
      <w:rPr>
        <w:b/>
      </w:rPr>
    </w:lvl>
  </w:abstractNum>
  <w:abstractNum w:abstractNumId="13">
    <w:nsid w:val="2B993E6C"/>
    <w:multiLevelType w:val="multilevel"/>
    <w:tmpl w:val="72268248"/>
    <w:lvl w:ilvl="0">
      <w:start w:val="4"/>
      <w:numFmt w:val="decimal"/>
      <w:lvlText w:val="%1"/>
      <w:lvlJc w:val="left"/>
      <w:pPr>
        <w:ind w:left="360" w:hanging="360"/>
      </w:pPr>
    </w:lvl>
    <w:lvl w:ilvl="1">
      <w:start w:val="2"/>
      <w:numFmt w:val="decimal"/>
      <w:lvlText w:val="%1.%2"/>
      <w:lvlJc w:val="left"/>
      <w:pPr>
        <w:ind w:left="502" w:hanging="360"/>
      </w:pPr>
    </w:lvl>
    <w:lvl w:ilvl="2">
      <w:start w:val="1"/>
      <w:numFmt w:val="decimal"/>
      <w:lvlText w:val="%1.%2.%3"/>
      <w:lvlJc w:val="left"/>
      <w:pPr>
        <w:ind w:left="1004" w:hanging="720"/>
      </w:pPr>
    </w:lvl>
    <w:lvl w:ilvl="3">
      <w:start w:val="1"/>
      <w:numFmt w:val="decimal"/>
      <w:lvlText w:val="%1.%2.%3.%4"/>
      <w:lvlJc w:val="left"/>
      <w:pPr>
        <w:ind w:left="1146" w:hanging="720"/>
      </w:pPr>
    </w:lvl>
    <w:lvl w:ilvl="4">
      <w:start w:val="1"/>
      <w:numFmt w:val="decimal"/>
      <w:lvlText w:val="%1.%2.%3.%4.%5"/>
      <w:lvlJc w:val="left"/>
      <w:pPr>
        <w:ind w:left="1648" w:hanging="1080"/>
      </w:pPr>
    </w:lvl>
    <w:lvl w:ilvl="5">
      <w:start w:val="1"/>
      <w:numFmt w:val="decimal"/>
      <w:lvlText w:val="%1.%2.%3.%4.%5.%6"/>
      <w:lvlJc w:val="left"/>
      <w:pPr>
        <w:ind w:left="1790" w:hanging="1080"/>
      </w:pPr>
    </w:lvl>
    <w:lvl w:ilvl="6">
      <w:start w:val="1"/>
      <w:numFmt w:val="decimal"/>
      <w:lvlText w:val="%1.%2.%3.%4.%5.%6.%7"/>
      <w:lvlJc w:val="left"/>
      <w:pPr>
        <w:ind w:left="2292" w:hanging="1440"/>
      </w:pPr>
    </w:lvl>
    <w:lvl w:ilvl="7">
      <w:start w:val="1"/>
      <w:numFmt w:val="decimal"/>
      <w:lvlText w:val="%1.%2.%3.%4.%5.%6.%7.%8"/>
      <w:lvlJc w:val="left"/>
      <w:pPr>
        <w:ind w:left="2434" w:hanging="1440"/>
      </w:pPr>
    </w:lvl>
    <w:lvl w:ilvl="8">
      <w:start w:val="1"/>
      <w:numFmt w:val="decimal"/>
      <w:lvlText w:val="%1.%2.%3.%4.%5.%6.%7.%8.%9"/>
      <w:lvlJc w:val="left"/>
      <w:pPr>
        <w:ind w:left="2936" w:hanging="1800"/>
      </w:pPr>
    </w:lvl>
  </w:abstractNum>
  <w:abstractNum w:abstractNumId="14">
    <w:nsid w:val="2BCC6CBC"/>
    <w:multiLevelType w:val="multilevel"/>
    <w:tmpl w:val="9146D748"/>
    <w:lvl w:ilvl="0">
      <w:start w:val="3"/>
      <w:numFmt w:val="decimal"/>
      <w:lvlText w:val="%1."/>
      <w:lvlJc w:val="left"/>
      <w:pPr>
        <w:ind w:left="720" w:hanging="360"/>
      </w:pPr>
    </w:lvl>
    <w:lvl w:ilvl="1">
      <w:start w:val="1"/>
      <w:numFmt w:val="decimal"/>
      <w:isLgl/>
      <w:lvlText w:val="%1.%2."/>
      <w:lvlJc w:val="left"/>
      <w:pPr>
        <w:ind w:left="1270" w:hanging="360"/>
      </w:pPr>
    </w:lvl>
    <w:lvl w:ilvl="2">
      <w:start w:val="1"/>
      <w:numFmt w:val="decimal"/>
      <w:isLgl/>
      <w:lvlText w:val="%1.%2.%3."/>
      <w:lvlJc w:val="left"/>
      <w:pPr>
        <w:ind w:left="2180" w:hanging="720"/>
      </w:pPr>
    </w:lvl>
    <w:lvl w:ilvl="3">
      <w:start w:val="1"/>
      <w:numFmt w:val="decimal"/>
      <w:isLgl/>
      <w:lvlText w:val="%1.%2.%3.%4."/>
      <w:lvlJc w:val="left"/>
      <w:pPr>
        <w:ind w:left="2730" w:hanging="720"/>
      </w:pPr>
    </w:lvl>
    <w:lvl w:ilvl="4">
      <w:start w:val="1"/>
      <w:numFmt w:val="decimal"/>
      <w:isLgl/>
      <w:lvlText w:val="%1.%2.%3.%4.%5."/>
      <w:lvlJc w:val="left"/>
      <w:pPr>
        <w:ind w:left="3640" w:hanging="1080"/>
      </w:pPr>
    </w:lvl>
    <w:lvl w:ilvl="5">
      <w:start w:val="1"/>
      <w:numFmt w:val="decimal"/>
      <w:isLgl/>
      <w:lvlText w:val="%1.%2.%3.%4.%5.%6."/>
      <w:lvlJc w:val="left"/>
      <w:pPr>
        <w:ind w:left="4190" w:hanging="1080"/>
      </w:pPr>
    </w:lvl>
    <w:lvl w:ilvl="6">
      <w:start w:val="1"/>
      <w:numFmt w:val="decimal"/>
      <w:isLgl/>
      <w:lvlText w:val="%1.%2.%3.%4.%5.%6.%7."/>
      <w:lvlJc w:val="left"/>
      <w:pPr>
        <w:ind w:left="5100" w:hanging="1440"/>
      </w:pPr>
    </w:lvl>
    <w:lvl w:ilvl="7">
      <w:start w:val="1"/>
      <w:numFmt w:val="decimal"/>
      <w:isLgl/>
      <w:lvlText w:val="%1.%2.%3.%4.%5.%6.%7.%8."/>
      <w:lvlJc w:val="left"/>
      <w:pPr>
        <w:ind w:left="5650" w:hanging="1440"/>
      </w:pPr>
    </w:lvl>
    <w:lvl w:ilvl="8">
      <w:start w:val="1"/>
      <w:numFmt w:val="decimal"/>
      <w:isLgl/>
      <w:lvlText w:val="%1.%2.%3.%4.%5.%6.%7.%8.%9."/>
      <w:lvlJc w:val="left"/>
      <w:pPr>
        <w:ind w:left="6560" w:hanging="1800"/>
      </w:pPr>
    </w:lvl>
  </w:abstractNum>
  <w:abstractNum w:abstractNumId="15">
    <w:nsid w:val="2F4533C2"/>
    <w:multiLevelType w:val="hybridMultilevel"/>
    <w:tmpl w:val="C1161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E1B536C"/>
    <w:multiLevelType w:val="hybridMultilevel"/>
    <w:tmpl w:val="DB3AF6B4"/>
    <w:lvl w:ilvl="0" w:tplc="2E5E1070">
      <w:start w:val="3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F2E028E"/>
    <w:multiLevelType w:val="multilevel"/>
    <w:tmpl w:val="9146D748"/>
    <w:lvl w:ilvl="0">
      <w:start w:val="3"/>
      <w:numFmt w:val="decimal"/>
      <w:lvlText w:val="%1."/>
      <w:lvlJc w:val="left"/>
      <w:pPr>
        <w:ind w:left="720" w:hanging="360"/>
      </w:pPr>
    </w:lvl>
    <w:lvl w:ilvl="1">
      <w:start w:val="1"/>
      <w:numFmt w:val="decimal"/>
      <w:isLgl/>
      <w:lvlText w:val="%1.%2."/>
      <w:lvlJc w:val="left"/>
      <w:pPr>
        <w:ind w:left="1495" w:hanging="360"/>
      </w:pPr>
    </w:lvl>
    <w:lvl w:ilvl="2">
      <w:start w:val="1"/>
      <w:numFmt w:val="decimal"/>
      <w:isLgl/>
      <w:lvlText w:val="%1.%2.%3."/>
      <w:lvlJc w:val="left"/>
      <w:pPr>
        <w:ind w:left="2180" w:hanging="720"/>
      </w:pPr>
    </w:lvl>
    <w:lvl w:ilvl="3">
      <w:start w:val="1"/>
      <w:numFmt w:val="decimal"/>
      <w:isLgl/>
      <w:lvlText w:val="%1.%2.%3.%4."/>
      <w:lvlJc w:val="left"/>
      <w:pPr>
        <w:ind w:left="2730" w:hanging="720"/>
      </w:pPr>
    </w:lvl>
    <w:lvl w:ilvl="4">
      <w:start w:val="1"/>
      <w:numFmt w:val="decimal"/>
      <w:isLgl/>
      <w:lvlText w:val="%1.%2.%3.%4.%5."/>
      <w:lvlJc w:val="left"/>
      <w:pPr>
        <w:ind w:left="3640" w:hanging="1080"/>
      </w:pPr>
    </w:lvl>
    <w:lvl w:ilvl="5">
      <w:start w:val="1"/>
      <w:numFmt w:val="decimal"/>
      <w:isLgl/>
      <w:lvlText w:val="%1.%2.%3.%4.%5.%6."/>
      <w:lvlJc w:val="left"/>
      <w:pPr>
        <w:ind w:left="4190" w:hanging="1080"/>
      </w:pPr>
    </w:lvl>
    <w:lvl w:ilvl="6">
      <w:start w:val="1"/>
      <w:numFmt w:val="decimal"/>
      <w:isLgl/>
      <w:lvlText w:val="%1.%2.%3.%4.%5.%6.%7."/>
      <w:lvlJc w:val="left"/>
      <w:pPr>
        <w:ind w:left="5100" w:hanging="1440"/>
      </w:pPr>
    </w:lvl>
    <w:lvl w:ilvl="7">
      <w:start w:val="1"/>
      <w:numFmt w:val="decimal"/>
      <w:isLgl/>
      <w:lvlText w:val="%1.%2.%3.%4.%5.%6.%7.%8."/>
      <w:lvlJc w:val="left"/>
      <w:pPr>
        <w:ind w:left="5650" w:hanging="1440"/>
      </w:pPr>
    </w:lvl>
    <w:lvl w:ilvl="8">
      <w:start w:val="1"/>
      <w:numFmt w:val="decimal"/>
      <w:isLgl/>
      <w:lvlText w:val="%1.%2.%3.%4.%5.%6.%7.%8.%9."/>
      <w:lvlJc w:val="left"/>
      <w:pPr>
        <w:ind w:left="6560" w:hanging="1800"/>
      </w:pPr>
    </w:lvl>
  </w:abstractNum>
  <w:abstractNum w:abstractNumId="18">
    <w:nsid w:val="463233B7"/>
    <w:multiLevelType w:val="multilevel"/>
    <w:tmpl w:val="7826EB5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9B85639"/>
    <w:multiLevelType w:val="multilevel"/>
    <w:tmpl w:val="121E5E4C"/>
    <w:styleLink w:val="WW8Num13"/>
    <w:lvl w:ilvl="0">
      <w:numFmt w:val="bullet"/>
      <w:lvlText w:val=""/>
      <w:lvlJc w:val="left"/>
      <w:pPr>
        <w:ind w:left="0" w:firstLine="0"/>
      </w:pPr>
      <w:rPr>
        <w:rFonts w:ascii="Symbol" w:hAnsi="Symbol"/>
      </w:rPr>
    </w:lvl>
    <w:lvl w:ilvl="1">
      <w:numFmt w:val="bullet"/>
      <w:lvlText w:val=""/>
      <w:lvlJc w:val="left"/>
      <w:pPr>
        <w:ind w:left="0" w:firstLine="0"/>
      </w:pPr>
      <w:rPr>
        <w:rFonts w:ascii="Symbol" w:hAnsi="Symbol"/>
      </w:rPr>
    </w:lvl>
    <w:lvl w:ilvl="2">
      <w:numFmt w:val="bullet"/>
      <w:lvlText w:val=""/>
      <w:lvlJc w:val="left"/>
      <w:pPr>
        <w:ind w:left="0" w:firstLine="0"/>
      </w:pPr>
      <w:rPr>
        <w:rFonts w:ascii="Symbol" w:hAnsi="Symbol"/>
      </w:rPr>
    </w:lvl>
    <w:lvl w:ilvl="3">
      <w:numFmt w:val="bullet"/>
      <w:lvlText w:val=""/>
      <w:lvlJc w:val="left"/>
      <w:pPr>
        <w:ind w:left="0" w:firstLine="0"/>
      </w:pPr>
      <w:rPr>
        <w:rFonts w:ascii="Symbol" w:hAnsi="Symbol"/>
      </w:rPr>
    </w:lvl>
    <w:lvl w:ilvl="4">
      <w:numFmt w:val="bullet"/>
      <w:lvlText w:val=""/>
      <w:lvlJc w:val="left"/>
      <w:pPr>
        <w:ind w:left="0" w:firstLine="0"/>
      </w:pPr>
      <w:rPr>
        <w:rFonts w:ascii="Symbol" w:hAnsi="Symbol"/>
      </w:rPr>
    </w:lvl>
    <w:lvl w:ilvl="5">
      <w:numFmt w:val="bullet"/>
      <w:lvlText w:val=""/>
      <w:lvlJc w:val="left"/>
      <w:pPr>
        <w:ind w:left="0" w:firstLine="0"/>
      </w:pPr>
      <w:rPr>
        <w:rFonts w:ascii="Symbol" w:hAnsi="Symbol"/>
      </w:rPr>
    </w:lvl>
    <w:lvl w:ilvl="6">
      <w:numFmt w:val="bullet"/>
      <w:lvlText w:val=""/>
      <w:lvlJc w:val="left"/>
      <w:pPr>
        <w:ind w:left="0" w:firstLine="0"/>
      </w:pPr>
      <w:rPr>
        <w:rFonts w:ascii="Symbol" w:hAnsi="Symbol"/>
      </w:rPr>
    </w:lvl>
    <w:lvl w:ilvl="7">
      <w:numFmt w:val="bullet"/>
      <w:lvlText w:val=""/>
      <w:lvlJc w:val="left"/>
      <w:pPr>
        <w:ind w:left="0" w:firstLine="0"/>
      </w:pPr>
      <w:rPr>
        <w:rFonts w:ascii="Symbol" w:hAnsi="Symbol"/>
      </w:rPr>
    </w:lvl>
    <w:lvl w:ilvl="8">
      <w:numFmt w:val="bullet"/>
      <w:lvlText w:val=""/>
      <w:lvlJc w:val="left"/>
      <w:pPr>
        <w:ind w:left="0" w:firstLine="0"/>
      </w:pPr>
      <w:rPr>
        <w:rFonts w:ascii="Symbol" w:hAnsi="Symbol"/>
      </w:rPr>
    </w:lvl>
  </w:abstractNum>
  <w:abstractNum w:abstractNumId="20">
    <w:nsid w:val="4A1843F3"/>
    <w:multiLevelType w:val="multilevel"/>
    <w:tmpl w:val="D8745AEE"/>
    <w:lvl w:ilvl="0">
      <w:start w:val="4"/>
      <w:numFmt w:val="decimal"/>
      <w:lvlText w:val="%1"/>
      <w:lvlJc w:val="left"/>
      <w:pPr>
        <w:ind w:left="360" w:hanging="360"/>
      </w:pPr>
      <w:rPr>
        <w:b w:val="0"/>
      </w:rPr>
    </w:lvl>
    <w:lvl w:ilvl="1">
      <w:start w:val="1"/>
      <w:numFmt w:val="decimal"/>
      <w:lvlText w:val="%1.%2"/>
      <w:lvlJc w:val="left"/>
      <w:pPr>
        <w:ind w:left="1130" w:hanging="360"/>
      </w:pPr>
      <w:rPr>
        <w:b/>
        <w:color w:val="auto"/>
      </w:rPr>
    </w:lvl>
    <w:lvl w:ilvl="2">
      <w:start w:val="1"/>
      <w:numFmt w:val="decimal"/>
      <w:lvlText w:val="%1.%2.%3"/>
      <w:lvlJc w:val="left"/>
      <w:pPr>
        <w:ind w:left="2260" w:hanging="720"/>
      </w:pPr>
      <w:rPr>
        <w:b w:val="0"/>
      </w:rPr>
    </w:lvl>
    <w:lvl w:ilvl="3">
      <w:start w:val="1"/>
      <w:numFmt w:val="decimal"/>
      <w:lvlText w:val="%1.%2.%3.%4"/>
      <w:lvlJc w:val="left"/>
      <w:pPr>
        <w:ind w:left="3030" w:hanging="720"/>
      </w:pPr>
      <w:rPr>
        <w:b w:val="0"/>
      </w:rPr>
    </w:lvl>
    <w:lvl w:ilvl="4">
      <w:start w:val="1"/>
      <w:numFmt w:val="decimal"/>
      <w:lvlText w:val="%1.%2.%3.%4.%5"/>
      <w:lvlJc w:val="left"/>
      <w:pPr>
        <w:ind w:left="4160" w:hanging="1080"/>
      </w:pPr>
      <w:rPr>
        <w:b w:val="0"/>
      </w:rPr>
    </w:lvl>
    <w:lvl w:ilvl="5">
      <w:start w:val="1"/>
      <w:numFmt w:val="decimal"/>
      <w:lvlText w:val="%1.%2.%3.%4.%5.%6"/>
      <w:lvlJc w:val="left"/>
      <w:pPr>
        <w:ind w:left="4930" w:hanging="1080"/>
      </w:pPr>
      <w:rPr>
        <w:b w:val="0"/>
      </w:rPr>
    </w:lvl>
    <w:lvl w:ilvl="6">
      <w:start w:val="1"/>
      <w:numFmt w:val="decimal"/>
      <w:lvlText w:val="%1.%2.%3.%4.%5.%6.%7"/>
      <w:lvlJc w:val="left"/>
      <w:pPr>
        <w:ind w:left="6060" w:hanging="1440"/>
      </w:pPr>
      <w:rPr>
        <w:b w:val="0"/>
      </w:rPr>
    </w:lvl>
    <w:lvl w:ilvl="7">
      <w:start w:val="1"/>
      <w:numFmt w:val="decimal"/>
      <w:lvlText w:val="%1.%2.%3.%4.%5.%6.%7.%8"/>
      <w:lvlJc w:val="left"/>
      <w:pPr>
        <w:ind w:left="6830" w:hanging="1440"/>
      </w:pPr>
      <w:rPr>
        <w:b w:val="0"/>
      </w:rPr>
    </w:lvl>
    <w:lvl w:ilvl="8">
      <w:start w:val="1"/>
      <w:numFmt w:val="decimal"/>
      <w:lvlText w:val="%1.%2.%3.%4.%5.%6.%7.%8.%9"/>
      <w:lvlJc w:val="left"/>
      <w:pPr>
        <w:ind w:left="7960" w:hanging="1800"/>
      </w:pPr>
      <w:rPr>
        <w:b w:val="0"/>
      </w:rPr>
    </w:lvl>
  </w:abstractNum>
  <w:abstractNum w:abstractNumId="21">
    <w:nsid w:val="50AE5EAA"/>
    <w:multiLevelType w:val="multilevel"/>
    <w:tmpl w:val="F476F2B2"/>
    <w:styleLink w:val="WW8Num7"/>
    <w:lvl w:ilvl="0">
      <w:start w:val="2"/>
      <w:numFmt w:val="decimal"/>
      <w:lvlText w:val="%1."/>
      <w:lvlJc w:val="left"/>
      <w:pPr>
        <w:ind w:left="0" w:firstLine="0"/>
      </w:pPr>
    </w:lvl>
    <w:lvl w:ilvl="1">
      <w:start w:val="1"/>
      <w:numFmt w:val="decimal"/>
      <w:lvlText w:val="%1.%2."/>
      <w:lvlJc w:val="left"/>
      <w:pPr>
        <w:ind w:left="0" w:firstLine="0"/>
      </w:pPr>
    </w:lvl>
    <w:lvl w:ilvl="2">
      <w:start w:val="2"/>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2">
    <w:nsid w:val="52EA1FA3"/>
    <w:multiLevelType w:val="hybridMultilevel"/>
    <w:tmpl w:val="C584E08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336148B"/>
    <w:multiLevelType w:val="multilevel"/>
    <w:tmpl w:val="D5300DD6"/>
    <w:lvl w:ilvl="0">
      <w:start w:val="3"/>
      <w:numFmt w:val="decimal"/>
      <w:lvlText w:val="%1."/>
      <w:lvlJc w:val="left"/>
      <w:pPr>
        <w:ind w:left="360" w:hanging="360"/>
      </w:pPr>
    </w:lvl>
    <w:lvl w:ilvl="1">
      <w:start w:val="3"/>
      <w:numFmt w:val="decimal"/>
      <w:lvlText w:val="%1.%2."/>
      <w:lvlJc w:val="left"/>
      <w:pPr>
        <w:ind w:left="1130" w:hanging="360"/>
      </w:pPr>
    </w:lvl>
    <w:lvl w:ilvl="2">
      <w:start w:val="1"/>
      <w:numFmt w:val="decimal"/>
      <w:lvlText w:val="%1.%2.%3."/>
      <w:lvlJc w:val="left"/>
      <w:pPr>
        <w:ind w:left="2260" w:hanging="720"/>
      </w:pPr>
    </w:lvl>
    <w:lvl w:ilvl="3">
      <w:start w:val="1"/>
      <w:numFmt w:val="decimal"/>
      <w:lvlText w:val="%1.%2.%3.%4."/>
      <w:lvlJc w:val="left"/>
      <w:pPr>
        <w:ind w:left="3030" w:hanging="720"/>
      </w:pPr>
    </w:lvl>
    <w:lvl w:ilvl="4">
      <w:start w:val="1"/>
      <w:numFmt w:val="decimal"/>
      <w:lvlText w:val="%1.%2.%3.%4.%5."/>
      <w:lvlJc w:val="left"/>
      <w:pPr>
        <w:ind w:left="4160" w:hanging="1080"/>
      </w:pPr>
    </w:lvl>
    <w:lvl w:ilvl="5">
      <w:start w:val="1"/>
      <w:numFmt w:val="decimal"/>
      <w:lvlText w:val="%1.%2.%3.%4.%5.%6."/>
      <w:lvlJc w:val="left"/>
      <w:pPr>
        <w:ind w:left="4930" w:hanging="1080"/>
      </w:pPr>
    </w:lvl>
    <w:lvl w:ilvl="6">
      <w:start w:val="1"/>
      <w:numFmt w:val="decimal"/>
      <w:lvlText w:val="%1.%2.%3.%4.%5.%6.%7."/>
      <w:lvlJc w:val="left"/>
      <w:pPr>
        <w:ind w:left="6060" w:hanging="1440"/>
      </w:pPr>
    </w:lvl>
    <w:lvl w:ilvl="7">
      <w:start w:val="1"/>
      <w:numFmt w:val="decimal"/>
      <w:lvlText w:val="%1.%2.%3.%4.%5.%6.%7.%8."/>
      <w:lvlJc w:val="left"/>
      <w:pPr>
        <w:ind w:left="6830" w:hanging="1440"/>
      </w:pPr>
    </w:lvl>
    <w:lvl w:ilvl="8">
      <w:start w:val="1"/>
      <w:numFmt w:val="decimal"/>
      <w:lvlText w:val="%1.%2.%3.%4.%5.%6.%7.%8.%9."/>
      <w:lvlJc w:val="left"/>
      <w:pPr>
        <w:ind w:left="7960" w:hanging="1800"/>
      </w:pPr>
    </w:lvl>
  </w:abstractNum>
  <w:abstractNum w:abstractNumId="24">
    <w:nsid w:val="5F2E3467"/>
    <w:multiLevelType w:val="hybridMultilevel"/>
    <w:tmpl w:val="CE0420B0"/>
    <w:lvl w:ilvl="0" w:tplc="A35CB160">
      <w:start w:val="1"/>
      <w:numFmt w:val="bullet"/>
      <w:lvlText w:val=""/>
      <w:lvlJc w:val="left"/>
      <w:pPr>
        <w:tabs>
          <w:tab w:val="num" w:pos="2160"/>
        </w:tabs>
        <w:ind w:left="2160" w:hanging="360"/>
      </w:pPr>
      <w:rPr>
        <w:rFonts w:ascii="Symbol" w:hAnsi="Symbol" w:hint="default"/>
        <w:color w:val="auto"/>
      </w:rPr>
    </w:lvl>
    <w:lvl w:ilvl="1" w:tplc="BA700056">
      <w:start w:val="1"/>
      <w:numFmt w:val="bullet"/>
      <w:pStyle w:val="a"/>
      <w:lvlText w:val=""/>
      <w:lvlJc w:val="left"/>
      <w:pPr>
        <w:tabs>
          <w:tab w:val="num" w:pos="2160"/>
        </w:tabs>
        <w:ind w:left="2160" w:hanging="360"/>
      </w:pPr>
      <w:rPr>
        <w:rFonts w:ascii="Symbol" w:hAnsi="Symbol" w:hint="default"/>
        <w:color w:val="auto"/>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5">
    <w:nsid w:val="6057445C"/>
    <w:multiLevelType w:val="multilevel"/>
    <w:tmpl w:val="CCB8231E"/>
    <w:lvl w:ilvl="0">
      <w:start w:val="5"/>
      <w:numFmt w:val="decimal"/>
      <w:lvlText w:val="%1."/>
      <w:lvlJc w:val="left"/>
      <w:pPr>
        <w:ind w:left="502"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2260" w:hanging="720"/>
      </w:pPr>
      <w:rPr>
        <w:rFonts w:hint="default"/>
      </w:rPr>
    </w:lvl>
    <w:lvl w:ilvl="3">
      <w:start w:val="1"/>
      <w:numFmt w:val="decimal"/>
      <w:lvlText w:val="%1.%2.%3.%4."/>
      <w:lvlJc w:val="left"/>
      <w:pPr>
        <w:ind w:left="3030" w:hanging="720"/>
      </w:pPr>
      <w:rPr>
        <w:rFonts w:hint="default"/>
      </w:rPr>
    </w:lvl>
    <w:lvl w:ilvl="4">
      <w:start w:val="1"/>
      <w:numFmt w:val="decimal"/>
      <w:lvlText w:val="%1.%2.%3.%4.%5."/>
      <w:lvlJc w:val="left"/>
      <w:pPr>
        <w:ind w:left="4160" w:hanging="1080"/>
      </w:pPr>
      <w:rPr>
        <w:rFonts w:hint="default"/>
      </w:rPr>
    </w:lvl>
    <w:lvl w:ilvl="5">
      <w:start w:val="1"/>
      <w:numFmt w:val="decimal"/>
      <w:lvlText w:val="%1.%2.%3.%4.%5.%6."/>
      <w:lvlJc w:val="left"/>
      <w:pPr>
        <w:ind w:left="4930" w:hanging="1080"/>
      </w:pPr>
      <w:rPr>
        <w:rFonts w:hint="default"/>
      </w:rPr>
    </w:lvl>
    <w:lvl w:ilvl="6">
      <w:start w:val="1"/>
      <w:numFmt w:val="decimal"/>
      <w:lvlText w:val="%1.%2.%3.%4.%5.%6.%7."/>
      <w:lvlJc w:val="left"/>
      <w:pPr>
        <w:ind w:left="6060" w:hanging="1440"/>
      </w:pPr>
      <w:rPr>
        <w:rFonts w:hint="default"/>
      </w:rPr>
    </w:lvl>
    <w:lvl w:ilvl="7">
      <w:start w:val="1"/>
      <w:numFmt w:val="decimal"/>
      <w:lvlText w:val="%1.%2.%3.%4.%5.%6.%7.%8."/>
      <w:lvlJc w:val="left"/>
      <w:pPr>
        <w:ind w:left="6830" w:hanging="1440"/>
      </w:pPr>
      <w:rPr>
        <w:rFonts w:hint="default"/>
      </w:rPr>
    </w:lvl>
    <w:lvl w:ilvl="8">
      <w:start w:val="1"/>
      <w:numFmt w:val="decimal"/>
      <w:lvlText w:val="%1.%2.%3.%4.%5.%6.%7.%8.%9."/>
      <w:lvlJc w:val="left"/>
      <w:pPr>
        <w:ind w:left="7960" w:hanging="1800"/>
      </w:pPr>
      <w:rPr>
        <w:rFonts w:hint="default"/>
      </w:rPr>
    </w:lvl>
  </w:abstractNum>
  <w:abstractNum w:abstractNumId="26">
    <w:nsid w:val="61B17C88"/>
    <w:multiLevelType w:val="multilevel"/>
    <w:tmpl w:val="5BCABB7A"/>
    <w:lvl w:ilvl="0">
      <w:start w:val="2"/>
      <w:numFmt w:val="decimal"/>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7">
    <w:nsid w:val="620F2E9F"/>
    <w:multiLevelType w:val="hybridMultilevel"/>
    <w:tmpl w:val="BFCC92FE"/>
    <w:lvl w:ilvl="0" w:tplc="3656036C">
      <w:start w:val="3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4CD6B7B"/>
    <w:multiLevelType w:val="multilevel"/>
    <w:tmpl w:val="117ADD24"/>
    <w:lvl w:ilvl="0">
      <w:start w:val="4"/>
      <w:numFmt w:val="decimal"/>
      <w:lvlText w:val="%1"/>
      <w:lvlJc w:val="left"/>
      <w:pPr>
        <w:ind w:left="360" w:hanging="360"/>
      </w:pPr>
      <w:rPr>
        <w:b w:val="0"/>
      </w:rPr>
    </w:lvl>
    <w:lvl w:ilvl="1">
      <w:start w:val="1"/>
      <w:numFmt w:val="decimal"/>
      <w:lvlText w:val="%1.%2"/>
      <w:lvlJc w:val="left"/>
      <w:pPr>
        <w:ind w:left="502" w:hanging="360"/>
      </w:pPr>
      <w:rPr>
        <w:b w:val="0"/>
      </w:rPr>
    </w:lvl>
    <w:lvl w:ilvl="2">
      <w:start w:val="1"/>
      <w:numFmt w:val="decimal"/>
      <w:lvlText w:val="%1.%2.%3"/>
      <w:lvlJc w:val="left"/>
      <w:pPr>
        <w:ind w:left="2260" w:hanging="720"/>
      </w:pPr>
      <w:rPr>
        <w:b w:val="0"/>
      </w:rPr>
    </w:lvl>
    <w:lvl w:ilvl="3">
      <w:start w:val="1"/>
      <w:numFmt w:val="decimal"/>
      <w:lvlText w:val="%1.%2.%3.%4"/>
      <w:lvlJc w:val="left"/>
      <w:pPr>
        <w:ind w:left="3030" w:hanging="720"/>
      </w:pPr>
      <w:rPr>
        <w:b w:val="0"/>
      </w:rPr>
    </w:lvl>
    <w:lvl w:ilvl="4">
      <w:start w:val="1"/>
      <w:numFmt w:val="decimal"/>
      <w:lvlText w:val="%1.%2.%3.%4.%5"/>
      <w:lvlJc w:val="left"/>
      <w:pPr>
        <w:ind w:left="4160" w:hanging="1080"/>
      </w:pPr>
      <w:rPr>
        <w:b w:val="0"/>
      </w:rPr>
    </w:lvl>
    <w:lvl w:ilvl="5">
      <w:start w:val="1"/>
      <w:numFmt w:val="decimal"/>
      <w:lvlText w:val="%1.%2.%3.%4.%5.%6"/>
      <w:lvlJc w:val="left"/>
      <w:pPr>
        <w:ind w:left="4930" w:hanging="1080"/>
      </w:pPr>
      <w:rPr>
        <w:b w:val="0"/>
      </w:rPr>
    </w:lvl>
    <w:lvl w:ilvl="6">
      <w:start w:val="1"/>
      <w:numFmt w:val="decimal"/>
      <w:lvlText w:val="%1.%2.%3.%4.%5.%6.%7"/>
      <w:lvlJc w:val="left"/>
      <w:pPr>
        <w:ind w:left="6060" w:hanging="1440"/>
      </w:pPr>
      <w:rPr>
        <w:b w:val="0"/>
      </w:rPr>
    </w:lvl>
    <w:lvl w:ilvl="7">
      <w:start w:val="1"/>
      <w:numFmt w:val="decimal"/>
      <w:lvlText w:val="%1.%2.%3.%4.%5.%6.%7.%8"/>
      <w:lvlJc w:val="left"/>
      <w:pPr>
        <w:ind w:left="6830" w:hanging="1440"/>
      </w:pPr>
      <w:rPr>
        <w:b w:val="0"/>
      </w:rPr>
    </w:lvl>
    <w:lvl w:ilvl="8">
      <w:start w:val="1"/>
      <w:numFmt w:val="decimal"/>
      <w:lvlText w:val="%1.%2.%3.%4.%5.%6.%7.%8.%9"/>
      <w:lvlJc w:val="left"/>
      <w:pPr>
        <w:ind w:left="7960" w:hanging="1800"/>
      </w:pPr>
      <w:rPr>
        <w:b w:val="0"/>
      </w:rPr>
    </w:lvl>
  </w:abstractNum>
  <w:abstractNum w:abstractNumId="29">
    <w:nsid w:val="66DA0765"/>
    <w:multiLevelType w:val="multilevel"/>
    <w:tmpl w:val="BFF493FA"/>
    <w:lvl w:ilvl="0">
      <w:start w:val="3"/>
      <w:numFmt w:val="decimal"/>
      <w:lvlText w:val="%1"/>
      <w:legacy w:legacy="1" w:legacySpace="0" w:legacyIndent="0"/>
      <w:lvlJc w:val="left"/>
      <w:pPr>
        <w:ind w:left="0" w:firstLine="0"/>
      </w:pPr>
    </w:lvl>
    <w:lvl w:ilvl="1">
      <w:start w:val="1"/>
      <w:numFmt w:val="decimal"/>
      <w:pStyle w:val="1"/>
      <w:lvlText w:val="%1.%2"/>
      <w:legacy w:legacy="1" w:legacySpace="0" w:legacyIndent="0"/>
      <w:lvlJc w:val="left"/>
      <w:pPr>
        <w:ind w:left="0" w:firstLine="0"/>
      </w:p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120" w:legacyIndent="1800"/>
      <w:lvlJc w:val="left"/>
      <w:pPr>
        <w:ind w:left="1800" w:hanging="1800"/>
      </w:pPr>
    </w:lvl>
  </w:abstractNum>
  <w:abstractNum w:abstractNumId="30">
    <w:nsid w:val="6F8108D1"/>
    <w:multiLevelType w:val="hybridMultilevel"/>
    <w:tmpl w:val="26B8D4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022271D"/>
    <w:multiLevelType w:val="multilevel"/>
    <w:tmpl w:val="925ECCAC"/>
    <w:lvl w:ilvl="0">
      <w:start w:val="4"/>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2">
    <w:nsid w:val="74497134"/>
    <w:multiLevelType w:val="multilevel"/>
    <w:tmpl w:val="61882B98"/>
    <w:lvl w:ilvl="0">
      <w:start w:val="7"/>
      <w:numFmt w:val="decimal"/>
      <w:lvlText w:val="%1."/>
      <w:lvlJc w:val="left"/>
      <w:pPr>
        <w:ind w:left="1130" w:hanging="360"/>
      </w:pPr>
      <w:rPr>
        <w:rFonts w:hint="default"/>
      </w:rPr>
    </w:lvl>
    <w:lvl w:ilvl="1">
      <w:start w:val="1"/>
      <w:numFmt w:val="decimal"/>
      <w:isLgl/>
      <w:lvlText w:val="%1.%2."/>
      <w:lvlJc w:val="left"/>
      <w:pPr>
        <w:ind w:left="1695" w:hanging="540"/>
      </w:pPr>
      <w:rPr>
        <w:rFonts w:hint="default"/>
      </w:rPr>
    </w:lvl>
    <w:lvl w:ilvl="2">
      <w:start w:val="1"/>
      <w:numFmt w:val="decimal"/>
      <w:isLgl/>
      <w:lvlText w:val="%1.%2.%3."/>
      <w:lvlJc w:val="left"/>
      <w:pPr>
        <w:ind w:left="2260" w:hanging="720"/>
      </w:pPr>
      <w:rPr>
        <w:rFonts w:hint="default"/>
      </w:rPr>
    </w:lvl>
    <w:lvl w:ilvl="3">
      <w:start w:val="1"/>
      <w:numFmt w:val="decimal"/>
      <w:isLgl/>
      <w:lvlText w:val="%1.%2.%3.%4."/>
      <w:lvlJc w:val="left"/>
      <w:pPr>
        <w:ind w:left="2645" w:hanging="720"/>
      </w:pPr>
      <w:rPr>
        <w:rFonts w:hint="default"/>
      </w:rPr>
    </w:lvl>
    <w:lvl w:ilvl="4">
      <w:start w:val="1"/>
      <w:numFmt w:val="decimal"/>
      <w:isLgl/>
      <w:lvlText w:val="%1.%2.%3.%4.%5."/>
      <w:lvlJc w:val="left"/>
      <w:pPr>
        <w:ind w:left="3390" w:hanging="1080"/>
      </w:pPr>
      <w:rPr>
        <w:rFonts w:hint="default"/>
      </w:rPr>
    </w:lvl>
    <w:lvl w:ilvl="5">
      <w:start w:val="1"/>
      <w:numFmt w:val="decimal"/>
      <w:isLgl/>
      <w:lvlText w:val="%1.%2.%3.%4.%5.%6."/>
      <w:lvlJc w:val="left"/>
      <w:pPr>
        <w:ind w:left="3775" w:hanging="1080"/>
      </w:pPr>
      <w:rPr>
        <w:rFonts w:hint="default"/>
      </w:rPr>
    </w:lvl>
    <w:lvl w:ilvl="6">
      <w:start w:val="1"/>
      <w:numFmt w:val="decimal"/>
      <w:isLgl/>
      <w:lvlText w:val="%1.%2.%3.%4.%5.%6.%7."/>
      <w:lvlJc w:val="left"/>
      <w:pPr>
        <w:ind w:left="4520" w:hanging="1440"/>
      </w:pPr>
      <w:rPr>
        <w:rFonts w:hint="default"/>
      </w:rPr>
    </w:lvl>
    <w:lvl w:ilvl="7">
      <w:start w:val="1"/>
      <w:numFmt w:val="decimal"/>
      <w:isLgl/>
      <w:lvlText w:val="%1.%2.%3.%4.%5.%6.%7.%8."/>
      <w:lvlJc w:val="left"/>
      <w:pPr>
        <w:ind w:left="4905" w:hanging="1440"/>
      </w:pPr>
      <w:rPr>
        <w:rFonts w:hint="default"/>
      </w:rPr>
    </w:lvl>
    <w:lvl w:ilvl="8">
      <w:start w:val="1"/>
      <w:numFmt w:val="decimal"/>
      <w:isLgl/>
      <w:lvlText w:val="%1.%2.%3.%4.%5.%6.%7.%8.%9."/>
      <w:lvlJc w:val="left"/>
      <w:pPr>
        <w:ind w:left="5650" w:hanging="1800"/>
      </w:pPr>
      <w:rPr>
        <w:rFonts w:hint="default"/>
      </w:rPr>
    </w:lvl>
  </w:abstractNum>
  <w:num w:numId="1">
    <w:abstractNumId w:val="2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2"/>
    <w:lvlOverride w:ilvl="0">
      <w:startOverride w:val="1"/>
      <w:lvl w:ilvl="0">
        <w:start w:val="1"/>
        <w:numFmt w:val="decimal"/>
        <w:lvlText w:val=""/>
        <w:lvlJc w:val="left"/>
      </w:lvl>
    </w:lvlOverride>
    <w:lvlOverride w:ilvl="1">
      <w:startOverride w:val="1"/>
      <w:lvl w:ilvl="1">
        <w:start w:val="1"/>
        <w:numFmt w:val="decimal"/>
        <w:lvlText w:val="2.%2"/>
        <w:lvlJc w:val="left"/>
        <w:pPr>
          <w:ind w:left="0" w:firstLine="0"/>
        </w:pPr>
        <w:rPr>
          <w:rFonts w:ascii="Times New Roman" w:hAnsi="Times New Roman" w:cs="Times New Roman" w:hint="default"/>
          <w:i w:val="0"/>
          <w:sz w:val="24"/>
          <w:szCs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5">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5"/>
  </w:num>
  <w:num w:numId="8">
    <w:abstractNumId w:val="8"/>
  </w:num>
  <w:num w:numId="9">
    <w:abstractNumId w:val="19"/>
  </w:num>
  <w:num w:numId="10">
    <w:abstractNumId w:val="21"/>
  </w:num>
  <w:num w:numId="11">
    <w:abstractNumId w:val="7"/>
  </w:num>
  <w:num w:numId="12">
    <w:abstractNumId w:val="25"/>
  </w:num>
  <w:num w:numId="13">
    <w:abstractNumId w:val="2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4"/>
  </w:num>
  <w:num w:numId="18">
    <w:abstractNumId w:val="30"/>
  </w:num>
  <w:num w:numId="19">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6"/>
  </w:num>
  <w:num w:numId="22">
    <w:abstractNumId w:val="0"/>
  </w:num>
  <w:num w:numId="23">
    <w:abstractNumId w:val="14"/>
  </w:num>
  <w:num w:numId="24">
    <w:abstractNumId w:val="16"/>
  </w:num>
  <w:num w:numId="25">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5"/>
  </w:num>
  <w:num w:numId="28">
    <w:abstractNumId w:val="27"/>
  </w:num>
  <w:num w:numId="29">
    <w:abstractNumId w:val="9"/>
  </w:num>
  <w:num w:numId="30">
    <w:abstractNumId w:val="23"/>
  </w:num>
  <w:num w:numId="31">
    <w:abstractNumId w:val="1"/>
  </w:num>
  <w:num w:numId="32">
    <w:abstractNumId w:val="22"/>
  </w:num>
  <w:num w:numId="33">
    <w:abstractNumId w:val="12"/>
    <w:lvlOverride w:ilvl="1">
      <w:lvl w:ilvl="1">
        <w:start w:val="1"/>
        <w:numFmt w:val="decimal"/>
        <w:lvlText w:val="2.%2"/>
        <w:lvlJc w:val="left"/>
        <w:rPr>
          <w:rFonts w:ascii="Times New Roman" w:hAnsi="Times New Roman" w:cs="Times New Roman" w:hint="default"/>
          <w:i w:val="0"/>
          <w:sz w:val="24"/>
          <w:szCs w:val="24"/>
        </w:rPr>
      </w:lvl>
    </w:lvlOverride>
  </w:num>
  <w:num w:numId="34">
    <w:abstractNumId w:val="32"/>
  </w:num>
  <w:num w:numId="35">
    <w:abstractNumId w:val="17"/>
  </w:num>
  <w:num w:numId="36">
    <w:abstractNumId w:val="31"/>
  </w:num>
  <w:num w:numId="37">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91E"/>
    <w:rsid w:val="00000646"/>
    <w:rsid w:val="00000A3B"/>
    <w:rsid w:val="00000CB4"/>
    <w:rsid w:val="00001D45"/>
    <w:rsid w:val="00004FB8"/>
    <w:rsid w:val="000055B3"/>
    <w:rsid w:val="00005681"/>
    <w:rsid w:val="00006954"/>
    <w:rsid w:val="00007160"/>
    <w:rsid w:val="00012B2A"/>
    <w:rsid w:val="00013547"/>
    <w:rsid w:val="00014FB0"/>
    <w:rsid w:val="00017200"/>
    <w:rsid w:val="0002051D"/>
    <w:rsid w:val="00025096"/>
    <w:rsid w:val="0002515A"/>
    <w:rsid w:val="00025990"/>
    <w:rsid w:val="00030EDA"/>
    <w:rsid w:val="00030F70"/>
    <w:rsid w:val="000320B9"/>
    <w:rsid w:val="00034145"/>
    <w:rsid w:val="00036E7A"/>
    <w:rsid w:val="00036ECF"/>
    <w:rsid w:val="0003732A"/>
    <w:rsid w:val="000429FB"/>
    <w:rsid w:val="00044841"/>
    <w:rsid w:val="00045F66"/>
    <w:rsid w:val="00047B17"/>
    <w:rsid w:val="00050FD2"/>
    <w:rsid w:val="0005394A"/>
    <w:rsid w:val="0005434E"/>
    <w:rsid w:val="00054421"/>
    <w:rsid w:val="00054D5D"/>
    <w:rsid w:val="00057A6D"/>
    <w:rsid w:val="00060625"/>
    <w:rsid w:val="00060A0D"/>
    <w:rsid w:val="000633D9"/>
    <w:rsid w:val="00064557"/>
    <w:rsid w:val="00066127"/>
    <w:rsid w:val="0006705F"/>
    <w:rsid w:val="00067D12"/>
    <w:rsid w:val="000734B0"/>
    <w:rsid w:val="00073FF0"/>
    <w:rsid w:val="0007677A"/>
    <w:rsid w:val="00082751"/>
    <w:rsid w:val="00082DBF"/>
    <w:rsid w:val="00083C6D"/>
    <w:rsid w:val="0008649B"/>
    <w:rsid w:val="000870B2"/>
    <w:rsid w:val="00090F05"/>
    <w:rsid w:val="000944AF"/>
    <w:rsid w:val="00094CFF"/>
    <w:rsid w:val="00095571"/>
    <w:rsid w:val="00095F71"/>
    <w:rsid w:val="000979F4"/>
    <w:rsid w:val="000A3212"/>
    <w:rsid w:val="000A4B62"/>
    <w:rsid w:val="000A75DD"/>
    <w:rsid w:val="000B0687"/>
    <w:rsid w:val="000B1783"/>
    <w:rsid w:val="000B2D40"/>
    <w:rsid w:val="000B4172"/>
    <w:rsid w:val="000B42A1"/>
    <w:rsid w:val="000B508A"/>
    <w:rsid w:val="000B75F2"/>
    <w:rsid w:val="000B7B24"/>
    <w:rsid w:val="000C21DF"/>
    <w:rsid w:val="000C3A44"/>
    <w:rsid w:val="000C5FB2"/>
    <w:rsid w:val="000C7F41"/>
    <w:rsid w:val="000D132E"/>
    <w:rsid w:val="000D3190"/>
    <w:rsid w:val="000D321E"/>
    <w:rsid w:val="000D434A"/>
    <w:rsid w:val="000D7C16"/>
    <w:rsid w:val="000E1FBA"/>
    <w:rsid w:val="000E43A7"/>
    <w:rsid w:val="000E6651"/>
    <w:rsid w:val="000E681D"/>
    <w:rsid w:val="000E733C"/>
    <w:rsid w:val="000E791A"/>
    <w:rsid w:val="000F181D"/>
    <w:rsid w:val="000F4060"/>
    <w:rsid w:val="000F504B"/>
    <w:rsid w:val="000F55CA"/>
    <w:rsid w:val="00100A9B"/>
    <w:rsid w:val="00104ABA"/>
    <w:rsid w:val="001052DB"/>
    <w:rsid w:val="00105838"/>
    <w:rsid w:val="00107ACE"/>
    <w:rsid w:val="0011130A"/>
    <w:rsid w:val="00115703"/>
    <w:rsid w:val="00116293"/>
    <w:rsid w:val="001202C6"/>
    <w:rsid w:val="001210B2"/>
    <w:rsid w:val="00127E14"/>
    <w:rsid w:val="001306B9"/>
    <w:rsid w:val="001311EB"/>
    <w:rsid w:val="00131EF4"/>
    <w:rsid w:val="0013247E"/>
    <w:rsid w:val="00136802"/>
    <w:rsid w:val="0014262E"/>
    <w:rsid w:val="00142843"/>
    <w:rsid w:val="00144E0B"/>
    <w:rsid w:val="00147630"/>
    <w:rsid w:val="001514D3"/>
    <w:rsid w:val="0015648B"/>
    <w:rsid w:val="00156A16"/>
    <w:rsid w:val="00157AE8"/>
    <w:rsid w:val="0016076A"/>
    <w:rsid w:val="001613A0"/>
    <w:rsid w:val="0016177E"/>
    <w:rsid w:val="00161B81"/>
    <w:rsid w:val="001621C7"/>
    <w:rsid w:val="001668F6"/>
    <w:rsid w:val="00170D20"/>
    <w:rsid w:val="001712E3"/>
    <w:rsid w:val="00171BA6"/>
    <w:rsid w:val="00172EB1"/>
    <w:rsid w:val="00174C99"/>
    <w:rsid w:val="001754F5"/>
    <w:rsid w:val="001755D6"/>
    <w:rsid w:val="0017615A"/>
    <w:rsid w:val="00180473"/>
    <w:rsid w:val="00180B2D"/>
    <w:rsid w:val="00181EE9"/>
    <w:rsid w:val="0018476F"/>
    <w:rsid w:val="00186E9C"/>
    <w:rsid w:val="00187545"/>
    <w:rsid w:val="0019166C"/>
    <w:rsid w:val="00192A1E"/>
    <w:rsid w:val="00195F0B"/>
    <w:rsid w:val="00195F9E"/>
    <w:rsid w:val="001965B2"/>
    <w:rsid w:val="00196C3A"/>
    <w:rsid w:val="001A28A2"/>
    <w:rsid w:val="001A29C4"/>
    <w:rsid w:val="001A2D81"/>
    <w:rsid w:val="001B105A"/>
    <w:rsid w:val="001B10FC"/>
    <w:rsid w:val="001B500D"/>
    <w:rsid w:val="001B5056"/>
    <w:rsid w:val="001B5358"/>
    <w:rsid w:val="001B6480"/>
    <w:rsid w:val="001B6845"/>
    <w:rsid w:val="001B6F58"/>
    <w:rsid w:val="001C014F"/>
    <w:rsid w:val="001C076A"/>
    <w:rsid w:val="001C29C5"/>
    <w:rsid w:val="001C7C79"/>
    <w:rsid w:val="001D01EE"/>
    <w:rsid w:val="001D141C"/>
    <w:rsid w:val="001D2305"/>
    <w:rsid w:val="001D28DF"/>
    <w:rsid w:val="001D31BC"/>
    <w:rsid w:val="001D333D"/>
    <w:rsid w:val="001E0BE7"/>
    <w:rsid w:val="001E2C8E"/>
    <w:rsid w:val="001E4D54"/>
    <w:rsid w:val="001F131F"/>
    <w:rsid w:val="001F1F69"/>
    <w:rsid w:val="001F4B1E"/>
    <w:rsid w:val="001F64FD"/>
    <w:rsid w:val="001F7EB6"/>
    <w:rsid w:val="001F7F3F"/>
    <w:rsid w:val="002003A2"/>
    <w:rsid w:val="00201671"/>
    <w:rsid w:val="002034D5"/>
    <w:rsid w:val="00204577"/>
    <w:rsid w:val="00204ACF"/>
    <w:rsid w:val="002104C2"/>
    <w:rsid w:val="00211029"/>
    <w:rsid w:val="0021172D"/>
    <w:rsid w:val="00211E29"/>
    <w:rsid w:val="00212E6F"/>
    <w:rsid w:val="002146AC"/>
    <w:rsid w:val="00214E45"/>
    <w:rsid w:val="00215FEC"/>
    <w:rsid w:val="002203DA"/>
    <w:rsid w:val="00220A8E"/>
    <w:rsid w:val="00221204"/>
    <w:rsid w:val="00223367"/>
    <w:rsid w:val="002234F8"/>
    <w:rsid w:val="00223AF8"/>
    <w:rsid w:val="00225267"/>
    <w:rsid w:val="00225C2F"/>
    <w:rsid w:val="00226DD4"/>
    <w:rsid w:val="00230F88"/>
    <w:rsid w:val="002325D3"/>
    <w:rsid w:val="0023317A"/>
    <w:rsid w:val="002343F7"/>
    <w:rsid w:val="00234750"/>
    <w:rsid w:val="00236445"/>
    <w:rsid w:val="00236808"/>
    <w:rsid w:val="00237BD0"/>
    <w:rsid w:val="00240EA4"/>
    <w:rsid w:val="00241518"/>
    <w:rsid w:val="002417BE"/>
    <w:rsid w:val="00245247"/>
    <w:rsid w:val="00247D33"/>
    <w:rsid w:val="0025014B"/>
    <w:rsid w:val="00250368"/>
    <w:rsid w:val="002523DF"/>
    <w:rsid w:val="0025326F"/>
    <w:rsid w:val="00253889"/>
    <w:rsid w:val="0025414F"/>
    <w:rsid w:val="0025466E"/>
    <w:rsid w:val="00255170"/>
    <w:rsid w:val="00255A7C"/>
    <w:rsid w:val="00255C2B"/>
    <w:rsid w:val="002560E8"/>
    <w:rsid w:val="00257104"/>
    <w:rsid w:val="00260DD8"/>
    <w:rsid w:val="00264FC5"/>
    <w:rsid w:val="00266AF3"/>
    <w:rsid w:val="002673F5"/>
    <w:rsid w:val="00270595"/>
    <w:rsid w:val="00271543"/>
    <w:rsid w:val="00271ACA"/>
    <w:rsid w:val="00273477"/>
    <w:rsid w:val="00273CA3"/>
    <w:rsid w:val="00275611"/>
    <w:rsid w:val="0028662E"/>
    <w:rsid w:val="002867C3"/>
    <w:rsid w:val="0029204B"/>
    <w:rsid w:val="00294488"/>
    <w:rsid w:val="002971F1"/>
    <w:rsid w:val="002A12E8"/>
    <w:rsid w:val="002A1FE1"/>
    <w:rsid w:val="002A5EF5"/>
    <w:rsid w:val="002A61BF"/>
    <w:rsid w:val="002A7920"/>
    <w:rsid w:val="002B7770"/>
    <w:rsid w:val="002B7EBE"/>
    <w:rsid w:val="002C0298"/>
    <w:rsid w:val="002C345F"/>
    <w:rsid w:val="002C52A1"/>
    <w:rsid w:val="002C58CA"/>
    <w:rsid w:val="002C6905"/>
    <w:rsid w:val="002D1DED"/>
    <w:rsid w:val="002E0ABD"/>
    <w:rsid w:val="002F0C8C"/>
    <w:rsid w:val="002F1E22"/>
    <w:rsid w:val="002F3E82"/>
    <w:rsid w:val="002F4CE0"/>
    <w:rsid w:val="002F70BD"/>
    <w:rsid w:val="002F7F07"/>
    <w:rsid w:val="00301DCB"/>
    <w:rsid w:val="00304C8C"/>
    <w:rsid w:val="003059EF"/>
    <w:rsid w:val="00310284"/>
    <w:rsid w:val="00312259"/>
    <w:rsid w:val="00315E8E"/>
    <w:rsid w:val="00320A18"/>
    <w:rsid w:val="0032365A"/>
    <w:rsid w:val="00324914"/>
    <w:rsid w:val="00326111"/>
    <w:rsid w:val="0032627E"/>
    <w:rsid w:val="00327092"/>
    <w:rsid w:val="003319E2"/>
    <w:rsid w:val="00332A80"/>
    <w:rsid w:val="00334259"/>
    <w:rsid w:val="00340019"/>
    <w:rsid w:val="00340BF3"/>
    <w:rsid w:val="0034246E"/>
    <w:rsid w:val="00342F6E"/>
    <w:rsid w:val="00343799"/>
    <w:rsid w:val="003449F9"/>
    <w:rsid w:val="0034671F"/>
    <w:rsid w:val="003514AB"/>
    <w:rsid w:val="003534FB"/>
    <w:rsid w:val="00353C7C"/>
    <w:rsid w:val="0035434A"/>
    <w:rsid w:val="0035759F"/>
    <w:rsid w:val="00357A2A"/>
    <w:rsid w:val="0036049D"/>
    <w:rsid w:val="003605BB"/>
    <w:rsid w:val="00360D15"/>
    <w:rsid w:val="00361E1A"/>
    <w:rsid w:val="00365A71"/>
    <w:rsid w:val="00366D58"/>
    <w:rsid w:val="003729E7"/>
    <w:rsid w:val="00372FAD"/>
    <w:rsid w:val="00373C6C"/>
    <w:rsid w:val="003756FE"/>
    <w:rsid w:val="00377988"/>
    <w:rsid w:val="0038088F"/>
    <w:rsid w:val="00380EFD"/>
    <w:rsid w:val="003817E9"/>
    <w:rsid w:val="00381BA6"/>
    <w:rsid w:val="0038203D"/>
    <w:rsid w:val="0038363B"/>
    <w:rsid w:val="00383DB8"/>
    <w:rsid w:val="00384C3C"/>
    <w:rsid w:val="0038604D"/>
    <w:rsid w:val="003863A4"/>
    <w:rsid w:val="003912D3"/>
    <w:rsid w:val="003925D0"/>
    <w:rsid w:val="003925D7"/>
    <w:rsid w:val="00392F15"/>
    <w:rsid w:val="003941F1"/>
    <w:rsid w:val="00396F1D"/>
    <w:rsid w:val="00396F98"/>
    <w:rsid w:val="00396FF0"/>
    <w:rsid w:val="003A0878"/>
    <w:rsid w:val="003A1F5D"/>
    <w:rsid w:val="003B0099"/>
    <w:rsid w:val="003B047F"/>
    <w:rsid w:val="003B0ADF"/>
    <w:rsid w:val="003B1B9F"/>
    <w:rsid w:val="003B5A75"/>
    <w:rsid w:val="003C054F"/>
    <w:rsid w:val="003C2280"/>
    <w:rsid w:val="003C66FC"/>
    <w:rsid w:val="003D000E"/>
    <w:rsid w:val="003D096A"/>
    <w:rsid w:val="003D1F60"/>
    <w:rsid w:val="003D204D"/>
    <w:rsid w:val="003D52AA"/>
    <w:rsid w:val="003E369F"/>
    <w:rsid w:val="003E4039"/>
    <w:rsid w:val="003E560A"/>
    <w:rsid w:val="003E6BB0"/>
    <w:rsid w:val="003E7216"/>
    <w:rsid w:val="003F0DB9"/>
    <w:rsid w:val="003F0DEA"/>
    <w:rsid w:val="003F1CF8"/>
    <w:rsid w:val="003F23BC"/>
    <w:rsid w:val="003F2AF4"/>
    <w:rsid w:val="003F371F"/>
    <w:rsid w:val="003F3BCE"/>
    <w:rsid w:val="003F76FC"/>
    <w:rsid w:val="003F7B20"/>
    <w:rsid w:val="004028CD"/>
    <w:rsid w:val="00402F65"/>
    <w:rsid w:val="00404052"/>
    <w:rsid w:val="00407406"/>
    <w:rsid w:val="00411AD5"/>
    <w:rsid w:val="00415731"/>
    <w:rsid w:val="00415C06"/>
    <w:rsid w:val="00415C28"/>
    <w:rsid w:val="00415F4E"/>
    <w:rsid w:val="00416684"/>
    <w:rsid w:val="00420536"/>
    <w:rsid w:val="00425239"/>
    <w:rsid w:val="004267E6"/>
    <w:rsid w:val="0042742D"/>
    <w:rsid w:val="00434625"/>
    <w:rsid w:val="00437E95"/>
    <w:rsid w:val="00441316"/>
    <w:rsid w:val="00444F47"/>
    <w:rsid w:val="004453BD"/>
    <w:rsid w:val="00445567"/>
    <w:rsid w:val="00446F6B"/>
    <w:rsid w:val="004517BF"/>
    <w:rsid w:val="00451D0A"/>
    <w:rsid w:val="00452AE2"/>
    <w:rsid w:val="00457396"/>
    <w:rsid w:val="00460002"/>
    <w:rsid w:val="004602BF"/>
    <w:rsid w:val="00460824"/>
    <w:rsid w:val="00462D69"/>
    <w:rsid w:val="004633D4"/>
    <w:rsid w:val="004637F0"/>
    <w:rsid w:val="0046482F"/>
    <w:rsid w:val="00465EB6"/>
    <w:rsid w:val="004662F6"/>
    <w:rsid w:val="0046781C"/>
    <w:rsid w:val="0047080C"/>
    <w:rsid w:val="00470F56"/>
    <w:rsid w:val="00475909"/>
    <w:rsid w:val="004776E5"/>
    <w:rsid w:val="00480C59"/>
    <w:rsid w:val="00480D98"/>
    <w:rsid w:val="0048228C"/>
    <w:rsid w:val="00482FCA"/>
    <w:rsid w:val="00484F21"/>
    <w:rsid w:val="00492649"/>
    <w:rsid w:val="00493E06"/>
    <w:rsid w:val="00495512"/>
    <w:rsid w:val="00496B91"/>
    <w:rsid w:val="004A268D"/>
    <w:rsid w:val="004A35AC"/>
    <w:rsid w:val="004A4BB5"/>
    <w:rsid w:val="004A6960"/>
    <w:rsid w:val="004A6CD8"/>
    <w:rsid w:val="004B159B"/>
    <w:rsid w:val="004B1EFC"/>
    <w:rsid w:val="004B3C78"/>
    <w:rsid w:val="004B6C5D"/>
    <w:rsid w:val="004B7C73"/>
    <w:rsid w:val="004C254D"/>
    <w:rsid w:val="004C263F"/>
    <w:rsid w:val="004C2D32"/>
    <w:rsid w:val="004D0058"/>
    <w:rsid w:val="004D1E72"/>
    <w:rsid w:val="004D39A4"/>
    <w:rsid w:val="004D3F8D"/>
    <w:rsid w:val="004D55DB"/>
    <w:rsid w:val="004D68EF"/>
    <w:rsid w:val="004E3FE1"/>
    <w:rsid w:val="004E4142"/>
    <w:rsid w:val="005025EF"/>
    <w:rsid w:val="0050357A"/>
    <w:rsid w:val="00504CE8"/>
    <w:rsid w:val="00507B71"/>
    <w:rsid w:val="005143A2"/>
    <w:rsid w:val="00516C3D"/>
    <w:rsid w:val="00520F94"/>
    <w:rsid w:val="00520FAC"/>
    <w:rsid w:val="00522A98"/>
    <w:rsid w:val="005250D3"/>
    <w:rsid w:val="00525D95"/>
    <w:rsid w:val="005302A4"/>
    <w:rsid w:val="0053075D"/>
    <w:rsid w:val="00530C2B"/>
    <w:rsid w:val="00530E65"/>
    <w:rsid w:val="00530EC4"/>
    <w:rsid w:val="00535B01"/>
    <w:rsid w:val="00545218"/>
    <w:rsid w:val="005516D6"/>
    <w:rsid w:val="005519B8"/>
    <w:rsid w:val="00551EFA"/>
    <w:rsid w:val="005609E9"/>
    <w:rsid w:val="00564C32"/>
    <w:rsid w:val="005650A3"/>
    <w:rsid w:val="005675ED"/>
    <w:rsid w:val="0057089F"/>
    <w:rsid w:val="00571FC7"/>
    <w:rsid w:val="005744AB"/>
    <w:rsid w:val="00575DA3"/>
    <w:rsid w:val="00576CB9"/>
    <w:rsid w:val="005813B7"/>
    <w:rsid w:val="00583375"/>
    <w:rsid w:val="00584528"/>
    <w:rsid w:val="00585E87"/>
    <w:rsid w:val="00593C93"/>
    <w:rsid w:val="00594122"/>
    <w:rsid w:val="00595AC7"/>
    <w:rsid w:val="005975C2"/>
    <w:rsid w:val="00597F36"/>
    <w:rsid w:val="00597FF9"/>
    <w:rsid w:val="005A1439"/>
    <w:rsid w:val="005A391E"/>
    <w:rsid w:val="005A4203"/>
    <w:rsid w:val="005B1006"/>
    <w:rsid w:val="005B1A36"/>
    <w:rsid w:val="005B5C78"/>
    <w:rsid w:val="005B6F2C"/>
    <w:rsid w:val="005B748E"/>
    <w:rsid w:val="005B7D75"/>
    <w:rsid w:val="005C1232"/>
    <w:rsid w:val="005C291B"/>
    <w:rsid w:val="005C3862"/>
    <w:rsid w:val="005C3B36"/>
    <w:rsid w:val="005C55D2"/>
    <w:rsid w:val="005C595E"/>
    <w:rsid w:val="005C63C6"/>
    <w:rsid w:val="005C70F4"/>
    <w:rsid w:val="005C7EFD"/>
    <w:rsid w:val="005D0C2B"/>
    <w:rsid w:val="005D16BE"/>
    <w:rsid w:val="005D18C3"/>
    <w:rsid w:val="005D1EC7"/>
    <w:rsid w:val="005D4BDF"/>
    <w:rsid w:val="005D53DC"/>
    <w:rsid w:val="005D5FFF"/>
    <w:rsid w:val="005D7F1F"/>
    <w:rsid w:val="005E69F8"/>
    <w:rsid w:val="005E7C7A"/>
    <w:rsid w:val="005F10B7"/>
    <w:rsid w:val="005F5092"/>
    <w:rsid w:val="005F549C"/>
    <w:rsid w:val="005F6978"/>
    <w:rsid w:val="00600678"/>
    <w:rsid w:val="006015D4"/>
    <w:rsid w:val="00605549"/>
    <w:rsid w:val="00607BF1"/>
    <w:rsid w:val="00617481"/>
    <w:rsid w:val="006202EA"/>
    <w:rsid w:val="006212A8"/>
    <w:rsid w:val="00621D80"/>
    <w:rsid w:val="00624161"/>
    <w:rsid w:val="006275ED"/>
    <w:rsid w:val="00627D78"/>
    <w:rsid w:val="0063021C"/>
    <w:rsid w:val="00630A12"/>
    <w:rsid w:val="0063199F"/>
    <w:rsid w:val="00632C61"/>
    <w:rsid w:val="00637E10"/>
    <w:rsid w:val="00642F23"/>
    <w:rsid w:val="00644ED0"/>
    <w:rsid w:val="006454A1"/>
    <w:rsid w:val="0064583B"/>
    <w:rsid w:val="00646982"/>
    <w:rsid w:val="0064702D"/>
    <w:rsid w:val="0064764C"/>
    <w:rsid w:val="00650B68"/>
    <w:rsid w:val="006516F5"/>
    <w:rsid w:val="006520FF"/>
    <w:rsid w:val="0065231F"/>
    <w:rsid w:val="00652939"/>
    <w:rsid w:val="00653974"/>
    <w:rsid w:val="0065464D"/>
    <w:rsid w:val="00654D26"/>
    <w:rsid w:val="00655079"/>
    <w:rsid w:val="0065549B"/>
    <w:rsid w:val="00656301"/>
    <w:rsid w:val="0065797B"/>
    <w:rsid w:val="00660A39"/>
    <w:rsid w:val="00664B1B"/>
    <w:rsid w:val="006666BB"/>
    <w:rsid w:val="00667FDE"/>
    <w:rsid w:val="00670D0E"/>
    <w:rsid w:val="00672F33"/>
    <w:rsid w:val="00672F9D"/>
    <w:rsid w:val="00674C13"/>
    <w:rsid w:val="00676015"/>
    <w:rsid w:val="00676EFF"/>
    <w:rsid w:val="00680223"/>
    <w:rsid w:val="00687369"/>
    <w:rsid w:val="00691CD7"/>
    <w:rsid w:val="00695746"/>
    <w:rsid w:val="006965AA"/>
    <w:rsid w:val="00696957"/>
    <w:rsid w:val="006976E6"/>
    <w:rsid w:val="00697802"/>
    <w:rsid w:val="006A0072"/>
    <w:rsid w:val="006A1808"/>
    <w:rsid w:val="006A1F44"/>
    <w:rsid w:val="006A43A2"/>
    <w:rsid w:val="006A543C"/>
    <w:rsid w:val="006B2084"/>
    <w:rsid w:val="006B354E"/>
    <w:rsid w:val="006B59AB"/>
    <w:rsid w:val="006B5D04"/>
    <w:rsid w:val="006B6386"/>
    <w:rsid w:val="006B67DE"/>
    <w:rsid w:val="006B7AE4"/>
    <w:rsid w:val="006B7BC9"/>
    <w:rsid w:val="006C1BA1"/>
    <w:rsid w:val="006C32AE"/>
    <w:rsid w:val="006C36B3"/>
    <w:rsid w:val="006C5091"/>
    <w:rsid w:val="006C5E2B"/>
    <w:rsid w:val="006C7544"/>
    <w:rsid w:val="006D0DC9"/>
    <w:rsid w:val="006D0E18"/>
    <w:rsid w:val="006E3A75"/>
    <w:rsid w:val="006E6279"/>
    <w:rsid w:val="006E6997"/>
    <w:rsid w:val="006E6D9A"/>
    <w:rsid w:val="006F100A"/>
    <w:rsid w:val="006F1A4D"/>
    <w:rsid w:val="006F2A88"/>
    <w:rsid w:val="006F3361"/>
    <w:rsid w:val="006F3413"/>
    <w:rsid w:val="006F7DA5"/>
    <w:rsid w:val="0070239C"/>
    <w:rsid w:val="007067EE"/>
    <w:rsid w:val="00707479"/>
    <w:rsid w:val="007077DF"/>
    <w:rsid w:val="00711FF5"/>
    <w:rsid w:val="00712234"/>
    <w:rsid w:val="0071256A"/>
    <w:rsid w:val="007132EE"/>
    <w:rsid w:val="00713564"/>
    <w:rsid w:val="00713652"/>
    <w:rsid w:val="00713E0C"/>
    <w:rsid w:val="007162EF"/>
    <w:rsid w:val="00716890"/>
    <w:rsid w:val="00720380"/>
    <w:rsid w:val="0072070E"/>
    <w:rsid w:val="00724B74"/>
    <w:rsid w:val="00725469"/>
    <w:rsid w:val="00726990"/>
    <w:rsid w:val="007277E0"/>
    <w:rsid w:val="00730277"/>
    <w:rsid w:val="00730279"/>
    <w:rsid w:val="007309BC"/>
    <w:rsid w:val="007331D2"/>
    <w:rsid w:val="00733A82"/>
    <w:rsid w:val="00735670"/>
    <w:rsid w:val="00736353"/>
    <w:rsid w:val="00740C7B"/>
    <w:rsid w:val="0074515D"/>
    <w:rsid w:val="00745991"/>
    <w:rsid w:val="00745A8D"/>
    <w:rsid w:val="00746F1A"/>
    <w:rsid w:val="00751031"/>
    <w:rsid w:val="0075270D"/>
    <w:rsid w:val="00752A54"/>
    <w:rsid w:val="00752F1F"/>
    <w:rsid w:val="00753F06"/>
    <w:rsid w:val="00754082"/>
    <w:rsid w:val="00756C95"/>
    <w:rsid w:val="00757B27"/>
    <w:rsid w:val="00760C97"/>
    <w:rsid w:val="007613FE"/>
    <w:rsid w:val="007647A5"/>
    <w:rsid w:val="00766552"/>
    <w:rsid w:val="007677A5"/>
    <w:rsid w:val="00767C46"/>
    <w:rsid w:val="00770296"/>
    <w:rsid w:val="00773A55"/>
    <w:rsid w:val="00777611"/>
    <w:rsid w:val="00780318"/>
    <w:rsid w:val="0078361B"/>
    <w:rsid w:val="007867D7"/>
    <w:rsid w:val="00786A51"/>
    <w:rsid w:val="007906CD"/>
    <w:rsid w:val="007918D8"/>
    <w:rsid w:val="007926C3"/>
    <w:rsid w:val="007954AB"/>
    <w:rsid w:val="00796AA1"/>
    <w:rsid w:val="00796AFA"/>
    <w:rsid w:val="00797727"/>
    <w:rsid w:val="007A0F11"/>
    <w:rsid w:val="007A1B51"/>
    <w:rsid w:val="007A3811"/>
    <w:rsid w:val="007A52A7"/>
    <w:rsid w:val="007A570F"/>
    <w:rsid w:val="007A6210"/>
    <w:rsid w:val="007A6865"/>
    <w:rsid w:val="007A6E69"/>
    <w:rsid w:val="007B0081"/>
    <w:rsid w:val="007B1C55"/>
    <w:rsid w:val="007B2519"/>
    <w:rsid w:val="007B55B1"/>
    <w:rsid w:val="007B7C4D"/>
    <w:rsid w:val="007C058C"/>
    <w:rsid w:val="007C17BC"/>
    <w:rsid w:val="007C2210"/>
    <w:rsid w:val="007C28A5"/>
    <w:rsid w:val="007C2A93"/>
    <w:rsid w:val="007C2C51"/>
    <w:rsid w:val="007D1BFB"/>
    <w:rsid w:val="007D267E"/>
    <w:rsid w:val="007D27F9"/>
    <w:rsid w:val="007D340A"/>
    <w:rsid w:val="007D405D"/>
    <w:rsid w:val="007D50ED"/>
    <w:rsid w:val="007D5377"/>
    <w:rsid w:val="007D7B31"/>
    <w:rsid w:val="007E1E8F"/>
    <w:rsid w:val="007E3865"/>
    <w:rsid w:val="007E57A4"/>
    <w:rsid w:val="007E69BC"/>
    <w:rsid w:val="007E6B3E"/>
    <w:rsid w:val="007E7C13"/>
    <w:rsid w:val="007F14DF"/>
    <w:rsid w:val="007F2C7B"/>
    <w:rsid w:val="007F4A75"/>
    <w:rsid w:val="007F6566"/>
    <w:rsid w:val="00800221"/>
    <w:rsid w:val="00801317"/>
    <w:rsid w:val="0080143D"/>
    <w:rsid w:val="008048A1"/>
    <w:rsid w:val="00805FD2"/>
    <w:rsid w:val="00815459"/>
    <w:rsid w:val="0081722B"/>
    <w:rsid w:val="008223C0"/>
    <w:rsid w:val="00822551"/>
    <w:rsid w:val="008226A1"/>
    <w:rsid w:val="00830FBC"/>
    <w:rsid w:val="00831241"/>
    <w:rsid w:val="00831424"/>
    <w:rsid w:val="00833FE5"/>
    <w:rsid w:val="008346C4"/>
    <w:rsid w:val="008352A8"/>
    <w:rsid w:val="0083642A"/>
    <w:rsid w:val="00836761"/>
    <w:rsid w:val="0083706B"/>
    <w:rsid w:val="0084082D"/>
    <w:rsid w:val="00841B9C"/>
    <w:rsid w:val="00844F2A"/>
    <w:rsid w:val="00845923"/>
    <w:rsid w:val="00845CC9"/>
    <w:rsid w:val="00846710"/>
    <w:rsid w:val="00846739"/>
    <w:rsid w:val="0084713A"/>
    <w:rsid w:val="0085551F"/>
    <w:rsid w:val="00860F9A"/>
    <w:rsid w:val="00862562"/>
    <w:rsid w:val="00863137"/>
    <w:rsid w:val="0086590A"/>
    <w:rsid w:val="00867D3C"/>
    <w:rsid w:val="00867EA0"/>
    <w:rsid w:val="00876A81"/>
    <w:rsid w:val="008776B0"/>
    <w:rsid w:val="008802C7"/>
    <w:rsid w:val="008805AD"/>
    <w:rsid w:val="00882B29"/>
    <w:rsid w:val="00883B3F"/>
    <w:rsid w:val="00886B7C"/>
    <w:rsid w:val="0088750A"/>
    <w:rsid w:val="008A5C92"/>
    <w:rsid w:val="008A6356"/>
    <w:rsid w:val="008A6BB1"/>
    <w:rsid w:val="008B0EF7"/>
    <w:rsid w:val="008B14B4"/>
    <w:rsid w:val="008B18E6"/>
    <w:rsid w:val="008B2AAD"/>
    <w:rsid w:val="008B73CF"/>
    <w:rsid w:val="008C4BBA"/>
    <w:rsid w:val="008D02CF"/>
    <w:rsid w:val="008D19A2"/>
    <w:rsid w:val="008D1A95"/>
    <w:rsid w:val="008D2662"/>
    <w:rsid w:val="008D349B"/>
    <w:rsid w:val="008D75DD"/>
    <w:rsid w:val="008D7ECF"/>
    <w:rsid w:val="008E34CD"/>
    <w:rsid w:val="008E58E9"/>
    <w:rsid w:val="008E728C"/>
    <w:rsid w:val="008F0671"/>
    <w:rsid w:val="008F0CBD"/>
    <w:rsid w:val="008F263D"/>
    <w:rsid w:val="008F44D8"/>
    <w:rsid w:val="008F461F"/>
    <w:rsid w:val="009007FD"/>
    <w:rsid w:val="00901872"/>
    <w:rsid w:val="009021DA"/>
    <w:rsid w:val="009026AA"/>
    <w:rsid w:val="00902D34"/>
    <w:rsid w:val="00904616"/>
    <w:rsid w:val="00907AD3"/>
    <w:rsid w:val="009108A5"/>
    <w:rsid w:val="009110FE"/>
    <w:rsid w:val="0091535C"/>
    <w:rsid w:val="009154DE"/>
    <w:rsid w:val="00915B3D"/>
    <w:rsid w:val="00916735"/>
    <w:rsid w:val="00916F49"/>
    <w:rsid w:val="00924A64"/>
    <w:rsid w:val="00930672"/>
    <w:rsid w:val="009328F0"/>
    <w:rsid w:val="00932A1D"/>
    <w:rsid w:val="00933768"/>
    <w:rsid w:val="0093769A"/>
    <w:rsid w:val="0094072B"/>
    <w:rsid w:val="00940BA8"/>
    <w:rsid w:val="00941E0C"/>
    <w:rsid w:val="00943F19"/>
    <w:rsid w:val="0095241B"/>
    <w:rsid w:val="00956B5C"/>
    <w:rsid w:val="00956C1C"/>
    <w:rsid w:val="00957C34"/>
    <w:rsid w:val="00960BB6"/>
    <w:rsid w:val="0096442F"/>
    <w:rsid w:val="0096458A"/>
    <w:rsid w:val="009648DB"/>
    <w:rsid w:val="00967B9E"/>
    <w:rsid w:val="00967DBC"/>
    <w:rsid w:val="009707F9"/>
    <w:rsid w:val="00971111"/>
    <w:rsid w:val="009711BD"/>
    <w:rsid w:val="00971C68"/>
    <w:rsid w:val="00971F5B"/>
    <w:rsid w:val="00972860"/>
    <w:rsid w:val="00974BAE"/>
    <w:rsid w:val="0097515B"/>
    <w:rsid w:val="00976963"/>
    <w:rsid w:val="009815E8"/>
    <w:rsid w:val="00981D7B"/>
    <w:rsid w:val="00981F19"/>
    <w:rsid w:val="00982A0E"/>
    <w:rsid w:val="009841A5"/>
    <w:rsid w:val="009857BF"/>
    <w:rsid w:val="00987541"/>
    <w:rsid w:val="00987D9E"/>
    <w:rsid w:val="00993BBF"/>
    <w:rsid w:val="0099489D"/>
    <w:rsid w:val="009A0FB0"/>
    <w:rsid w:val="009A1432"/>
    <w:rsid w:val="009A1EF0"/>
    <w:rsid w:val="009A2C6F"/>
    <w:rsid w:val="009A459C"/>
    <w:rsid w:val="009A4E4F"/>
    <w:rsid w:val="009A62D2"/>
    <w:rsid w:val="009A701D"/>
    <w:rsid w:val="009B3F8B"/>
    <w:rsid w:val="009C0CC4"/>
    <w:rsid w:val="009C12BA"/>
    <w:rsid w:val="009C4D2B"/>
    <w:rsid w:val="009C7781"/>
    <w:rsid w:val="009D0A1C"/>
    <w:rsid w:val="009D0D59"/>
    <w:rsid w:val="009D2175"/>
    <w:rsid w:val="009D4F9A"/>
    <w:rsid w:val="009D5A56"/>
    <w:rsid w:val="009D7AF4"/>
    <w:rsid w:val="009E0855"/>
    <w:rsid w:val="009E223E"/>
    <w:rsid w:val="009E6774"/>
    <w:rsid w:val="009E7D56"/>
    <w:rsid w:val="009F526C"/>
    <w:rsid w:val="009F6D05"/>
    <w:rsid w:val="009F79DD"/>
    <w:rsid w:val="00A00300"/>
    <w:rsid w:val="00A00AE2"/>
    <w:rsid w:val="00A03A6D"/>
    <w:rsid w:val="00A03BD2"/>
    <w:rsid w:val="00A0709B"/>
    <w:rsid w:val="00A101D5"/>
    <w:rsid w:val="00A110CF"/>
    <w:rsid w:val="00A1127A"/>
    <w:rsid w:val="00A11FD0"/>
    <w:rsid w:val="00A133D0"/>
    <w:rsid w:val="00A13A28"/>
    <w:rsid w:val="00A13B18"/>
    <w:rsid w:val="00A1786E"/>
    <w:rsid w:val="00A17E1C"/>
    <w:rsid w:val="00A25893"/>
    <w:rsid w:val="00A26FD0"/>
    <w:rsid w:val="00A30A81"/>
    <w:rsid w:val="00A31CA2"/>
    <w:rsid w:val="00A36624"/>
    <w:rsid w:val="00A404A3"/>
    <w:rsid w:val="00A40B80"/>
    <w:rsid w:val="00A4244B"/>
    <w:rsid w:val="00A43AFF"/>
    <w:rsid w:val="00A46635"/>
    <w:rsid w:val="00A46F54"/>
    <w:rsid w:val="00A5084F"/>
    <w:rsid w:val="00A5223E"/>
    <w:rsid w:val="00A55187"/>
    <w:rsid w:val="00A56C99"/>
    <w:rsid w:val="00A60B28"/>
    <w:rsid w:val="00A60EE6"/>
    <w:rsid w:val="00A62262"/>
    <w:rsid w:val="00A63CF2"/>
    <w:rsid w:val="00A63DFC"/>
    <w:rsid w:val="00A64DA6"/>
    <w:rsid w:val="00A65CAD"/>
    <w:rsid w:val="00A66F3B"/>
    <w:rsid w:val="00A724CF"/>
    <w:rsid w:val="00A75A35"/>
    <w:rsid w:val="00A8064B"/>
    <w:rsid w:val="00A85A6B"/>
    <w:rsid w:val="00A87267"/>
    <w:rsid w:val="00A92AA2"/>
    <w:rsid w:val="00A946A8"/>
    <w:rsid w:val="00A9554C"/>
    <w:rsid w:val="00A96263"/>
    <w:rsid w:val="00AA1ABC"/>
    <w:rsid w:val="00AB0A9E"/>
    <w:rsid w:val="00AB3332"/>
    <w:rsid w:val="00AB580B"/>
    <w:rsid w:val="00AB6AE7"/>
    <w:rsid w:val="00AB79B7"/>
    <w:rsid w:val="00AC16AD"/>
    <w:rsid w:val="00AC17C5"/>
    <w:rsid w:val="00AC4395"/>
    <w:rsid w:val="00AC557C"/>
    <w:rsid w:val="00AC70A5"/>
    <w:rsid w:val="00AD2127"/>
    <w:rsid w:val="00AD3357"/>
    <w:rsid w:val="00AD3DC2"/>
    <w:rsid w:val="00AD566D"/>
    <w:rsid w:val="00AD6301"/>
    <w:rsid w:val="00AD6A74"/>
    <w:rsid w:val="00AD7311"/>
    <w:rsid w:val="00AD7340"/>
    <w:rsid w:val="00AE3073"/>
    <w:rsid w:val="00AE7F6D"/>
    <w:rsid w:val="00AF3706"/>
    <w:rsid w:val="00AF3DCE"/>
    <w:rsid w:val="00AF538E"/>
    <w:rsid w:val="00AF5A20"/>
    <w:rsid w:val="00B02919"/>
    <w:rsid w:val="00B045DB"/>
    <w:rsid w:val="00B05648"/>
    <w:rsid w:val="00B07248"/>
    <w:rsid w:val="00B07A2A"/>
    <w:rsid w:val="00B1017A"/>
    <w:rsid w:val="00B10246"/>
    <w:rsid w:val="00B121BA"/>
    <w:rsid w:val="00B1240B"/>
    <w:rsid w:val="00B15B35"/>
    <w:rsid w:val="00B16223"/>
    <w:rsid w:val="00B20D15"/>
    <w:rsid w:val="00B20F4B"/>
    <w:rsid w:val="00B24319"/>
    <w:rsid w:val="00B24B02"/>
    <w:rsid w:val="00B26A95"/>
    <w:rsid w:val="00B32D35"/>
    <w:rsid w:val="00B33697"/>
    <w:rsid w:val="00B35937"/>
    <w:rsid w:val="00B40446"/>
    <w:rsid w:val="00B4074A"/>
    <w:rsid w:val="00B41748"/>
    <w:rsid w:val="00B46D76"/>
    <w:rsid w:val="00B52715"/>
    <w:rsid w:val="00B527D8"/>
    <w:rsid w:val="00B532C6"/>
    <w:rsid w:val="00B53D9C"/>
    <w:rsid w:val="00B55416"/>
    <w:rsid w:val="00B5569C"/>
    <w:rsid w:val="00B558BC"/>
    <w:rsid w:val="00B57747"/>
    <w:rsid w:val="00B6528D"/>
    <w:rsid w:val="00B6691E"/>
    <w:rsid w:val="00B750C5"/>
    <w:rsid w:val="00B76903"/>
    <w:rsid w:val="00B76B0F"/>
    <w:rsid w:val="00B82DC7"/>
    <w:rsid w:val="00B84E66"/>
    <w:rsid w:val="00B87DF8"/>
    <w:rsid w:val="00B9064E"/>
    <w:rsid w:val="00B90CB3"/>
    <w:rsid w:val="00B913FB"/>
    <w:rsid w:val="00B91F04"/>
    <w:rsid w:val="00B953F5"/>
    <w:rsid w:val="00B958F7"/>
    <w:rsid w:val="00B95A48"/>
    <w:rsid w:val="00B95BA2"/>
    <w:rsid w:val="00B9613C"/>
    <w:rsid w:val="00B96C8A"/>
    <w:rsid w:val="00B97194"/>
    <w:rsid w:val="00BA2F91"/>
    <w:rsid w:val="00BA30C8"/>
    <w:rsid w:val="00BA59AC"/>
    <w:rsid w:val="00BA735B"/>
    <w:rsid w:val="00BB09F0"/>
    <w:rsid w:val="00BB13D4"/>
    <w:rsid w:val="00BB60D6"/>
    <w:rsid w:val="00BB77D1"/>
    <w:rsid w:val="00BB79A5"/>
    <w:rsid w:val="00BC1AF5"/>
    <w:rsid w:val="00BC3AA5"/>
    <w:rsid w:val="00BD2D2E"/>
    <w:rsid w:val="00BE4170"/>
    <w:rsid w:val="00BE69BE"/>
    <w:rsid w:val="00BF00C4"/>
    <w:rsid w:val="00BF1806"/>
    <w:rsid w:val="00BF5029"/>
    <w:rsid w:val="00C00AF7"/>
    <w:rsid w:val="00C01261"/>
    <w:rsid w:val="00C020C6"/>
    <w:rsid w:val="00C04514"/>
    <w:rsid w:val="00C04BAC"/>
    <w:rsid w:val="00C068DF"/>
    <w:rsid w:val="00C06E6A"/>
    <w:rsid w:val="00C06F13"/>
    <w:rsid w:val="00C1086C"/>
    <w:rsid w:val="00C1094A"/>
    <w:rsid w:val="00C12240"/>
    <w:rsid w:val="00C24447"/>
    <w:rsid w:val="00C24B89"/>
    <w:rsid w:val="00C27491"/>
    <w:rsid w:val="00C32845"/>
    <w:rsid w:val="00C32CCF"/>
    <w:rsid w:val="00C34416"/>
    <w:rsid w:val="00C353D1"/>
    <w:rsid w:val="00C3547A"/>
    <w:rsid w:val="00C3737F"/>
    <w:rsid w:val="00C40E96"/>
    <w:rsid w:val="00C424BA"/>
    <w:rsid w:val="00C456CA"/>
    <w:rsid w:val="00C47CDB"/>
    <w:rsid w:val="00C50B58"/>
    <w:rsid w:val="00C51667"/>
    <w:rsid w:val="00C542A6"/>
    <w:rsid w:val="00C55D0D"/>
    <w:rsid w:val="00C56904"/>
    <w:rsid w:val="00C57039"/>
    <w:rsid w:val="00C617DF"/>
    <w:rsid w:val="00C62566"/>
    <w:rsid w:val="00C63017"/>
    <w:rsid w:val="00C6374F"/>
    <w:rsid w:val="00C65EE3"/>
    <w:rsid w:val="00C67352"/>
    <w:rsid w:val="00C70DFE"/>
    <w:rsid w:val="00C7123A"/>
    <w:rsid w:val="00C71A8F"/>
    <w:rsid w:val="00C71C77"/>
    <w:rsid w:val="00C72BC2"/>
    <w:rsid w:val="00C757EB"/>
    <w:rsid w:val="00C81B50"/>
    <w:rsid w:val="00C83D61"/>
    <w:rsid w:val="00C957FB"/>
    <w:rsid w:val="00C95864"/>
    <w:rsid w:val="00C95AAF"/>
    <w:rsid w:val="00C963AB"/>
    <w:rsid w:val="00C964D8"/>
    <w:rsid w:val="00C97574"/>
    <w:rsid w:val="00CA0E72"/>
    <w:rsid w:val="00CA1991"/>
    <w:rsid w:val="00CA4298"/>
    <w:rsid w:val="00CA634D"/>
    <w:rsid w:val="00CA740D"/>
    <w:rsid w:val="00CA7589"/>
    <w:rsid w:val="00CB294D"/>
    <w:rsid w:val="00CB3D01"/>
    <w:rsid w:val="00CB3EA6"/>
    <w:rsid w:val="00CB419F"/>
    <w:rsid w:val="00CB555C"/>
    <w:rsid w:val="00CB5870"/>
    <w:rsid w:val="00CB79F6"/>
    <w:rsid w:val="00CB7CA6"/>
    <w:rsid w:val="00CC0D51"/>
    <w:rsid w:val="00CC1E09"/>
    <w:rsid w:val="00CC408D"/>
    <w:rsid w:val="00CC5070"/>
    <w:rsid w:val="00CC5BBB"/>
    <w:rsid w:val="00CC5EAA"/>
    <w:rsid w:val="00CC6341"/>
    <w:rsid w:val="00CC6A98"/>
    <w:rsid w:val="00CC7529"/>
    <w:rsid w:val="00CD1FA9"/>
    <w:rsid w:val="00CD23D2"/>
    <w:rsid w:val="00CD2ACB"/>
    <w:rsid w:val="00CE050A"/>
    <w:rsid w:val="00CE0BB2"/>
    <w:rsid w:val="00CE0D54"/>
    <w:rsid w:val="00CE11BF"/>
    <w:rsid w:val="00CE155B"/>
    <w:rsid w:val="00CE18DB"/>
    <w:rsid w:val="00CF32CF"/>
    <w:rsid w:val="00CF362A"/>
    <w:rsid w:val="00CF3768"/>
    <w:rsid w:val="00CF5457"/>
    <w:rsid w:val="00CF6665"/>
    <w:rsid w:val="00D00C44"/>
    <w:rsid w:val="00D01D13"/>
    <w:rsid w:val="00D03BE8"/>
    <w:rsid w:val="00D04105"/>
    <w:rsid w:val="00D11FDE"/>
    <w:rsid w:val="00D141B2"/>
    <w:rsid w:val="00D16ADC"/>
    <w:rsid w:val="00D17BF4"/>
    <w:rsid w:val="00D2198F"/>
    <w:rsid w:val="00D232EE"/>
    <w:rsid w:val="00D25A80"/>
    <w:rsid w:val="00D318A9"/>
    <w:rsid w:val="00D321BA"/>
    <w:rsid w:val="00D324F9"/>
    <w:rsid w:val="00D332E7"/>
    <w:rsid w:val="00D36075"/>
    <w:rsid w:val="00D36CDA"/>
    <w:rsid w:val="00D4013F"/>
    <w:rsid w:val="00D411FD"/>
    <w:rsid w:val="00D41393"/>
    <w:rsid w:val="00D428CA"/>
    <w:rsid w:val="00D42973"/>
    <w:rsid w:val="00D44015"/>
    <w:rsid w:val="00D44AB0"/>
    <w:rsid w:val="00D44D32"/>
    <w:rsid w:val="00D45C97"/>
    <w:rsid w:val="00D50040"/>
    <w:rsid w:val="00D50861"/>
    <w:rsid w:val="00D51E28"/>
    <w:rsid w:val="00D52A96"/>
    <w:rsid w:val="00D5503F"/>
    <w:rsid w:val="00D55240"/>
    <w:rsid w:val="00D566DD"/>
    <w:rsid w:val="00D57075"/>
    <w:rsid w:val="00D5739E"/>
    <w:rsid w:val="00D576D7"/>
    <w:rsid w:val="00D6103E"/>
    <w:rsid w:val="00D6296C"/>
    <w:rsid w:val="00D65BE3"/>
    <w:rsid w:val="00D6626E"/>
    <w:rsid w:val="00D67CE6"/>
    <w:rsid w:val="00D70D2B"/>
    <w:rsid w:val="00D72A4D"/>
    <w:rsid w:val="00D76FFB"/>
    <w:rsid w:val="00D829FD"/>
    <w:rsid w:val="00D833F9"/>
    <w:rsid w:val="00D923E8"/>
    <w:rsid w:val="00D93F41"/>
    <w:rsid w:val="00D949AC"/>
    <w:rsid w:val="00D95E02"/>
    <w:rsid w:val="00D962B6"/>
    <w:rsid w:val="00DA053C"/>
    <w:rsid w:val="00DA2F3A"/>
    <w:rsid w:val="00DA4712"/>
    <w:rsid w:val="00DA4ABA"/>
    <w:rsid w:val="00DA6E10"/>
    <w:rsid w:val="00DA6FF6"/>
    <w:rsid w:val="00DA7B1A"/>
    <w:rsid w:val="00DB178D"/>
    <w:rsid w:val="00DB41E2"/>
    <w:rsid w:val="00DB5409"/>
    <w:rsid w:val="00DB56A7"/>
    <w:rsid w:val="00DC0B61"/>
    <w:rsid w:val="00DC3E7A"/>
    <w:rsid w:val="00DC7F93"/>
    <w:rsid w:val="00DD0FBC"/>
    <w:rsid w:val="00DD12D8"/>
    <w:rsid w:val="00DD213A"/>
    <w:rsid w:val="00DD30E7"/>
    <w:rsid w:val="00DD4264"/>
    <w:rsid w:val="00DE148B"/>
    <w:rsid w:val="00DE1856"/>
    <w:rsid w:val="00DE4450"/>
    <w:rsid w:val="00DE48DD"/>
    <w:rsid w:val="00DE68E7"/>
    <w:rsid w:val="00DF2661"/>
    <w:rsid w:val="00DF3E68"/>
    <w:rsid w:val="00DF5124"/>
    <w:rsid w:val="00DF5567"/>
    <w:rsid w:val="00DF5B4E"/>
    <w:rsid w:val="00DF6F6E"/>
    <w:rsid w:val="00DF70AC"/>
    <w:rsid w:val="00E011EC"/>
    <w:rsid w:val="00E02B68"/>
    <w:rsid w:val="00E0498B"/>
    <w:rsid w:val="00E04E24"/>
    <w:rsid w:val="00E05187"/>
    <w:rsid w:val="00E070AA"/>
    <w:rsid w:val="00E07F49"/>
    <w:rsid w:val="00E10003"/>
    <w:rsid w:val="00E11B95"/>
    <w:rsid w:val="00E1408E"/>
    <w:rsid w:val="00E174DD"/>
    <w:rsid w:val="00E179B9"/>
    <w:rsid w:val="00E17E18"/>
    <w:rsid w:val="00E21F9E"/>
    <w:rsid w:val="00E25CC1"/>
    <w:rsid w:val="00E267FF"/>
    <w:rsid w:val="00E26FC6"/>
    <w:rsid w:val="00E30EEF"/>
    <w:rsid w:val="00E31055"/>
    <w:rsid w:val="00E333FD"/>
    <w:rsid w:val="00E3432C"/>
    <w:rsid w:val="00E37993"/>
    <w:rsid w:val="00E37DB1"/>
    <w:rsid w:val="00E4542F"/>
    <w:rsid w:val="00E504E1"/>
    <w:rsid w:val="00E50C56"/>
    <w:rsid w:val="00E5155C"/>
    <w:rsid w:val="00E51811"/>
    <w:rsid w:val="00E52389"/>
    <w:rsid w:val="00E52551"/>
    <w:rsid w:val="00E55944"/>
    <w:rsid w:val="00E55D39"/>
    <w:rsid w:val="00E56AFE"/>
    <w:rsid w:val="00E56B59"/>
    <w:rsid w:val="00E6036C"/>
    <w:rsid w:val="00E619E5"/>
    <w:rsid w:val="00E61B66"/>
    <w:rsid w:val="00E63B43"/>
    <w:rsid w:val="00E6437B"/>
    <w:rsid w:val="00E64723"/>
    <w:rsid w:val="00E6615C"/>
    <w:rsid w:val="00E66392"/>
    <w:rsid w:val="00E66AF8"/>
    <w:rsid w:val="00E70958"/>
    <w:rsid w:val="00E716FF"/>
    <w:rsid w:val="00E718A2"/>
    <w:rsid w:val="00E745D6"/>
    <w:rsid w:val="00E746F3"/>
    <w:rsid w:val="00E75C0B"/>
    <w:rsid w:val="00E75D1E"/>
    <w:rsid w:val="00E76262"/>
    <w:rsid w:val="00E77B08"/>
    <w:rsid w:val="00E82B48"/>
    <w:rsid w:val="00E83C51"/>
    <w:rsid w:val="00E9050C"/>
    <w:rsid w:val="00E952E8"/>
    <w:rsid w:val="00E95F6E"/>
    <w:rsid w:val="00EA3BB0"/>
    <w:rsid w:val="00EB00D3"/>
    <w:rsid w:val="00EB07D1"/>
    <w:rsid w:val="00EB32BB"/>
    <w:rsid w:val="00EB6215"/>
    <w:rsid w:val="00EB7C1D"/>
    <w:rsid w:val="00EC0835"/>
    <w:rsid w:val="00EC0B26"/>
    <w:rsid w:val="00EC1DC8"/>
    <w:rsid w:val="00EC3A74"/>
    <w:rsid w:val="00EC5B07"/>
    <w:rsid w:val="00ED0E82"/>
    <w:rsid w:val="00ED0F55"/>
    <w:rsid w:val="00ED643E"/>
    <w:rsid w:val="00EE1483"/>
    <w:rsid w:val="00EE4BC3"/>
    <w:rsid w:val="00EE4EFE"/>
    <w:rsid w:val="00EE614D"/>
    <w:rsid w:val="00EF06CC"/>
    <w:rsid w:val="00EF1952"/>
    <w:rsid w:val="00EF2888"/>
    <w:rsid w:val="00EF408F"/>
    <w:rsid w:val="00F026E9"/>
    <w:rsid w:val="00F02BB7"/>
    <w:rsid w:val="00F04482"/>
    <w:rsid w:val="00F05294"/>
    <w:rsid w:val="00F06009"/>
    <w:rsid w:val="00F06169"/>
    <w:rsid w:val="00F1040E"/>
    <w:rsid w:val="00F113EA"/>
    <w:rsid w:val="00F11E8C"/>
    <w:rsid w:val="00F13401"/>
    <w:rsid w:val="00F15040"/>
    <w:rsid w:val="00F15413"/>
    <w:rsid w:val="00F15CDE"/>
    <w:rsid w:val="00F17148"/>
    <w:rsid w:val="00F21317"/>
    <w:rsid w:val="00F2253E"/>
    <w:rsid w:val="00F22D2A"/>
    <w:rsid w:val="00F27AA6"/>
    <w:rsid w:val="00F35F08"/>
    <w:rsid w:val="00F372D9"/>
    <w:rsid w:val="00F37E73"/>
    <w:rsid w:val="00F42E42"/>
    <w:rsid w:val="00F4302A"/>
    <w:rsid w:val="00F44E6A"/>
    <w:rsid w:val="00F47A8D"/>
    <w:rsid w:val="00F47FD2"/>
    <w:rsid w:val="00F507B8"/>
    <w:rsid w:val="00F53D04"/>
    <w:rsid w:val="00F556BA"/>
    <w:rsid w:val="00F55AFD"/>
    <w:rsid w:val="00F567A6"/>
    <w:rsid w:val="00F56CB9"/>
    <w:rsid w:val="00F61585"/>
    <w:rsid w:val="00F62608"/>
    <w:rsid w:val="00F63DD6"/>
    <w:rsid w:val="00F660E4"/>
    <w:rsid w:val="00F70E64"/>
    <w:rsid w:val="00F7487A"/>
    <w:rsid w:val="00F75F0A"/>
    <w:rsid w:val="00F831C4"/>
    <w:rsid w:val="00F8331C"/>
    <w:rsid w:val="00F87632"/>
    <w:rsid w:val="00F91230"/>
    <w:rsid w:val="00F97C4B"/>
    <w:rsid w:val="00FA1508"/>
    <w:rsid w:val="00FA1A08"/>
    <w:rsid w:val="00FA24F0"/>
    <w:rsid w:val="00FA2F96"/>
    <w:rsid w:val="00FA3E40"/>
    <w:rsid w:val="00FA3EF4"/>
    <w:rsid w:val="00FA618F"/>
    <w:rsid w:val="00FB40B9"/>
    <w:rsid w:val="00FB4BB5"/>
    <w:rsid w:val="00FB7E5B"/>
    <w:rsid w:val="00FC11C9"/>
    <w:rsid w:val="00FC27C3"/>
    <w:rsid w:val="00FC37A2"/>
    <w:rsid w:val="00FC56D5"/>
    <w:rsid w:val="00FD00AC"/>
    <w:rsid w:val="00FD0CE1"/>
    <w:rsid w:val="00FD4AED"/>
    <w:rsid w:val="00FD4C80"/>
    <w:rsid w:val="00FD779B"/>
    <w:rsid w:val="00FE1838"/>
    <w:rsid w:val="00FE3588"/>
    <w:rsid w:val="00FE479C"/>
    <w:rsid w:val="00FE5686"/>
    <w:rsid w:val="00FE6627"/>
    <w:rsid w:val="00FF00C6"/>
    <w:rsid w:val="00FF037E"/>
    <w:rsid w:val="00FF0B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61B66"/>
    <w:rPr>
      <w:rFonts w:ascii="Calibri" w:hAnsi="Calibri" w:cs="Times New Roman"/>
    </w:rPr>
  </w:style>
  <w:style w:type="paragraph" w:styleId="10">
    <w:name w:val="heading 1"/>
    <w:basedOn w:val="a0"/>
    <w:next w:val="a0"/>
    <w:link w:val="11"/>
    <w:uiPriority w:val="9"/>
    <w:qFormat/>
    <w:rsid w:val="00D318A9"/>
    <w:pPr>
      <w:keepNext/>
      <w:spacing w:before="240" w:after="60"/>
      <w:outlineLvl w:val="0"/>
    </w:pPr>
    <w:rPr>
      <w:rFonts w:ascii="Cambria" w:eastAsia="Times New Roman" w:hAnsi="Cambria"/>
      <w:b/>
      <w:bCs/>
      <w:kern w:val="32"/>
      <w:sz w:val="32"/>
      <w:szCs w:val="32"/>
    </w:rPr>
  </w:style>
  <w:style w:type="paragraph" w:styleId="2">
    <w:name w:val="heading 2"/>
    <w:basedOn w:val="a0"/>
    <w:next w:val="a0"/>
    <w:link w:val="20"/>
    <w:qFormat/>
    <w:rsid w:val="00D318A9"/>
    <w:pPr>
      <w:keepNext/>
      <w:spacing w:after="0"/>
      <w:jc w:val="both"/>
      <w:outlineLvl w:val="1"/>
    </w:pPr>
    <w:rPr>
      <w:rFonts w:ascii="Times New Roman" w:eastAsia="Times New Roman" w:hAnsi="Times New Roman"/>
      <w:b/>
      <w:bCs/>
      <w:sz w:val="24"/>
      <w:szCs w:val="20"/>
      <w:lang w:eastAsia="ru-RU"/>
    </w:rPr>
  </w:style>
  <w:style w:type="paragraph" w:styleId="3">
    <w:name w:val="heading 3"/>
    <w:basedOn w:val="a0"/>
    <w:next w:val="a0"/>
    <w:link w:val="30"/>
    <w:qFormat/>
    <w:rsid w:val="00D318A9"/>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D318A9"/>
    <w:rPr>
      <w:rFonts w:ascii="Cambria" w:eastAsia="Times New Roman" w:hAnsi="Cambria" w:cs="Times New Roman"/>
      <w:b/>
      <w:bCs/>
      <w:kern w:val="32"/>
      <w:sz w:val="32"/>
      <w:szCs w:val="32"/>
    </w:rPr>
  </w:style>
  <w:style w:type="character" w:customStyle="1" w:styleId="20">
    <w:name w:val="Заголовок 2 Знак"/>
    <w:basedOn w:val="a1"/>
    <w:link w:val="2"/>
    <w:rsid w:val="00D318A9"/>
    <w:rPr>
      <w:rFonts w:ascii="Times New Roman" w:eastAsia="Times New Roman" w:hAnsi="Times New Roman" w:cs="Times New Roman"/>
      <w:b/>
      <w:bCs/>
      <w:sz w:val="24"/>
      <w:szCs w:val="20"/>
      <w:lang w:eastAsia="ru-RU"/>
    </w:rPr>
  </w:style>
  <w:style w:type="character" w:customStyle="1" w:styleId="30">
    <w:name w:val="Заголовок 3 Знак"/>
    <w:basedOn w:val="a1"/>
    <w:link w:val="3"/>
    <w:rsid w:val="00D318A9"/>
    <w:rPr>
      <w:rFonts w:ascii="Arial" w:eastAsia="Calibri" w:hAnsi="Arial" w:cs="Arial"/>
      <w:b/>
      <w:bCs/>
      <w:sz w:val="26"/>
      <w:szCs w:val="26"/>
    </w:rPr>
  </w:style>
  <w:style w:type="paragraph" w:styleId="a4">
    <w:name w:val="Title"/>
    <w:basedOn w:val="a0"/>
    <w:link w:val="a5"/>
    <w:qFormat/>
    <w:rsid w:val="00D318A9"/>
    <w:pPr>
      <w:spacing w:after="0"/>
      <w:jc w:val="center"/>
    </w:pPr>
    <w:rPr>
      <w:rFonts w:ascii="Times New Roman" w:eastAsia="Times New Roman" w:hAnsi="Times New Roman"/>
      <w:b/>
      <w:sz w:val="24"/>
      <w:szCs w:val="20"/>
      <w:lang w:eastAsia="ru-RU"/>
    </w:rPr>
  </w:style>
  <w:style w:type="character" w:customStyle="1" w:styleId="a5">
    <w:name w:val="Название Знак"/>
    <w:basedOn w:val="a1"/>
    <w:link w:val="a4"/>
    <w:rsid w:val="00D318A9"/>
    <w:rPr>
      <w:rFonts w:ascii="Times New Roman" w:eastAsia="Times New Roman" w:hAnsi="Times New Roman" w:cs="Times New Roman"/>
      <w:b/>
      <w:sz w:val="24"/>
      <w:szCs w:val="20"/>
      <w:lang w:eastAsia="ru-RU"/>
    </w:rPr>
  </w:style>
  <w:style w:type="character" w:styleId="a6">
    <w:name w:val="Strong"/>
    <w:qFormat/>
    <w:rsid w:val="00D318A9"/>
    <w:rPr>
      <w:b/>
      <w:bCs/>
    </w:rPr>
  </w:style>
  <w:style w:type="paragraph" w:styleId="a7">
    <w:name w:val="No Spacing"/>
    <w:uiPriority w:val="99"/>
    <w:qFormat/>
    <w:rsid w:val="00D318A9"/>
    <w:pPr>
      <w:spacing w:after="0"/>
    </w:pPr>
    <w:rPr>
      <w:rFonts w:ascii="Calibri" w:eastAsia="Times New Roman" w:hAnsi="Calibri" w:cs="Times New Roman"/>
      <w:lang w:eastAsia="ru-RU"/>
    </w:rPr>
  </w:style>
  <w:style w:type="paragraph" w:styleId="a8">
    <w:name w:val="List Paragraph"/>
    <w:basedOn w:val="a0"/>
    <w:uiPriority w:val="34"/>
    <w:qFormat/>
    <w:rsid w:val="00D318A9"/>
    <w:pPr>
      <w:ind w:left="720"/>
      <w:contextualSpacing/>
    </w:pPr>
  </w:style>
  <w:style w:type="character" w:styleId="a9">
    <w:name w:val="Hyperlink"/>
    <w:basedOn w:val="a1"/>
    <w:unhideWhenUsed/>
    <w:rsid w:val="007E57A4"/>
    <w:rPr>
      <w:color w:val="336666"/>
      <w:u w:val="single"/>
    </w:rPr>
  </w:style>
  <w:style w:type="character" w:styleId="aa">
    <w:name w:val="FollowedHyperlink"/>
    <w:basedOn w:val="a1"/>
    <w:uiPriority w:val="99"/>
    <w:semiHidden/>
    <w:unhideWhenUsed/>
    <w:rsid w:val="007E57A4"/>
    <w:rPr>
      <w:color w:val="800080" w:themeColor="followedHyperlink"/>
      <w:u w:val="single"/>
    </w:rPr>
  </w:style>
  <w:style w:type="paragraph" w:styleId="ab">
    <w:name w:val="Normal (Web)"/>
    <w:basedOn w:val="a0"/>
    <w:link w:val="ac"/>
    <w:unhideWhenUsed/>
    <w:rsid w:val="007E57A4"/>
    <w:pPr>
      <w:spacing w:after="75"/>
    </w:pPr>
    <w:rPr>
      <w:rFonts w:ascii="Times New Roman" w:eastAsia="Times New Roman" w:hAnsi="Times New Roman"/>
      <w:sz w:val="24"/>
      <w:szCs w:val="24"/>
      <w:lang w:eastAsia="ru-RU"/>
    </w:rPr>
  </w:style>
  <w:style w:type="paragraph" w:styleId="ad">
    <w:name w:val="annotation text"/>
    <w:basedOn w:val="a0"/>
    <w:link w:val="ae"/>
    <w:uiPriority w:val="99"/>
    <w:semiHidden/>
    <w:unhideWhenUsed/>
    <w:rsid w:val="007E57A4"/>
    <w:rPr>
      <w:sz w:val="20"/>
      <w:szCs w:val="20"/>
    </w:rPr>
  </w:style>
  <w:style w:type="character" w:customStyle="1" w:styleId="ae">
    <w:name w:val="Текст примечания Знак"/>
    <w:basedOn w:val="a1"/>
    <w:link w:val="ad"/>
    <w:uiPriority w:val="99"/>
    <w:semiHidden/>
    <w:rsid w:val="007E57A4"/>
    <w:rPr>
      <w:rFonts w:ascii="Calibri" w:hAnsi="Calibri" w:cs="Times New Roman"/>
      <w:sz w:val="20"/>
      <w:szCs w:val="20"/>
    </w:rPr>
  </w:style>
  <w:style w:type="paragraph" w:styleId="af">
    <w:name w:val="header"/>
    <w:basedOn w:val="a0"/>
    <w:link w:val="af0"/>
    <w:uiPriority w:val="99"/>
    <w:unhideWhenUsed/>
    <w:rsid w:val="007E57A4"/>
    <w:pPr>
      <w:tabs>
        <w:tab w:val="center" w:pos="4677"/>
        <w:tab w:val="right" w:pos="9355"/>
      </w:tabs>
      <w:spacing w:after="0"/>
    </w:pPr>
  </w:style>
  <w:style w:type="character" w:customStyle="1" w:styleId="af0">
    <w:name w:val="Верхний колонтитул Знак"/>
    <w:basedOn w:val="a1"/>
    <w:link w:val="af"/>
    <w:uiPriority w:val="99"/>
    <w:rsid w:val="007E57A4"/>
    <w:rPr>
      <w:rFonts w:ascii="Calibri" w:hAnsi="Calibri" w:cs="Times New Roman"/>
    </w:rPr>
  </w:style>
  <w:style w:type="paragraph" w:styleId="af1">
    <w:name w:val="footer"/>
    <w:basedOn w:val="a0"/>
    <w:link w:val="af2"/>
    <w:uiPriority w:val="99"/>
    <w:unhideWhenUsed/>
    <w:rsid w:val="007E57A4"/>
    <w:pPr>
      <w:tabs>
        <w:tab w:val="center" w:pos="4153"/>
        <w:tab w:val="right" w:pos="8306"/>
      </w:tabs>
      <w:suppressAutoHyphens/>
      <w:spacing w:after="0"/>
    </w:pPr>
    <w:rPr>
      <w:rFonts w:ascii="Times New Roman" w:eastAsia="Times New Roman" w:hAnsi="Times New Roman"/>
      <w:sz w:val="20"/>
      <w:szCs w:val="20"/>
      <w:lang w:eastAsia="ar-SA"/>
    </w:rPr>
  </w:style>
  <w:style w:type="character" w:customStyle="1" w:styleId="af2">
    <w:name w:val="Нижний колонтитул Знак"/>
    <w:basedOn w:val="a1"/>
    <w:link w:val="af1"/>
    <w:uiPriority w:val="99"/>
    <w:rsid w:val="007E57A4"/>
    <w:rPr>
      <w:rFonts w:ascii="Times New Roman" w:eastAsia="Times New Roman" w:hAnsi="Times New Roman" w:cs="Times New Roman"/>
      <w:sz w:val="20"/>
      <w:szCs w:val="20"/>
      <w:lang w:eastAsia="ar-SA"/>
    </w:rPr>
  </w:style>
  <w:style w:type="paragraph" w:styleId="af3">
    <w:name w:val="List"/>
    <w:basedOn w:val="a0"/>
    <w:unhideWhenUsed/>
    <w:rsid w:val="007E57A4"/>
    <w:pPr>
      <w:spacing w:after="0"/>
      <w:ind w:left="283" w:hanging="283"/>
    </w:pPr>
    <w:rPr>
      <w:rFonts w:ascii="Times New Roman" w:eastAsia="Times New Roman" w:hAnsi="Times New Roman"/>
      <w:sz w:val="24"/>
      <w:szCs w:val="24"/>
      <w:lang w:eastAsia="ru-RU"/>
    </w:rPr>
  </w:style>
  <w:style w:type="paragraph" w:styleId="af4">
    <w:name w:val="Body Text"/>
    <w:basedOn w:val="a0"/>
    <w:link w:val="af5"/>
    <w:uiPriority w:val="99"/>
    <w:unhideWhenUsed/>
    <w:rsid w:val="007E57A4"/>
    <w:pPr>
      <w:spacing w:after="120"/>
    </w:pPr>
  </w:style>
  <w:style w:type="character" w:customStyle="1" w:styleId="af5">
    <w:name w:val="Основной текст Знак"/>
    <w:basedOn w:val="a1"/>
    <w:link w:val="af4"/>
    <w:uiPriority w:val="99"/>
    <w:rsid w:val="007E57A4"/>
    <w:rPr>
      <w:rFonts w:ascii="Calibri" w:hAnsi="Calibri" w:cs="Times New Roman"/>
    </w:rPr>
  </w:style>
  <w:style w:type="paragraph" w:styleId="af6">
    <w:name w:val="Body Text Indent"/>
    <w:basedOn w:val="a0"/>
    <w:link w:val="af7"/>
    <w:unhideWhenUsed/>
    <w:rsid w:val="007E57A4"/>
    <w:pPr>
      <w:spacing w:after="0"/>
      <w:ind w:left="31"/>
      <w:jc w:val="both"/>
    </w:pPr>
    <w:rPr>
      <w:rFonts w:ascii="Times New Roman" w:eastAsia="Times New Roman" w:hAnsi="Times New Roman"/>
      <w:sz w:val="20"/>
      <w:szCs w:val="20"/>
      <w:lang w:eastAsia="ru-RU"/>
    </w:rPr>
  </w:style>
  <w:style w:type="character" w:customStyle="1" w:styleId="af7">
    <w:name w:val="Основной текст с отступом Знак"/>
    <w:basedOn w:val="a1"/>
    <w:link w:val="af6"/>
    <w:rsid w:val="007E57A4"/>
    <w:rPr>
      <w:rFonts w:ascii="Times New Roman" w:eastAsia="Times New Roman" w:hAnsi="Times New Roman" w:cs="Times New Roman"/>
      <w:sz w:val="20"/>
      <w:szCs w:val="20"/>
      <w:lang w:eastAsia="ru-RU"/>
    </w:rPr>
  </w:style>
  <w:style w:type="paragraph" w:styleId="21">
    <w:name w:val="Body Text 2"/>
    <w:basedOn w:val="a0"/>
    <w:link w:val="22"/>
    <w:unhideWhenUsed/>
    <w:rsid w:val="007E57A4"/>
    <w:pPr>
      <w:spacing w:after="120" w:line="480" w:lineRule="auto"/>
    </w:pPr>
    <w:rPr>
      <w:rFonts w:ascii="Times New Roman" w:eastAsia="Times New Roman" w:hAnsi="Times New Roman"/>
      <w:sz w:val="20"/>
      <w:szCs w:val="20"/>
      <w:lang w:eastAsia="ru-RU"/>
    </w:rPr>
  </w:style>
  <w:style w:type="character" w:customStyle="1" w:styleId="22">
    <w:name w:val="Основной текст 2 Знак"/>
    <w:basedOn w:val="a1"/>
    <w:link w:val="21"/>
    <w:rsid w:val="007E57A4"/>
    <w:rPr>
      <w:rFonts w:ascii="Times New Roman" w:eastAsia="Times New Roman" w:hAnsi="Times New Roman" w:cs="Times New Roman"/>
      <w:sz w:val="20"/>
      <w:szCs w:val="20"/>
      <w:lang w:eastAsia="ru-RU"/>
    </w:rPr>
  </w:style>
  <w:style w:type="paragraph" w:styleId="31">
    <w:name w:val="Body Text 3"/>
    <w:basedOn w:val="a0"/>
    <w:link w:val="32"/>
    <w:unhideWhenUsed/>
    <w:rsid w:val="007E57A4"/>
    <w:pPr>
      <w:spacing w:after="120"/>
    </w:pPr>
    <w:rPr>
      <w:sz w:val="16"/>
      <w:szCs w:val="16"/>
    </w:rPr>
  </w:style>
  <w:style w:type="character" w:customStyle="1" w:styleId="32">
    <w:name w:val="Основной текст 3 Знак"/>
    <w:basedOn w:val="a1"/>
    <w:link w:val="31"/>
    <w:rsid w:val="007E57A4"/>
    <w:rPr>
      <w:rFonts w:ascii="Calibri" w:hAnsi="Calibri" w:cs="Times New Roman"/>
      <w:sz w:val="16"/>
      <w:szCs w:val="16"/>
    </w:rPr>
  </w:style>
  <w:style w:type="paragraph" w:styleId="23">
    <w:name w:val="Body Text Indent 2"/>
    <w:basedOn w:val="a0"/>
    <w:link w:val="24"/>
    <w:unhideWhenUsed/>
    <w:rsid w:val="007E57A4"/>
    <w:pPr>
      <w:spacing w:after="120" w:line="480" w:lineRule="auto"/>
      <w:ind w:left="283" w:firstLine="567"/>
      <w:jc w:val="both"/>
    </w:pPr>
    <w:rPr>
      <w:rFonts w:ascii="Times New Roman" w:eastAsia="Times New Roman" w:hAnsi="Times New Roman"/>
      <w:sz w:val="24"/>
      <w:szCs w:val="24"/>
      <w:lang w:eastAsia="ru-RU"/>
    </w:rPr>
  </w:style>
  <w:style w:type="character" w:customStyle="1" w:styleId="24">
    <w:name w:val="Основной текст с отступом 2 Знак"/>
    <w:basedOn w:val="a1"/>
    <w:link w:val="23"/>
    <w:rsid w:val="007E57A4"/>
    <w:rPr>
      <w:rFonts w:ascii="Times New Roman" w:eastAsia="Times New Roman" w:hAnsi="Times New Roman" w:cs="Times New Roman"/>
      <w:sz w:val="24"/>
      <w:szCs w:val="24"/>
      <w:lang w:eastAsia="ru-RU"/>
    </w:rPr>
  </w:style>
  <w:style w:type="paragraph" w:styleId="33">
    <w:name w:val="Body Text Indent 3"/>
    <w:basedOn w:val="a0"/>
    <w:link w:val="34"/>
    <w:uiPriority w:val="99"/>
    <w:unhideWhenUsed/>
    <w:rsid w:val="007E57A4"/>
    <w:pPr>
      <w:spacing w:after="120"/>
      <w:ind w:left="283"/>
    </w:pPr>
    <w:rPr>
      <w:sz w:val="16"/>
      <w:szCs w:val="16"/>
    </w:rPr>
  </w:style>
  <w:style w:type="character" w:customStyle="1" w:styleId="34">
    <w:name w:val="Основной текст с отступом 3 Знак"/>
    <w:basedOn w:val="a1"/>
    <w:link w:val="33"/>
    <w:uiPriority w:val="99"/>
    <w:rsid w:val="007E57A4"/>
    <w:rPr>
      <w:rFonts w:ascii="Calibri" w:hAnsi="Calibri" w:cs="Times New Roman"/>
      <w:sz w:val="16"/>
      <w:szCs w:val="16"/>
    </w:rPr>
  </w:style>
  <w:style w:type="paragraph" w:styleId="af8">
    <w:name w:val="Plain Text"/>
    <w:basedOn w:val="a0"/>
    <w:link w:val="af9"/>
    <w:unhideWhenUsed/>
    <w:rsid w:val="007E57A4"/>
    <w:pPr>
      <w:spacing w:after="0"/>
    </w:pPr>
    <w:rPr>
      <w:rFonts w:ascii="Courier New" w:eastAsia="Times New Roman" w:hAnsi="Courier New" w:cs="Courier New"/>
      <w:sz w:val="20"/>
      <w:szCs w:val="20"/>
      <w:lang w:eastAsia="ru-RU"/>
    </w:rPr>
  </w:style>
  <w:style w:type="character" w:customStyle="1" w:styleId="af9">
    <w:name w:val="Текст Знак"/>
    <w:basedOn w:val="a1"/>
    <w:link w:val="af8"/>
    <w:rsid w:val="007E57A4"/>
    <w:rPr>
      <w:rFonts w:ascii="Courier New" w:eastAsia="Times New Roman" w:hAnsi="Courier New" w:cs="Courier New"/>
      <w:sz w:val="20"/>
      <w:szCs w:val="20"/>
      <w:lang w:eastAsia="ru-RU"/>
    </w:rPr>
  </w:style>
  <w:style w:type="paragraph" w:styleId="afa">
    <w:name w:val="annotation subject"/>
    <w:basedOn w:val="ad"/>
    <w:next w:val="ad"/>
    <w:link w:val="afb"/>
    <w:uiPriority w:val="99"/>
    <w:semiHidden/>
    <w:unhideWhenUsed/>
    <w:rsid w:val="007E57A4"/>
    <w:rPr>
      <w:b/>
      <w:bCs/>
    </w:rPr>
  </w:style>
  <w:style w:type="character" w:customStyle="1" w:styleId="afb">
    <w:name w:val="Тема примечания Знак"/>
    <w:basedOn w:val="ae"/>
    <w:link w:val="afa"/>
    <w:uiPriority w:val="99"/>
    <w:semiHidden/>
    <w:rsid w:val="007E57A4"/>
    <w:rPr>
      <w:rFonts w:ascii="Calibri" w:hAnsi="Calibri" w:cs="Times New Roman"/>
      <w:b/>
      <w:bCs/>
      <w:sz w:val="20"/>
      <w:szCs w:val="20"/>
    </w:rPr>
  </w:style>
  <w:style w:type="paragraph" w:styleId="afc">
    <w:name w:val="Balloon Text"/>
    <w:basedOn w:val="a0"/>
    <w:link w:val="afd"/>
    <w:uiPriority w:val="99"/>
    <w:semiHidden/>
    <w:unhideWhenUsed/>
    <w:rsid w:val="007E57A4"/>
    <w:pPr>
      <w:spacing w:after="0"/>
    </w:pPr>
    <w:rPr>
      <w:rFonts w:ascii="Tahoma" w:hAnsi="Tahoma" w:cs="Tahoma"/>
      <w:sz w:val="16"/>
      <w:szCs w:val="16"/>
    </w:rPr>
  </w:style>
  <w:style w:type="character" w:customStyle="1" w:styleId="afd">
    <w:name w:val="Текст выноски Знак"/>
    <w:basedOn w:val="a1"/>
    <w:link w:val="afc"/>
    <w:uiPriority w:val="99"/>
    <w:semiHidden/>
    <w:rsid w:val="007E57A4"/>
    <w:rPr>
      <w:rFonts w:ascii="Tahoma" w:hAnsi="Tahoma" w:cs="Tahoma"/>
      <w:sz w:val="16"/>
      <w:szCs w:val="16"/>
    </w:rPr>
  </w:style>
  <w:style w:type="paragraph" w:customStyle="1" w:styleId="ConsNormal">
    <w:name w:val="ConsNormal"/>
    <w:rsid w:val="007E57A4"/>
    <w:pPr>
      <w:widowControl w:val="0"/>
      <w:autoSpaceDE w:val="0"/>
      <w:autoSpaceDN w:val="0"/>
      <w:adjustRightInd w:val="0"/>
      <w:spacing w:after="0"/>
      <w:ind w:right="19772" w:firstLine="720"/>
    </w:pPr>
    <w:rPr>
      <w:rFonts w:ascii="Arial" w:eastAsia="Times New Roman" w:hAnsi="Arial" w:cs="Arial"/>
      <w:sz w:val="20"/>
      <w:szCs w:val="20"/>
      <w:lang w:eastAsia="ru-RU"/>
    </w:rPr>
  </w:style>
  <w:style w:type="paragraph" w:customStyle="1" w:styleId="210">
    <w:name w:val="Основной текст 21"/>
    <w:basedOn w:val="a0"/>
    <w:rsid w:val="007E57A4"/>
    <w:pPr>
      <w:widowControl w:val="0"/>
      <w:spacing w:after="0"/>
      <w:ind w:firstLine="709"/>
      <w:jc w:val="both"/>
    </w:pPr>
    <w:rPr>
      <w:rFonts w:ascii="Times New Roman" w:eastAsia="Times New Roman" w:hAnsi="Times New Roman"/>
      <w:szCs w:val="20"/>
      <w:lang w:eastAsia="ru-RU"/>
    </w:rPr>
  </w:style>
  <w:style w:type="paragraph" w:customStyle="1" w:styleId="310">
    <w:name w:val="Основной текст 31"/>
    <w:basedOn w:val="a0"/>
    <w:rsid w:val="007E57A4"/>
    <w:pPr>
      <w:widowControl w:val="0"/>
      <w:suppressAutoHyphens/>
      <w:autoSpaceDE w:val="0"/>
      <w:spacing w:after="120"/>
    </w:pPr>
    <w:rPr>
      <w:rFonts w:ascii="Times New Roman" w:eastAsia="Times New Roman" w:hAnsi="Times New Roman"/>
      <w:sz w:val="16"/>
      <w:szCs w:val="16"/>
      <w:lang w:eastAsia="ar-SA"/>
    </w:rPr>
  </w:style>
  <w:style w:type="paragraph" w:customStyle="1" w:styleId="MainText">
    <w:name w:val="MainText"/>
    <w:rsid w:val="007E57A4"/>
    <w:pPr>
      <w:overflowPunct w:val="0"/>
      <w:autoSpaceDE w:val="0"/>
      <w:autoSpaceDN w:val="0"/>
      <w:adjustRightInd w:val="0"/>
      <w:spacing w:after="0"/>
      <w:ind w:firstLine="567"/>
      <w:jc w:val="both"/>
    </w:pPr>
    <w:rPr>
      <w:rFonts w:ascii="PragmaticaC" w:eastAsia="Times New Roman" w:hAnsi="PragmaticaC" w:cs="Times New Roman"/>
      <w:color w:val="000000"/>
      <w:sz w:val="19"/>
      <w:szCs w:val="20"/>
      <w:lang w:val="en-US" w:eastAsia="ru-RU"/>
    </w:rPr>
  </w:style>
  <w:style w:type="paragraph" w:customStyle="1" w:styleId="BodyTextIndent22">
    <w:name w:val="Body Text Indent 22"/>
    <w:basedOn w:val="a0"/>
    <w:rsid w:val="007E57A4"/>
    <w:pPr>
      <w:widowControl w:val="0"/>
      <w:spacing w:after="0"/>
      <w:ind w:firstLine="709"/>
    </w:pPr>
    <w:rPr>
      <w:rFonts w:ascii="Times New Roman" w:eastAsia="Times New Roman" w:hAnsi="Times New Roman"/>
      <w:szCs w:val="20"/>
      <w:lang w:eastAsia="ru-RU"/>
    </w:rPr>
  </w:style>
  <w:style w:type="paragraph" w:customStyle="1" w:styleId="afe">
    <w:name w:val="Стиль"/>
    <w:rsid w:val="007E57A4"/>
    <w:pPr>
      <w:widowControl w:val="0"/>
      <w:spacing w:after="0"/>
    </w:pPr>
    <w:rPr>
      <w:rFonts w:ascii="Courier New" w:eastAsia="Times New Roman" w:hAnsi="Courier New" w:cs="Times New Roman"/>
      <w:spacing w:val="-1"/>
      <w:kern w:val="3276"/>
      <w:position w:val="-1"/>
      <w:sz w:val="3276"/>
      <w:szCs w:val="20"/>
      <w:u w:val="single"/>
      <w:lang w:eastAsia="ru-RU"/>
    </w:rPr>
  </w:style>
  <w:style w:type="paragraph" w:customStyle="1" w:styleId="12">
    <w:name w:val="Стиль1"/>
    <w:basedOn w:val="a0"/>
    <w:rsid w:val="007E57A4"/>
    <w:pPr>
      <w:tabs>
        <w:tab w:val="left" w:pos="426"/>
      </w:tabs>
      <w:suppressAutoHyphens/>
      <w:spacing w:after="0"/>
      <w:ind w:left="-426"/>
      <w:jc w:val="both"/>
    </w:pPr>
    <w:rPr>
      <w:rFonts w:ascii="Times New Roman" w:eastAsia="Times New Roman" w:hAnsi="Times New Roman"/>
      <w:sz w:val="21"/>
      <w:szCs w:val="21"/>
      <w:lang w:eastAsia="ar-SA"/>
    </w:rPr>
  </w:style>
  <w:style w:type="paragraph" w:customStyle="1" w:styleId="13">
    <w:name w:val="Стиль Стиль1 + Изумрудный"/>
    <w:basedOn w:val="12"/>
    <w:rsid w:val="007E57A4"/>
    <w:pPr>
      <w:tabs>
        <w:tab w:val="clear" w:pos="426"/>
        <w:tab w:val="left" w:pos="4962"/>
        <w:tab w:val="left" w:pos="6663"/>
        <w:tab w:val="left" w:pos="7655"/>
        <w:tab w:val="left" w:pos="7797"/>
      </w:tabs>
      <w:spacing w:before="40" w:after="80" w:line="360" w:lineRule="auto"/>
      <w:ind w:left="0"/>
      <w:jc w:val="left"/>
    </w:pPr>
    <w:rPr>
      <w:color w:val="339966"/>
      <w:sz w:val="24"/>
      <w:szCs w:val="20"/>
    </w:rPr>
  </w:style>
  <w:style w:type="paragraph" w:customStyle="1" w:styleId="211">
    <w:name w:val="Основной текст 211"/>
    <w:basedOn w:val="a0"/>
    <w:rsid w:val="007E57A4"/>
    <w:pPr>
      <w:widowControl w:val="0"/>
      <w:spacing w:after="0"/>
      <w:jc w:val="both"/>
    </w:pPr>
    <w:rPr>
      <w:rFonts w:ascii="Times New Roman" w:eastAsia="Times New Roman" w:hAnsi="Times New Roman"/>
      <w:szCs w:val="20"/>
      <w:lang w:eastAsia="ru-RU"/>
    </w:rPr>
  </w:style>
  <w:style w:type="paragraph" w:customStyle="1" w:styleId="ConsPlusNormal">
    <w:name w:val="ConsPlusNormal"/>
    <w:rsid w:val="007E57A4"/>
    <w:pPr>
      <w:widowControl w:val="0"/>
      <w:autoSpaceDE w:val="0"/>
      <w:autoSpaceDN w:val="0"/>
      <w:adjustRightInd w:val="0"/>
      <w:spacing w:after="0"/>
      <w:ind w:firstLine="720"/>
    </w:pPr>
    <w:rPr>
      <w:rFonts w:ascii="Arial" w:eastAsia="Times New Roman" w:hAnsi="Arial" w:cs="Arial"/>
      <w:sz w:val="20"/>
      <w:szCs w:val="20"/>
      <w:lang w:eastAsia="ru-RU"/>
    </w:rPr>
  </w:style>
  <w:style w:type="paragraph" w:customStyle="1" w:styleId="ABC-paragrahinNotes">
    <w:name w:val="ABC - paragrah in Notes"/>
    <w:uiPriority w:val="99"/>
    <w:rsid w:val="007E57A4"/>
    <w:pPr>
      <w:autoSpaceDE w:val="0"/>
      <w:autoSpaceDN w:val="0"/>
      <w:spacing w:after="240"/>
      <w:jc w:val="both"/>
    </w:pPr>
    <w:rPr>
      <w:rFonts w:ascii="Times New Roman" w:eastAsia="Times New Roman" w:hAnsi="Times New Roman" w:cs="Times New Roman"/>
      <w:sz w:val="20"/>
      <w:szCs w:val="20"/>
      <w:lang w:val="en-GB" w:eastAsia="ru-RU"/>
    </w:rPr>
  </w:style>
  <w:style w:type="paragraph" w:customStyle="1" w:styleId="aff">
    <w:name w:val="Обычный + по ширине"/>
    <w:aliases w:val="Первая строка:  1,25 см"/>
    <w:basedOn w:val="a0"/>
    <w:rsid w:val="007E57A4"/>
    <w:pPr>
      <w:spacing w:after="0"/>
      <w:ind w:firstLine="708"/>
      <w:jc w:val="both"/>
    </w:pPr>
    <w:rPr>
      <w:rFonts w:ascii="Times New Roman" w:eastAsia="Times New Roman" w:hAnsi="Times New Roman"/>
      <w:lang w:eastAsia="ru-RU"/>
    </w:rPr>
  </w:style>
  <w:style w:type="paragraph" w:customStyle="1" w:styleId="ConsNonformat">
    <w:name w:val="ConsNonformat"/>
    <w:rsid w:val="007E57A4"/>
    <w:pPr>
      <w:autoSpaceDE w:val="0"/>
      <w:autoSpaceDN w:val="0"/>
      <w:adjustRightInd w:val="0"/>
      <w:spacing w:after="0"/>
      <w:ind w:right="19772"/>
    </w:pPr>
    <w:rPr>
      <w:rFonts w:ascii="Courier New" w:eastAsia="Times New Roman" w:hAnsi="Courier New" w:cs="Courier New"/>
      <w:lang w:eastAsia="ru-RU"/>
    </w:rPr>
  </w:style>
  <w:style w:type="paragraph" w:customStyle="1" w:styleId="aff0">
    <w:name w:val="Знак Знак Знак Знак"/>
    <w:basedOn w:val="a0"/>
    <w:rsid w:val="007E57A4"/>
    <w:pPr>
      <w:spacing w:before="100" w:beforeAutospacing="1" w:after="100" w:afterAutospacing="1"/>
    </w:pPr>
    <w:rPr>
      <w:rFonts w:ascii="Tahoma" w:eastAsia="Times New Roman" w:hAnsi="Tahoma" w:cs="Tahoma"/>
      <w:sz w:val="20"/>
      <w:szCs w:val="20"/>
      <w:lang w:val="en-US"/>
    </w:rPr>
  </w:style>
  <w:style w:type="paragraph" w:customStyle="1" w:styleId="aff1">
    <w:name w:val="Знак"/>
    <w:basedOn w:val="a0"/>
    <w:rsid w:val="007E57A4"/>
    <w:pPr>
      <w:spacing w:before="100" w:beforeAutospacing="1" w:after="100" w:afterAutospacing="1"/>
    </w:pPr>
    <w:rPr>
      <w:rFonts w:ascii="Tahoma" w:eastAsia="Times New Roman" w:hAnsi="Tahoma" w:cs="Tahoma"/>
      <w:sz w:val="20"/>
      <w:szCs w:val="20"/>
      <w:lang w:val="en-US"/>
    </w:rPr>
  </w:style>
  <w:style w:type="paragraph" w:customStyle="1" w:styleId="MSNEW1">
    <w:name w:val="MS_NEW_1"/>
    <w:basedOn w:val="a0"/>
    <w:next w:val="a0"/>
    <w:rsid w:val="007E57A4"/>
    <w:pPr>
      <w:tabs>
        <w:tab w:val="left" w:pos="1525"/>
        <w:tab w:val="center" w:pos="7710"/>
      </w:tabs>
      <w:overflowPunct w:val="0"/>
      <w:autoSpaceDE w:val="0"/>
      <w:autoSpaceDN w:val="0"/>
      <w:adjustRightInd w:val="0"/>
      <w:spacing w:before="43" w:after="0"/>
      <w:ind w:left="1531" w:right="57" w:hanging="1531"/>
    </w:pPr>
    <w:rPr>
      <w:rFonts w:ascii="PragmaticaC" w:eastAsia="Times New Roman" w:hAnsi="PragmaticaC"/>
      <w:sz w:val="19"/>
      <w:szCs w:val="20"/>
      <w:lang w:val="en-US"/>
    </w:rPr>
  </w:style>
  <w:style w:type="paragraph" w:customStyle="1" w:styleId="MSNEW0">
    <w:name w:val="MS_NEW_0"/>
    <w:basedOn w:val="a0"/>
    <w:next w:val="a0"/>
    <w:rsid w:val="007E57A4"/>
    <w:pPr>
      <w:tabs>
        <w:tab w:val="left" w:pos="1525"/>
        <w:tab w:val="center" w:pos="7710"/>
      </w:tabs>
      <w:overflowPunct w:val="0"/>
      <w:autoSpaceDE w:val="0"/>
      <w:autoSpaceDN w:val="0"/>
      <w:adjustRightInd w:val="0"/>
      <w:spacing w:before="156" w:after="0"/>
      <w:ind w:left="1531" w:right="57" w:hanging="1531"/>
    </w:pPr>
    <w:rPr>
      <w:rFonts w:ascii="PragmaticaC" w:eastAsia="Times New Roman" w:hAnsi="PragmaticaC"/>
      <w:sz w:val="19"/>
      <w:szCs w:val="20"/>
      <w:lang w:val="en-US"/>
    </w:rPr>
  </w:style>
  <w:style w:type="paragraph" w:customStyle="1" w:styleId="a">
    <w:name w:val="!Список"/>
    <w:basedOn w:val="a0"/>
    <w:next w:val="af3"/>
    <w:autoRedefine/>
    <w:rsid w:val="007E57A4"/>
    <w:pPr>
      <w:widowControl w:val="0"/>
      <w:numPr>
        <w:ilvl w:val="1"/>
        <w:numId w:val="1"/>
      </w:numPr>
      <w:shd w:val="clear" w:color="auto" w:fill="FFFFFF"/>
      <w:tabs>
        <w:tab w:val="left" w:pos="851"/>
      </w:tabs>
      <w:autoSpaceDE w:val="0"/>
      <w:autoSpaceDN w:val="0"/>
      <w:adjustRightInd w:val="0"/>
      <w:spacing w:after="0"/>
    </w:pPr>
    <w:rPr>
      <w:rFonts w:ascii="Times New Roman" w:eastAsia="Times New Roman" w:hAnsi="Times New Roman"/>
      <w:color w:val="000000"/>
      <w:spacing w:val="-4"/>
      <w:sz w:val="28"/>
      <w:szCs w:val="28"/>
      <w:lang w:eastAsia="ru-RU"/>
    </w:rPr>
  </w:style>
  <w:style w:type="character" w:styleId="aff2">
    <w:name w:val="annotation reference"/>
    <w:basedOn w:val="a1"/>
    <w:uiPriority w:val="99"/>
    <w:semiHidden/>
    <w:unhideWhenUsed/>
    <w:rsid w:val="007E57A4"/>
    <w:rPr>
      <w:sz w:val="16"/>
      <w:szCs w:val="16"/>
    </w:rPr>
  </w:style>
  <w:style w:type="character" w:customStyle="1" w:styleId="aff3">
    <w:name w:val="Цветовое выделение"/>
    <w:rsid w:val="007E57A4"/>
    <w:rPr>
      <w:b/>
      <w:bCs/>
      <w:color w:val="000080"/>
      <w:sz w:val="20"/>
      <w:szCs w:val="20"/>
    </w:rPr>
  </w:style>
  <w:style w:type="table" w:styleId="aff4">
    <w:name w:val="Table Grid"/>
    <w:basedOn w:val="a2"/>
    <w:uiPriority w:val="59"/>
    <w:rsid w:val="007E57A4"/>
    <w:pPr>
      <w:spacing w:after="0"/>
    </w:pPr>
    <w:rPr>
      <w:rFonts w:ascii="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C65EE3"/>
    <w:pPr>
      <w:widowControl w:val="0"/>
      <w:suppressAutoHyphens/>
      <w:autoSpaceDN w:val="0"/>
      <w:spacing w:after="0"/>
    </w:pPr>
    <w:rPr>
      <w:rFonts w:ascii="Times New Roman" w:eastAsia="Andale Sans UI" w:hAnsi="Times New Roman" w:cs="Tahoma"/>
      <w:kern w:val="3"/>
      <w:sz w:val="24"/>
      <w:szCs w:val="24"/>
      <w:lang w:val="de-DE" w:eastAsia="ja-JP" w:bidi="fa-IR"/>
    </w:rPr>
  </w:style>
  <w:style w:type="paragraph" w:customStyle="1" w:styleId="ConsPlusNonformat">
    <w:name w:val="ConsPlusNonformat"/>
    <w:uiPriority w:val="99"/>
    <w:rsid w:val="00A55187"/>
    <w:pPr>
      <w:widowControl w:val="0"/>
      <w:autoSpaceDE w:val="0"/>
      <w:autoSpaceDN w:val="0"/>
      <w:adjustRightInd w:val="0"/>
      <w:spacing w:after="0"/>
    </w:pPr>
    <w:rPr>
      <w:rFonts w:ascii="Courier New" w:eastAsia="Times New Roman" w:hAnsi="Courier New" w:cs="Courier New"/>
      <w:sz w:val="20"/>
      <w:szCs w:val="20"/>
      <w:lang w:eastAsia="ru-RU"/>
    </w:rPr>
  </w:style>
  <w:style w:type="paragraph" w:customStyle="1" w:styleId="14">
    <w:name w:val="Абзац списка1"/>
    <w:basedOn w:val="a0"/>
    <w:rsid w:val="00A55187"/>
    <w:pPr>
      <w:ind w:left="720"/>
      <w:contextualSpacing/>
    </w:pPr>
    <w:rPr>
      <w:rFonts w:eastAsia="Times New Roman"/>
    </w:rPr>
  </w:style>
  <w:style w:type="numbering" w:customStyle="1" w:styleId="WW8Num4">
    <w:name w:val="WW8Num4"/>
    <w:rsid w:val="00A55187"/>
    <w:pPr>
      <w:numPr>
        <w:numId w:val="3"/>
      </w:numPr>
    </w:pPr>
  </w:style>
  <w:style w:type="numbering" w:customStyle="1" w:styleId="WW8Num14">
    <w:name w:val="WW8Num14"/>
    <w:rsid w:val="00A55187"/>
    <w:pPr>
      <w:numPr>
        <w:numId w:val="6"/>
      </w:numPr>
    </w:pPr>
  </w:style>
  <w:style w:type="numbering" w:customStyle="1" w:styleId="WW8Num16">
    <w:name w:val="WW8Num16"/>
    <w:rsid w:val="00A55187"/>
    <w:pPr>
      <w:numPr>
        <w:numId w:val="7"/>
      </w:numPr>
    </w:pPr>
  </w:style>
  <w:style w:type="numbering" w:customStyle="1" w:styleId="WW8Num15">
    <w:name w:val="WW8Num15"/>
    <w:rsid w:val="00A55187"/>
    <w:pPr>
      <w:numPr>
        <w:numId w:val="8"/>
      </w:numPr>
    </w:pPr>
  </w:style>
  <w:style w:type="numbering" w:customStyle="1" w:styleId="WW8Num13">
    <w:name w:val="WW8Num13"/>
    <w:rsid w:val="00A55187"/>
    <w:pPr>
      <w:numPr>
        <w:numId w:val="9"/>
      </w:numPr>
    </w:pPr>
  </w:style>
  <w:style w:type="numbering" w:customStyle="1" w:styleId="WW8Num7">
    <w:name w:val="WW8Num7"/>
    <w:rsid w:val="00A55187"/>
    <w:pPr>
      <w:numPr>
        <w:numId w:val="10"/>
      </w:numPr>
    </w:pPr>
  </w:style>
  <w:style w:type="paragraph" w:customStyle="1" w:styleId="Default">
    <w:name w:val="Default"/>
    <w:rsid w:val="007B7C4D"/>
    <w:pPr>
      <w:autoSpaceDE w:val="0"/>
      <w:autoSpaceDN w:val="0"/>
      <w:adjustRightInd w:val="0"/>
      <w:spacing w:after="0"/>
    </w:pPr>
    <w:rPr>
      <w:rFonts w:ascii="Times New Roman" w:eastAsia="Times New Roman" w:hAnsi="Times New Roman" w:cs="Times New Roman"/>
      <w:color w:val="000000"/>
      <w:sz w:val="24"/>
      <w:szCs w:val="24"/>
      <w:lang w:eastAsia="ru-RU"/>
    </w:rPr>
  </w:style>
  <w:style w:type="character" w:customStyle="1" w:styleId="ac">
    <w:name w:val="Обычный (веб) Знак"/>
    <w:basedOn w:val="a1"/>
    <w:link w:val="ab"/>
    <w:locked/>
    <w:rsid w:val="00B52715"/>
    <w:rPr>
      <w:rFonts w:ascii="Times New Roman" w:eastAsia="Times New Roman" w:hAnsi="Times New Roman" w:cs="Times New Roman"/>
      <w:sz w:val="24"/>
      <w:szCs w:val="24"/>
      <w:lang w:eastAsia="ru-RU"/>
    </w:rPr>
  </w:style>
  <w:style w:type="paragraph" w:customStyle="1" w:styleId="25">
    <w:name w:val="Абзац списка2"/>
    <w:basedOn w:val="a0"/>
    <w:rsid w:val="009648DB"/>
    <w:pPr>
      <w:ind w:left="720"/>
      <w:contextualSpacing/>
    </w:pPr>
    <w:rPr>
      <w:rFonts w:eastAsia="Times New Roman"/>
    </w:rPr>
  </w:style>
  <w:style w:type="paragraph" w:customStyle="1" w:styleId="35">
    <w:name w:val="Абзац списка3"/>
    <w:basedOn w:val="a0"/>
    <w:rsid w:val="00DE68E7"/>
    <w:pPr>
      <w:ind w:left="720"/>
      <w:contextualSpacing/>
    </w:pPr>
    <w:rPr>
      <w:rFonts w:eastAsia="Times New Roman"/>
    </w:rPr>
  </w:style>
  <w:style w:type="paragraph" w:customStyle="1" w:styleId="4">
    <w:name w:val="Абзац списка4"/>
    <w:basedOn w:val="a0"/>
    <w:rsid w:val="00DC0B61"/>
    <w:pPr>
      <w:ind w:left="720"/>
      <w:contextualSpacing/>
    </w:pPr>
    <w:rPr>
      <w:rFonts w:eastAsia="Times New Roman"/>
    </w:rPr>
  </w:style>
  <w:style w:type="paragraph" w:customStyle="1" w:styleId="consplusnormal0">
    <w:name w:val="consplusnormal"/>
    <w:basedOn w:val="a0"/>
    <w:rsid w:val="007D5377"/>
    <w:pPr>
      <w:spacing w:before="100" w:beforeAutospacing="1" w:after="100" w:afterAutospacing="1"/>
    </w:pPr>
    <w:rPr>
      <w:rFonts w:ascii="Times New Roman" w:eastAsia="Times New Roman" w:hAnsi="Times New Roman"/>
      <w:sz w:val="24"/>
      <w:szCs w:val="24"/>
      <w:lang w:eastAsia="ru-RU"/>
    </w:rPr>
  </w:style>
  <w:style w:type="paragraph" w:customStyle="1" w:styleId="ListParagraph1">
    <w:name w:val="List Paragraph1"/>
    <w:basedOn w:val="a0"/>
    <w:rsid w:val="000320B9"/>
    <w:pPr>
      <w:ind w:left="720"/>
      <w:contextualSpacing/>
    </w:pPr>
    <w:rPr>
      <w:rFonts w:eastAsia="Times New Roman"/>
    </w:rPr>
  </w:style>
  <w:style w:type="paragraph" w:customStyle="1" w:styleId="5">
    <w:name w:val="Абзац списка5"/>
    <w:basedOn w:val="a0"/>
    <w:rsid w:val="00415F4E"/>
    <w:pPr>
      <w:ind w:left="720"/>
      <w:contextualSpacing/>
    </w:pPr>
    <w:rPr>
      <w:rFonts w:eastAsia="Times New Roman"/>
    </w:rPr>
  </w:style>
  <w:style w:type="paragraph" w:customStyle="1" w:styleId="6">
    <w:name w:val="Абзац списка6"/>
    <w:basedOn w:val="a0"/>
    <w:rsid w:val="00CF5457"/>
    <w:pPr>
      <w:ind w:left="720"/>
      <w:contextualSpacing/>
    </w:pPr>
    <w:rPr>
      <w:rFonts w:eastAsia="Times New Roman"/>
    </w:rPr>
  </w:style>
  <w:style w:type="character" w:customStyle="1" w:styleId="Bodytext">
    <w:name w:val="Body text_"/>
    <w:basedOn w:val="a1"/>
    <w:link w:val="36"/>
    <w:locked/>
    <w:rsid w:val="00CF5457"/>
    <w:rPr>
      <w:sz w:val="21"/>
      <w:szCs w:val="21"/>
      <w:shd w:val="clear" w:color="auto" w:fill="FFFFFF"/>
    </w:rPr>
  </w:style>
  <w:style w:type="paragraph" w:customStyle="1" w:styleId="36">
    <w:name w:val="Основной текст3"/>
    <w:basedOn w:val="a0"/>
    <w:link w:val="Bodytext"/>
    <w:rsid w:val="00CF5457"/>
    <w:pPr>
      <w:shd w:val="clear" w:color="auto" w:fill="FFFFFF"/>
      <w:spacing w:after="180" w:line="250" w:lineRule="exact"/>
      <w:ind w:hanging="560"/>
      <w:jc w:val="both"/>
    </w:pPr>
    <w:rPr>
      <w:rFonts w:asciiTheme="minorHAnsi" w:hAnsiTheme="minorHAnsi" w:cstheme="minorBidi"/>
      <w:sz w:val="21"/>
      <w:szCs w:val="21"/>
      <w:shd w:val="clear" w:color="auto" w:fill="FFFFFF"/>
    </w:rPr>
  </w:style>
  <w:style w:type="character" w:customStyle="1" w:styleId="aff5">
    <w:name w:val="Основной текст_"/>
    <w:basedOn w:val="a1"/>
    <w:link w:val="110"/>
    <w:locked/>
    <w:rsid w:val="00CF5457"/>
    <w:rPr>
      <w:spacing w:val="2"/>
      <w:sz w:val="21"/>
      <w:szCs w:val="21"/>
      <w:shd w:val="clear" w:color="auto" w:fill="FFFFFF"/>
    </w:rPr>
  </w:style>
  <w:style w:type="character" w:customStyle="1" w:styleId="aff6">
    <w:name w:val="Основной текст + Полужирный"/>
    <w:basedOn w:val="aff5"/>
    <w:rsid w:val="00CF5457"/>
    <w:rPr>
      <w:b/>
      <w:bCs/>
      <w:spacing w:val="4"/>
      <w:sz w:val="21"/>
      <w:szCs w:val="21"/>
      <w:shd w:val="clear" w:color="auto" w:fill="FFFFFF"/>
    </w:rPr>
  </w:style>
  <w:style w:type="character" w:customStyle="1" w:styleId="8">
    <w:name w:val="Основной текст8"/>
    <w:basedOn w:val="aff5"/>
    <w:rsid w:val="00CF5457"/>
    <w:rPr>
      <w:spacing w:val="2"/>
      <w:sz w:val="21"/>
      <w:szCs w:val="21"/>
      <w:u w:val="single"/>
      <w:shd w:val="clear" w:color="auto" w:fill="FFFFFF"/>
    </w:rPr>
  </w:style>
  <w:style w:type="paragraph" w:customStyle="1" w:styleId="110">
    <w:name w:val="Основной текст11"/>
    <w:basedOn w:val="a0"/>
    <w:link w:val="aff5"/>
    <w:rsid w:val="00CF5457"/>
    <w:pPr>
      <w:shd w:val="clear" w:color="auto" w:fill="FFFFFF"/>
      <w:spacing w:before="240" w:after="0" w:line="274" w:lineRule="exact"/>
      <w:ind w:hanging="620"/>
      <w:jc w:val="both"/>
    </w:pPr>
    <w:rPr>
      <w:rFonts w:asciiTheme="minorHAnsi" w:hAnsiTheme="minorHAnsi" w:cstheme="minorBidi"/>
      <w:spacing w:val="2"/>
      <w:sz w:val="21"/>
      <w:szCs w:val="21"/>
      <w:shd w:val="clear" w:color="auto" w:fill="FFFFFF"/>
    </w:rPr>
  </w:style>
  <w:style w:type="paragraph" w:customStyle="1" w:styleId="aff7">
    <w:name w:val="Положение"/>
    <w:basedOn w:val="a0"/>
    <w:link w:val="aff8"/>
    <w:qFormat/>
    <w:rsid w:val="00CF5457"/>
    <w:pPr>
      <w:shd w:val="clear" w:color="auto" w:fill="FFFFFF"/>
      <w:spacing w:after="0" w:line="360" w:lineRule="auto"/>
      <w:ind w:firstLine="709"/>
      <w:jc w:val="both"/>
    </w:pPr>
    <w:rPr>
      <w:rFonts w:ascii="Times New Roman" w:hAnsi="Times New Roman"/>
      <w:color w:val="000000"/>
      <w:sz w:val="24"/>
      <w:szCs w:val="24"/>
      <w:lang w:eastAsia="ru-RU"/>
    </w:rPr>
  </w:style>
  <w:style w:type="character" w:customStyle="1" w:styleId="aff8">
    <w:name w:val="Положение Знак"/>
    <w:link w:val="aff7"/>
    <w:locked/>
    <w:rsid w:val="00CF5457"/>
    <w:rPr>
      <w:rFonts w:ascii="Times New Roman" w:hAnsi="Times New Roman" w:cs="Times New Roman"/>
      <w:color w:val="000000"/>
      <w:sz w:val="24"/>
      <w:szCs w:val="24"/>
      <w:shd w:val="clear" w:color="auto" w:fill="FFFFFF"/>
      <w:lang w:eastAsia="ru-RU"/>
    </w:rPr>
  </w:style>
  <w:style w:type="paragraph" w:customStyle="1" w:styleId="7">
    <w:name w:val="Абзац списка7"/>
    <w:basedOn w:val="a0"/>
    <w:rsid w:val="00C12240"/>
    <w:pPr>
      <w:ind w:left="720"/>
      <w:contextualSpacing/>
    </w:pPr>
    <w:rPr>
      <w:rFonts w:eastAsia="Times New Roman"/>
    </w:rPr>
  </w:style>
  <w:style w:type="paragraph" w:customStyle="1" w:styleId="80">
    <w:name w:val="Абзац списка8"/>
    <w:basedOn w:val="a0"/>
    <w:rsid w:val="00404052"/>
    <w:pPr>
      <w:ind w:left="720"/>
      <w:contextualSpacing/>
    </w:pPr>
    <w:rPr>
      <w:rFonts w:eastAsia="Times New Roman"/>
    </w:rPr>
  </w:style>
  <w:style w:type="character" w:styleId="aff9">
    <w:name w:val="page number"/>
    <w:basedOn w:val="a1"/>
    <w:rsid w:val="00F37E73"/>
  </w:style>
  <w:style w:type="paragraph" w:customStyle="1" w:styleId="affa">
    <w:name w:val="Знак Знак Знак Знак"/>
    <w:basedOn w:val="a0"/>
    <w:rsid w:val="00F37E73"/>
    <w:pPr>
      <w:spacing w:before="100" w:beforeAutospacing="1" w:after="100" w:afterAutospacing="1"/>
    </w:pPr>
    <w:rPr>
      <w:rFonts w:ascii="Tahoma" w:eastAsia="Times New Roman" w:hAnsi="Tahoma" w:cs="Tahoma"/>
      <w:sz w:val="20"/>
      <w:szCs w:val="20"/>
      <w:lang w:val="en-US"/>
    </w:rPr>
  </w:style>
  <w:style w:type="paragraph" w:customStyle="1" w:styleId="affb">
    <w:name w:val="Знак"/>
    <w:basedOn w:val="a0"/>
    <w:rsid w:val="00F37E73"/>
    <w:pPr>
      <w:spacing w:before="100" w:beforeAutospacing="1" w:after="100" w:afterAutospacing="1"/>
    </w:pPr>
    <w:rPr>
      <w:rFonts w:ascii="Tahoma" w:eastAsia="Times New Roman" w:hAnsi="Tahoma" w:cs="Tahoma"/>
      <w:sz w:val="20"/>
      <w:szCs w:val="20"/>
      <w:lang w:val="en-US"/>
    </w:rPr>
  </w:style>
  <w:style w:type="paragraph" w:customStyle="1" w:styleId="ConsPlusTitle">
    <w:name w:val="ConsPlusTitle"/>
    <w:rsid w:val="00F37E73"/>
    <w:pPr>
      <w:widowControl w:val="0"/>
      <w:suppressAutoHyphens/>
      <w:autoSpaceDE w:val="0"/>
      <w:spacing w:after="0"/>
    </w:pPr>
    <w:rPr>
      <w:rFonts w:ascii="Arial" w:eastAsia="Arial" w:hAnsi="Arial" w:cs="Arial"/>
      <w:b/>
      <w:bCs/>
      <w:sz w:val="20"/>
      <w:szCs w:val="20"/>
      <w:lang w:eastAsia="ar-SA"/>
    </w:rPr>
  </w:style>
  <w:style w:type="paragraph" w:customStyle="1" w:styleId="1">
    <w:name w:val="Текст 1"/>
    <w:basedOn w:val="2"/>
    <w:rsid w:val="00F37E73"/>
    <w:pPr>
      <w:keepNext w:val="0"/>
      <w:widowControl w:val="0"/>
      <w:numPr>
        <w:ilvl w:val="1"/>
        <w:numId w:val="19"/>
      </w:numPr>
      <w:overflowPunct w:val="0"/>
      <w:autoSpaceDE w:val="0"/>
      <w:autoSpaceDN w:val="0"/>
      <w:adjustRightInd w:val="0"/>
      <w:spacing w:before="60" w:after="60"/>
    </w:pPr>
    <w:rPr>
      <w:b w:val="0"/>
      <w:bCs w:val="0"/>
    </w:rPr>
  </w:style>
  <w:style w:type="table" w:customStyle="1" w:styleId="15">
    <w:name w:val="Сетка таблицы1"/>
    <w:basedOn w:val="a2"/>
    <w:next w:val="aff4"/>
    <w:uiPriority w:val="59"/>
    <w:rsid w:val="00F37E73"/>
    <w:pPr>
      <w:spacing w:after="0"/>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71">
    <w:name w:val="WW8Num71"/>
    <w:basedOn w:val="a3"/>
    <w:rsid w:val="00F37E73"/>
  </w:style>
  <w:style w:type="table" w:customStyle="1" w:styleId="26">
    <w:name w:val="Сетка таблицы2"/>
    <w:basedOn w:val="a2"/>
    <w:next w:val="aff4"/>
    <w:uiPriority w:val="59"/>
    <w:rsid w:val="00F37E73"/>
    <w:pPr>
      <w:spacing w:after="0"/>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2"/>
    <w:next w:val="aff4"/>
    <w:uiPriority w:val="59"/>
    <w:rsid w:val="00F37E73"/>
    <w:pPr>
      <w:spacing w:beforeAutospacing="1" w:after="0" w:afterAutospacing="1"/>
      <w:ind w:firstLine="709"/>
      <w:jc w:val="both"/>
    </w:pPr>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body">
    <w:name w:val="Text body"/>
    <w:basedOn w:val="Standard"/>
    <w:rsid w:val="00AD566D"/>
    <w:pPr>
      <w:spacing w:after="120"/>
      <w:textAlignment w:val="baseline"/>
    </w:pPr>
  </w:style>
  <w:style w:type="paragraph" w:customStyle="1" w:styleId="9">
    <w:name w:val="Абзац списка9"/>
    <w:basedOn w:val="a0"/>
    <w:rsid w:val="003729E7"/>
    <w:pPr>
      <w:ind w:left="720"/>
      <w:contextualSpacing/>
    </w:pPr>
    <w:rPr>
      <w:rFonts w:eastAsia="Times New Roman"/>
    </w:rPr>
  </w:style>
  <w:style w:type="paragraph" w:customStyle="1" w:styleId="100">
    <w:name w:val="Абзац списка10"/>
    <w:basedOn w:val="a0"/>
    <w:rsid w:val="00655079"/>
    <w:pPr>
      <w:ind w:left="720"/>
      <w:contextualSpacing/>
    </w:pPr>
    <w:rPr>
      <w:rFonts w:eastAsia="Times New Roman"/>
    </w:rPr>
  </w:style>
  <w:style w:type="table" w:customStyle="1" w:styleId="40">
    <w:name w:val="Сетка таблицы4"/>
    <w:basedOn w:val="a2"/>
    <w:uiPriority w:val="59"/>
    <w:rsid w:val="003925D7"/>
    <w:pPr>
      <w:spacing w:before="100" w:beforeAutospacing="1" w:after="100" w:afterAutospacing="1"/>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0">
    <w:name w:val="Сетка таблицы5"/>
    <w:basedOn w:val="a2"/>
    <w:uiPriority w:val="59"/>
    <w:rsid w:val="00867D3C"/>
    <w:pPr>
      <w:spacing w:after="0"/>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Абзац списка11"/>
    <w:basedOn w:val="a0"/>
    <w:rsid w:val="009C12BA"/>
    <w:pPr>
      <w:ind w:left="720"/>
      <w:contextualSpacing/>
    </w:pPr>
    <w:rPr>
      <w:rFonts w:eastAsia="Times New Roman"/>
    </w:rPr>
  </w:style>
  <w:style w:type="paragraph" w:customStyle="1" w:styleId="120">
    <w:name w:val="Абзац списка12"/>
    <w:basedOn w:val="a0"/>
    <w:rsid w:val="001B6845"/>
    <w:pPr>
      <w:ind w:left="720"/>
      <w:contextualSpacing/>
    </w:pPr>
    <w:rPr>
      <w:rFonts w:eastAsia="Times New Roman"/>
    </w:rPr>
  </w:style>
  <w:style w:type="paragraph" w:customStyle="1" w:styleId="130">
    <w:name w:val="Абзац списка13"/>
    <w:basedOn w:val="a0"/>
    <w:rsid w:val="00C3737F"/>
    <w:pPr>
      <w:ind w:left="720"/>
      <w:contextualSpacing/>
    </w:pPr>
    <w:rPr>
      <w:rFonts w:eastAsia="Times New Roman"/>
    </w:rPr>
  </w:style>
  <w:style w:type="paragraph" w:customStyle="1" w:styleId="140">
    <w:name w:val="Абзац списка14"/>
    <w:basedOn w:val="a0"/>
    <w:rsid w:val="00240EA4"/>
    <w:pPr>
      <w:ind w:left="720"/>
      <w:contextualSpacing/>
    </w:pPr>
    <w:rPr>
      <w:rFonts w:eastAsia="Times New Roman"/>
    </w:rPr>
  </w:style>
  <w:style w:type="paragraph" w:customStyle="1" w:styleId="FORMATTEXT">
    <w:name w:val=".FORMATTEXT"/>
    <w:rsid w:val="007926C3"/>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styleId="27">
    <w:name w:val="List 2"/>
    <w:basedOn w:val="a0"/>
    <w:uiPriority w:val="99"/>
    <w:unhideWhenUsed/>
    <w:rsid w:val="009711BD"/>
    <w:pPr>
      <w:ind w:left="566" w:hanging="283"/>
      <w:contextualSpacing/>
    </w:pPr>
  </w:style>
  <w:style w:type="table" w:customStyle="1" w:styleId="60">
    <w:name w:val="Сетка таблицы6"/>
    <w:basedOn w:val="a2"/>
    <w:next w:val="aff4"/>
    <w:uiPriority w:val="59"/>
    <w:rsid w:val="009711BD"/>
    <w:pPr>
      <w:spacing w:after="0"/>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0">
    <w:name w:val="Абзац списка15"/>
    <w:basedOn w:val="a0"/>
    <w:rsid w:val="00A101D5"/>
    <w:pPr>
      <w:ind w:left="720"/>
      <w:contextualSpacing/>
    </w:pPr>
    <w:rPr>
      <w:rFonts w:eastAsia="Times New Roman"/>
    </w:rPr>
  </w:style>
  <w:style w:type="table" w:customStyle="1" w:styleId="70">
    <w:name w:val="Сетка таблицы7"/>
    <w:basedOn w:val="a2"/>
    <w:next w:val="aff4"/>
    <w:uiPriority w:val="59"/>
    <w:rsid w:val="00797727"/>
    <w:pPr>
      <w:spacing w:after="0"/>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Абзац списка16"/>
    <w:basedOn w:val="a0"/>
    <w:rsid w:val="002971F1"/>
    <w:pPr>
      <w:ind w:left="720"/>
      <w:contextualSpacing/>
    </w:pPr>
    <w:rPr>
      <w:rFonts w:eastAsia="Times New Roman"/>
    </w:rPr>
  </w:style>
  <w:style w:type="table" w:customStyle="1" w:styleId="81">
    <w:name w:val="Сетка таблицы8"/>
    <w:basedOn w:val="a2"/>
    <w:next w:val="aff4"/>
    <w:uiPriority w:val="59"/>
    <w:rsid w:val="00A724CF"/>
    <w:pPr>
      <w:spacing w:after="0"/>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Сетка таблицы9"/>
    <w:basedOn w:val="a2"/>
    <w:next w:val="aff4"/>
    <w:uiPriority w:val="59"/>
    <w:rsid w:val="00A724CF"/>
    <w:pPr>
      <w:spacing w:after="0"/>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
    <w:rsid w:val="00A724CF"/>
    <w:pPr>
      <w:widowControl w:val="0"/>
      <w:autoSpaceDE w:val="0"/>
      <w:autoSpaceDN w:val="0"/>
      <w:adjustRightInd w:val="0"/>
      <w:spacing w:after="0"/>
    </w:pPr>
    <w:rPr>
      <w:rFonts w:ascii="Times New Roman" w:hAnsi="Times New Roman" w:cs="Times New Roman"/>
      <w:sz w:val="24"/>
      <w:szCs w:val="24"/>
    </w:rPr>
  </w:style>
  <w:style w:type="paragraph" w:customStyle="1" w:styleId="17">
    <w:name w:val="Абзац списка17"/>
    <w:basedOn w:val="a0"/>
    <w:rsid w:val="00275611"/>
    <w:pPr>
      <w:ind w:left="720"/>
      <w:contextualSpacing/>
    </w:pPr>
    <w:rPr>
      <w:rFonts w:eastAsia="Times New Roman"/>
    </w:rPr>
  </w:style>
  <w:style w:type="table" w:customStyle="1" w:styleId="101">
    <w:name w:val="Сетка таблицы10"/>
    <w:basedOn w:val="a2"/>
    <w:next w:val="aff4"/>
    <w:uiPriority w:val="59"/>
    <w:rsid w:val="009F526C"/>
    <w:pPr>
      <w:spacing w:after="0"/>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2"/>
    <w:next w:val="aff4"/>
    <w:uiPriority w:val="59"/>
    <w:rsid w:val="009F526C"/>
    <w:pPr>
      <w:spacing w:after="0"/>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8"/>
    <w:basedOn w:val="a0"/>
    <w:rsid w:val="00530EC4"/>
    <w:pPr>
      <w:ind w:left="720"/>
      <w:contextualSpacing/>
    </w:pPr>
    <w:rPr>
      <w:rFonts w:eastAsia="Times New Roman"/>
    </w:rPr>
  </w:style>
  <w:style w:type="table" w:customStyle="1" w:styleId="141">
    <w:name w:val="Сетка таблицы14"/>
    <w:basedOn w:val="a2"/>
    <w:next w:val="aff4"/>
    <w:uiPriority w:val="59"/>
    <w:rsid w:val="00E21F9E"/>
    <w:pPr>
      <w:spacing w:beforeAutospacing="1" w:after="0" w:afterAutospacing="1"/>
      <w:ind w:firstLine="709"/>
      <w:jc w:val="both"/>
    </w:pPr>
    <w:rPr>
      <w:rFonts w:eastAsiaTheme="minorHAn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9">
    <w:name w:val="Нет списка1"/>
    <w:next w:val="a3"/>
    <w:uiPriority w:val="99"/>
    <w:semiHidden/>
    <w:unhideWhenUsed/>
    <w:rsid w:val="00E21F9E"/>
  </w:style>
  <w:style w:type="table" w:customStyle="1" w:styleId="121">
    <w:name w:val="Сетка таблицы12"/>
    <w:basedOn w:val="a2"/>
    <w:next w:val="aff4"/>
    <w:uiPriority w:val="59"/>
    <w:rsid w:val="00E21F9E"/>
    <w:pPr>
      <w:spacing w:after="0"/>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2"/>
    <w:next w:val="aff4"/>
    <w:uiPriority w:val="59"/>
    <w:rsid w:val="00E21F9E"/>
    <w:pPr>
      <w:spacing w:beforeAutospacing="1" w:after="0" w:afterAutospacing="1"/>
      <w:ind w:firstLine="709"/>
      <w:jc w:val="both"/>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next w:val="aff4"/>
    <w:uiPriority w:val="59"/>
    <w:rsid w:val="009E7D56"/>
    <w:pPr>
      <w:spacing w:beforeAutospacing="1" w:after="0" w:afterAutospacing="1"/>
      <w:ind w:firstLine="709"/>
      <w:jc w:val="both"/>
    </w:pPr>
    <w:rPr>
      <w:rFonts w:eastAsiaTheme="minorHAn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Сетка таблицы15"/>
    <w:basedOn w:val="a2"/>
    <w:next w:val="aff4"/>
    <w:uiPriority w:val="59"/>
    <w:rsid w:val="00A25893"/>
    <w:pPr>
      <w:spacing w:after="0"/>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0">
    <w:name w:val="Абзац списка19"/>
    <w:basedOn w:val="a0"/>
    <w:rsid w:val="007D405D"/>
    <w:pPr>
      <w:ind w:left="720"/>
      <w:contextualSpacing/>
    </w:pPr>
    <w:rPr>
      <w:rFonts w:eastAsia="Times New Roman"/>
    </w:rPr>
  </w:style>
  <w:style w:type="paragraph" w:customStyle="1" w:styleId="200">
    <w:name w:val="Абзац списка20"/>
    <w:basedOn w:val="a0"/>
    <w:rsid w:val="001D141C"/>
    <w:pPr>
      <w:ind w:left="720"/>
      <w:contextualSpacing/>
    </w:pPr>
    <w:rPr>
      <w:rFonts w:eastAsia="Times New Roman"/>
    </w:rPr>
  </w:style>
  <w:style w:type="table" w:customStyle="1" w:styleId="170">
    <w:name w:val="Сетка таблицы17"/>
    <w:basedOn w:val="a2"/>
    <w:next w:val="aff4"/>
    <w:uiPriority w:val="59"/>
    <w:rsid w:val="002D1DED"/>
    <w:pPr>
      <w:spacing w:after="0"/>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2"/>
    <w:next w:val="aff4"/>
    <w:uiPriority w:val="59"/>
    <w:rsid w:val="00974BAE"/>
    <w:pPr>
      <w:spacing w:after="0"/>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
    <w:basedOn w:val="a2"/>
    <w:next w:val="aff4"/>
    <w:uiPriority w:val="59"/>
    <w:rsid w:val="008D75DD"/>
    <w:pPr>
      <w:spacing w:after="0"/>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2"/>
    <w:next w:val="aff4"/>
    <w:uiPriority w:val="59"/>
    <w:rsid w:val="00AC4395"/>
    <w:pPr>
      <w:spacing w:after="0"/>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61B66"/>
    <w:rPr>
      <w:rFonts w:ascii="Calibri" w:hAnsi="Calibri" w:cs="Times New Roman"/>
    </w:rPr>
  </w:style>
  <w:style w:type="paragraph" w:styleId="10">
    <w:name w:val="heading 1"/>
    <w:basedOn w:val="a0"/>
    <w:next w:val="a0"/>
    <w:link w:val="11"/>
    <w:uiPriority w:val="9"/>
    <w:qFormat/>
    <w:rsid w:val="00D318A9"/>
    <w:pPr>
      <w:keepNext/>
      <w:spacing w:before="240" w:after="60"/>
      <w:outlineLvl w:val="0"/>
    </w:pPr>
    <w:rPr>
      <w:rFonts w:ascii="Cambria" w:eastAsia="Times New Roman" w:hAnsi="Cambria"/>
      <w:b/>
      <w:bCs/>
      <w:kern w:val="32"/>
      <w:sz w:val="32"/>
      <w:szCs w:val="32"/>
    </w:rPr>
  </w:style>
  <w:style w:type="paragraph" w:styleId="2">
    <w:name w:val="heading 2"/>
    <w:basedOn w:val="a0"/>
    <w:next w:val="a0"/>
    <w:link w:val="20"/>
    <w:qFormat/>
    <w:rsid w:val="00D318A9"/>
    <w:pPr>
      <w:keepNext/>
      <w:spacing w:after="0"/>
      <w:jc w:val="both"/>
      <w:outlineLvl w:val="1"/>
    </w:pPr>
    <w:rPr>
      <w:rFonts w:ascii="Times New Roman" w:eastAsia="Times New Roman" w:hAnsi="Times New Roman"/>
      <w:b/>
      <w:bCs/>
      <w:sz w:val="24"/>
      <w:szCs w:val="20"/>
      <w:lang w:eastAsia="ru-RU"/>
    </w:rPr>
  </w:style>
  <w:style w:type="paragraph" w:styleId="3">
    <w:name w:val="heading 3"/>
    <w:basedOn w:val="a0"/>
    <w:next w:val="a0"/>
    <w:link w:val="30"/>
    <w:qFormat/>
    <w:rsid w:val="00D318A9"/>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D318A9"/>
    <w:rPr>
      <w:rFonts w:ascii="Cambria" w:eastAsia="Times New Roman" w:hAnsi="Cambria" w:cs="Times New Roman"/>
      <w:b/>
      <w:bCs/>
      <w:kern w:val="32"/>
      <w:sz w:val="32"/>
      <w:szCs w:val="32"/>
    </w:rPr>
  </w:style>
  <w:style w:type="character" w:customStyle="1" w:styleId="20">
    <w:name w:val="Заголовок 2 Знак"/>
    <w:basedOn w:val="a1"/>
    <w:link w:val="2"/>
    <w:rsid w:val="00D318A9"/>
    <w:rPr>
      <w:rFonts w:ascii="Times New Roman" w:eastAsia="Times New Roman" w:hAnsi="Times New Roman" w:cs="Times New Roman"/>
      <w:b/>
      <w:bCs/>
      <w:sz w:val="24"/>
      <w:szCs w:val="20"/>
      <w:lang w:eastAsia="ru-RU"/>
    </w:rPr>
  </w:style>
  <w:style w:type="character" w:customStyle="1" w:styleId="30">
    <w:name w:val="Заголовок 3 Знак"/>
    <w:basedOn w:val="a1"/>
    <w:link w:val="3"/>
    <w:rsid w:val="00D318A9"/>
    <w:rPr>
      <w:rFonts w:ascii="Arial" w:eastAsia="Calibri" w:hAnsi="Arial" w:cs="Arial"/>
      <w:b/>
      <w:bCs/>
      <w:sz w:val="26"/>
      <w:szCs w:val="26"/>
    </w:rPr>
  </w:style>
  <w:style w:type="paragraph" w:styleId="a4">
    <w:name w:val="Title"/>
    <w:basedOn w:val="a0"/>
    <w:link w:val="a5"/>
    <w:qFormat/>
    <w:rsid w:val="00D318A9"/>
    <w:pPr>
      <w:spacing w:after="0"/>
      <w:jc w:val="center"/>
    </w:pPr>
    <w:rPr>
      <w:rFonts w:ascii="Times New Roman" w:eastAsia="Times New Roman" w:hAnsi="Times New Roman"/>
      <w:b/>
      <w:sz w:val="24"/>
      <w:szCs w:val="20"/>
      <w:lang w:eastAsia="ru-RU"/>
    </w:rPr>
  </w:style>
  <w:style w:type="character" w:customStyle="1" w:styleId="a5">
    <w:name w:val="Название Знак"/>
    <w:basedOn w:val="a1"/>
    <w:link w:val="a4"/>
    <w:rsid w:val="00D318A9"/>
    <w:rPr>
      <w:rFonts w:ascii="Times New Roman" w:eastAsia="Times New Roman" w:hAnsi="Times New Roman" w:cs="Times New Roman"/>
      <w:b/>
      <w:sz w:val="24"/>
      <w:szCs w:val="20"/>
      <w:lang w:eastAsia="ru-RU"/>
    </w:rPr>
  </w:style>
  <w:style w:type="character" w:styleId="a6">
    <w:name w:val="Strong"/>
    <w:qFormat/>
    <w:rsid w:val="00D318A9"/>
    <w:rPr>
      <w:b/>
      <w:bCs/>
    </w:rPr>
  </w:style>
  <w:style w:type="paragraph" w:styleId="a7">
    <w:name w:val="No Spacing"/>
    <w:uiPriority w:val="99"/>
    <w:qFormat/>
    <w:rsid w:val="00D318A9"/>
    <w:pPr>
      <w:spacing w:after="0"/>
    </w:pPr>
    <w:rPr>
      <w:rFonts w:ascii="Calibri" w:eastAsia="Times New Roman" w:hAnsi="Calibri" w:cs="Times New Roman"/>
      <w:lang w:eastAsia="ru-RU"/>
    </w:rPr>
  </w:style>
  <w:style w:type="paragraph" w:styleId="a8">
    <w:name w:val="List Paragraph"/>
    <w:basedOn w:val="a0"/>
    <w:uiPriority w:val="34"/>
    <w:qFormat/>
    <w:rsid w:val="00D318A9"/>
    <w:pPr>
      <w:ind w:left="720"/>
      <w:contextualSpacing/>
    </w:pPr>
  </w:style>
  <w:style w:type="character" w:styleId="a9">
    <w:name w:val="Hyperlink"/>
    <w:basedOn w:val="a1"/>
    <w:unhideWhenUsed/>
    <w:rsid w:val="007E57A4"/>
    <w:rPr>
      <w:color w:val="336666"/>
      <w:u w:val="single"/>
    </w:rPr>
  </w:style>
  <w:style w:type="character" w:styleId="aa">
    <w:name w:val="FollowedHyperlink"/>
    <w:basedOn w:val="a1"/>
    <w:uiPriority w:val="99"/>
    <w:semiHidden/>
    <w:unhideWhenUsed/>
    <w:rsid w:val="007E57A4"/>
    <w:rPr>
      <w:color w:val="800080" w:themeColor="followedHyperlink"/>
      <w:u w:val="single"/>
    </w:rPr>
  </w:style>
  <w:style w:type="paragraph" w:styleId="ab">
    <w:name w:val="Normal (Web)"/>
    <w:basedOn w:val="a0"/>
    <w:link w:val="ac"/>
    <w:unhideWhenUsed/>
    <w:rsid w:val="007E57A4"/>
    <w:pPr>
      <w:spacing w:after="75"/>
    </w:pPr>
    <w:rPr>
      <w:rFonts w:ascii="Times New Roman" w:eastAsia="Times New Roman" w:hAnsi="Times New Roman"/>
      <w:sz w:val="24"/>
      <w:szCs w:val="24"/>
      <w:lang w:eastAsia="ru-RU"/>
    </w:rPr>
  </w:style>
  <w:style w:type="paragraph" w:styleId="ad">
    <w:name w:val="annotation text"/>
    <w:basedOn w:val="a0"/>
    <w:link w:val="ae"/>
    <w:uiPriority w:val="99"/>
    <w:semiHidden/>
    <w:unhideWhenUsed/>
    <w:rsid w:val="007E57A4"/>
    <w:rPr>
      <w:sz w:val="20"/>
      <w:szCs w:val="20"/>
    </w:rPr>
  </w:style>
  <w:style w:type="character" w:customStyle="1" w:styleId="ae">
    <w:name w:val="Текст примечания Знак"/>
    <w:basedOn w:val="a1"/>
    <w:link w:val="ad"/>
    <w:uiPriority w:val="99"/>
    <w:semiHidden/>
    <w:rsid w:val="007E57A4"/>
    <w:rPr>
      <w:rFonts w:ascii="Calibri" w:hAnsi="Calibri" w:cs="Times New Roman"/>
      <w:sz w:val="20"/>
      <w:szCs w:val="20"/>
    </w:rPr>
  </w:style>
  <w:style w:type="paragraph" w:styleId="af">
    <w:name w:val="header"/>
    <w:basedOn w:val="a0"/>
    <w:link w:val="af0"/>
    <w:uiPriority w:val="99"/>
    <w:unhideWhenUsed/>
    <w:rsid w:val="007E57A4"/>
    <w:pPr>
      <w:tabs>
        <w:tab w:val="center" w:pos="4677"/>
        <w:tab w:val="right" w:pos="9355"/>
      </w:tabs>
      <w:spacing w:after="0"/>
    </w:pPr>
  </w:style>
  <w:style w:type="character" w:customStyle="1" w:styleId="af0">
    <w:name w:val="Верхний колонтитул Знак"/>
    <w:basedOn w:val="a1"/>
    <w:link w:val="af"/>
    <w:uiPriority w:val="99"/>
    <w:rsid w:val="007E57A4"/>
    <w:rPr>
      <w:rFonts w:ascii="Calibri" w:hAnsi="Calibri" w:cs="Times New Roman"/>
    </w:rPr>
  </w:style>
  <w:style w:type="paragraph" w:styleId="af1">
    <w:name w:val="footer"/>
    <w:basedOn w:val="a0"/>
    <w:link w:val="af2"/>
    <w:uiPriority w:val="99"/>
    <w:unhideWhenUsed/>
    <w:rsid w:val="007E57A4"/>
    <w:pPr>
      <w:tabs>
        <w:tab w:val="center" w:pos="4153"/>
        <w:tab w:val="right" w:pos="8306"/>
      </w:tabs>
      <w:suppressAutoHyphens/>
      <w:spacing w:after="0"/>
    </w:pPr>
    <w:rPr>
      <w:rFonts w:ascii="Times New Roman" w:eastAsia="Times New Roman" w:hAnsi="Times New Roman"/>
      <w:sz w:val="20"/>
      <w:szCs w:val="20"/>
      <w:lang w:eastAsia="ar-SA"/>
    </w:rPr>
  </w:style>
  <w:style w:type="character" w:customStyle="1" w:styleId="af2">
    <w:name w:val="Нижний колонтитул Знак"/>
    <w:basedOn w:val="a1"/>
    <w:link w:val="af1"/>
    <w:uiPriority w:val="99"/>
    <w:rsid w:val="007E57A4"/>
    <w:rPr>
      <w:rFonts w:ascii="Times New Roman" w:eastAsia="Times New Roman" w:hAnsi="Times New Roman" w:cs="Times New Roman"/>
      <w:sz w:val="20"/>
      <w:szCs w:val="20"/>
      <w:lang w:eastAsia="ar-SA"/>
    </w:rPr>
  </w:style>
  <w:style w:type="paragraph" w:styleId="af3">
    <w:name w:val="List"/>
    <w:basedOn w:val="a0"/>
    <w:unhideWhenUsed/>
    <w:rsid w:val="007E57A4"/>
    <w:pPr>
      <w:spacing w:after="0"/>
      <w:ind w:left="283" w:hanging="283"/>
    </w:pPr>
    <w:rPr>
      <w:rFonts w:ascii="Times New Roman" w:eastAsia="Times New Roman" w:hAnsi="Times New Roman"/>
      <w:sz w:val="24"/>
      <w:szCs w:val="24"/>
      <w:lang w:eastAsia="ru-RU"/>
    </w:rPr>
  </w:style>
  <w:style w:type="paragraph" w:styleId="af4">
    <w:name w:val="Body Text"/>
    <w:basedOn w:val="a0"/>
    <w:link w:val="af5"/>
    <w:uiPriority w:val="99"/>
    <w:unhideWhenUsed/>
    <w:rsid w:val="007E57A4"/>
    <w:pPr>
      <w:spacing w:after="120"/>
    </w:pPr>
  </w:style>
  <w:style w:type="character" w:customStyle="1" w:styleId="af5">
    <w:name w:val="Основной текст Знак"/>
    <w:basedOn w:val="a1"/>
    <w:link w:val="af4"/>
    <w:uiPriority w:val="99"/>
    <w:rsid w:val="007E57A4"/>
    <w:rPr>
      <w:rFonts w:ascii="Calibri" w:hAnsi="Calibri" w:cs="Times New Roman"/>
    </w:rPr>
  </w:style>
  <w:style w:type="paragraph" w:styleId="af6">
    <w:name w:val="Body Text Indent"/>
    <w:basedOn w:val="a0"/>
    <w:link w:val="af7"/>
    <w:unhideWhenUsed/>
    <w:rsid w:val="007E57A4"/>
    <w:pPr>
      <w:spacing w:after="0"/>
      <w:ind w:left="31"/>
      <w:jc w:val="both"/>
    </w:pPr>
    <w:rPr>
      <w:rFonts w:ascii="Times New Roman" w:eastAsia="Times New Roman" w:hAnsi="Times New Roman"/>
      <w:sz w:val="20"/>
      <w:szCs w:val="20"/>
      <w:lang w:eastAsia="ru-RU"/>
    </w:rPr>
  </w:style>
  <w:style w:type="character" w:customStyle="1" w:styleId="af7">
    <w:name w:val="Основной текст с отступом Знак"/>
    <w:basedOn w:val="a1"/>
    <w:link w:val="af6"/>
    <w:rsid w:val="007E57A4"/>
    <w:rPr>
      <w:rFonts w:ascii="Times New Roman" w:eastAsia="Times New Roman" w:hAnsi="Times New Roman" w:cs="Times New Roman"/>
      <w:sz w:val="20"/>
      <w:szCs w:val="20"/>
      <w:lang w:eastAsia="ru-RU"/>
    </w:rPr>
  </w:style>
  <w:style w:type="paragraph" w:styleId="21">
    <w:name w:val="Body Text 2"/>
    <w:basedOn w:val="a0"/>
    <w:link w:val="22"/>
    <w:unhideWhenUsed/>
    <w:rsid w:val="007E57A4"/>
    <w:pPr>
      <w:spacing w:after="120" w:line="480" w:lineRule="auto"/>
    </w:pPr>
    <w:rPr>
      <w:rFonts w:ascii="Times New Roman" w:eastAsia="Times New Roman" w:hAnsi="Times New Roman"/>
      <w:sz w:val="20"/>
      <w:szCs w:val="20"/>
      <w:lang w:eastAsia="ru-RU"/>
    </w:rPr>
  </w:style>
  <w:style w:type="character" w:customStyle="1" w:styleId="22">
    <w:name w:val="Основной текст 2 Знак"/>
    <w:basedOn w:val="a1"/>
    <w:link w:val="21"/>
    <w:rsid w:val="007E57A4"/>
    <w:rPr>
      <w:rFonts w:ascii="Times New Roman" w:eastAsia="Times New Roman" w:hAnsi="Times New Roman" w:cs="Times New Roman"/>
      <w:sz w:val="20"/>
      <w:szCs w:val="20"/>
      <w:lang w:eastAsia="ru-RU"/>
    </w:rPr>
  </w:style>
  <w:style w:type="paragraph" w:styleId="31">
    <w:name w:val="Body Text 3"/>
    <w:basedOn w:val="a0"/>
    <w:link w:val="32"/>
    <w:unhideWhenUsed/>
    <w:rsid w:val="007E57A4"/>
    <w:pPr>
      <w:spacing w:after="120"/>
    </w:pPr>
    <w:rPr>
      <w:sz w:val="16"/>
      <w:szCs w:val="16"/>
    </w:rPr>
  </w:style>
  <w:style w:type="character" w:customStyle="1" w:styleId="32">
    <w:name w:val="Основной текст 3 Знак"/>
    <w:basedOn w:val="a1"/>
    <w:link w:val="31"/>
    <w:rsid w:val="007E57A4"/>
    <w:rPr>
      <w:rFonts w:ascii="Calibri" w:hAnsi="Calibri" w:cs="Times New Roman"/>
      <w:sz w:val="16"/>
      <w:szCs w:val="16"/>
    </w:rPr>
  </w:style>
  <w:style w:type="paragraph" w:styleId="23">
    <w:name w:val="Body Text Indent 2"/>
    <w:basedOn w:val="a0"/>
    <w:link w:val="24"/>
    <w:unhideWhenUsed/>
    <w:rsid w:val="007E57A4"/>
    <w:pPr>
      <w:spacing w:after="120" w:line="480" w:lineRule="auto"/>
      <w:ind w:left="283" w:firstLine="567"/>
      <w:jc w:val="both"/>
    </w:pPr>
    <w:rPr>
      <w:rFonts w:ascii="Times New Roman" w:eastAsia="Times New Roman" w:hAnsi="Times New Roman"/>
      <w:sz w:val="24"/>
      <w:szCs w:val="24"/>
      <w:lang w:eastAsia="ru-RU"/>
    </w:rPr>
  </w:style>
  <w:style w:type="character" w:customStyle="1" w:styleId="24">
    <w:name w:val="Основной текст с отступом 2 Знак"/>
    <w:basedOn w:val="a1"/>
    <w:link w:val="23"/>
    <w:rsid w:val="007E57A4"/>
    <w:rPr>
      <w:rFonts w:ascii="Times New Roman" w:eastAsia="Times New Roman" w:hAnsi="Times New Roman" w:cs="Times New Roman"/>
      <w:sz w:val="24"/>
      <w:szCs w:val="24"/>
      <w:lang w:eastAsia="ru-RU"/>
    </w:rPr>
  </w:style>
  <w:style w:type="paragraph" w:styleId="33">
    <w:name w:val="Body Text Indent 3"/>
    <w:basedOn w:val="a0"/>
    <w:link w:val="34"/>
    <w:uiPriority w:val="99"/>
    <w:unhideWhenUsed/>
    <w:rsid w:val="007E57A4"/>
    <w:pPr>
      <w:spacing w:after="120"/>
      <w:ind w:left="283"/>
    </w:pPr>
    <w:rPr>
      <w:sz w:val="16"/>
      <w:szCs w:val="16"/>
    </w:rPr>
  </w:style>
  <w:style w:type="character" w:customStyle="1" w:styleId="34">
    <w:name w:val="Основной текст с отступом 3 Знак"/>
    <w:basedOn w:val="a1"/>
    <w:link w:val="33"/>
    <w:uiPriority w:val="99"/>
    <w:rsid w:val="007E57A4"/>
    <w:rPr>
      <w:rFonts w:ascii="Calibri" w:hAnsi="Calibri" w:cs="Times New Roman"/>
      <w:sz w:val="16"/>
      <w:szCs w:val="16"/>
    </w:rPr>
  </w:style>
  <w:style w:type="paragraph" w:styleId="af8">
    <w:name w:val="Plain Text"/>
    <w:basedOn w:val="a0"/>
    <w:link w:val="af9"/>
    <w:unhideWhenUsed/>
    <w:rsid w:val="007E57A4"/>
    <w:pPr>
      <w:spacing w:after="0"/>
    </w:pPr>
    <w:rPr>
      <w:rFonts w:ascii="Courier New" w:eastAsia="Times New Roman" w:hAnsi="Courier New" w:cs="Courier New"/>
      <w:sz w:val="20"/>
      <w:szCs w:val="20"/>
      <w:lang w:eastAsia="ru-RU"/>
    </w:rPr>
  </w:style>
  <w:style w:type="character" w:customStyle="1" w:styleId="af9">
    <w:name w:val="Текст Знак"/>
    <w:basedOn w:val="a1"/>
    <w:link w:val="af8"/>
    <w:rsid w:val="007E57A4"/>
    <w:rPr>
      <w:rFonts w:ascii="Courier New" w:eastAsia="Times New Roman" w:hAnsi="Courier New" w:cs="Courier New"/>
      <w:sz w:val="20"/>
      <w:szCs w:val="20"/>
      <w:lang w:eastAsia="ru-RU"/>
    </w:rPr>
  </w:style>
  <w:style w:type="paragraph" w:styleId="afa">
    <w:name w:val="annotation subject"/>
    <w:basedOn w:val="ad"/>
    <w:next w:val="ad"/>
    <w:link w:val="afb"/>
    <w:uiPriority w:val="99"/>
    <w:semiHidden/>
    <w:unhideWhenUsed/>
    <w:rsid w:val="007E57A4"/>
    <w:rPr>
      <w:b/>
      <w:bCs/>
    </w:rPr>
  </w:style>
  <w:style w:type="character" w:customStyle="1" w:styleId="afb">
    <w:name w:val="Тема примечания Знак"/>
    <w:basedOn w:val="ae"/>
    <w:link w:val="afa"/>
    <w:uiPriority w:val="99"/>
    <w:semiHidden/>
    <w:rsid w:val="007E57A4"/>
    <w:rPr>
      <w:rFonts w:ascii="Calibri" w:hAnsi="Calibri" w:cs="Times New Roman"/>
      <w:b/>
      <w:bCs/>
      <w:sz w:val="20"/>
      <w:szCs w:val="20"/>
    </w:rPr>
  </w:style>
  <w:style w:type="paragraph" w:styleId="afc">
    <w:name w:val="Balloon Text"/>
    <w:basedOn w:val="a0"/>
    <w:link w:val="afd"/>
    <w:uiPriority w:val="99"/>
    <w:semiHidden/>
    <w:unhideWhenUsed/>
    <w:rsid w:val="007E57A4"/>
    <w:pPr>
      <w:spacing w:after="0"/>
    </w:pPr>
    <w:rPr>
      <w:rFonts w:ascii="Tahoma" w:hAnsi="Tahoma" w:cs="Tahoma"/>
      <w:sz w:val="16"/>
      <w:szCs w:val="16"/>
    </w:rPr>
  </w:style>
  <w:style w:type="character" w:customStyle="1" w:styleId="afd">
    <w:name w:val="Текст выноски Знак"/>
    <w:basedOn w:val="a1"/>
    <w:link w:val="afc"/>
    <w:uiPriority w:val="99"/>
    <w:semiHidden/>
    <w:rsid w:val="007E57A4"/>
    <w:rPr>
      <w:rFonts w:ascii="Tahoma" w:hAnsi="Tahoma" w:cs="Tahoma"/>
      <w:sz w:val="16"/>
      <w:szCs w:val="16"/>
    </w:rPr>
  </w:style>
  <w:style w:type="paragraph" w:customStyle="1" w:styleId="ConsNormal">
    <w:name w:val="ConsNormal"/>
    <w:rsid w:val="007E57A4"/>
    <w:pPr>
      <w:widowControl w:val="0"/>
      <w:autoSpaceDE w:val="0"/>
      <w:autoSpaceDN w:val="0"/>
      <w:adjustRightInd w:val="0"/>
      <w:spacing w:after="0"/>
      <w:ind w:right="19772" w:firstLine="720"/>
    </w:pPr>
    <w:rPr>
      <w:rFonts w:ascii="Arial" w:eastAsia="Times New Roman" w:hAnsi="Arial" w:cs="Arial"/>
      <w:sz w:val="20"/>
      <w:szCs w:val="20"/>
      <w:lang w:eastAsia="ru-RU"/>
    </w:rPr>
  </w:style>
  <w:style w:type="paragraph" w:customStyle="1" w:styleId="210">
    <w:name w:val="Основной текст 21"/>
    <w:basedOn w:val="a0"/>
    <w:rsid w:val="007E57A4"/>
    <w:pPr>
      <w:widowControl w:val="0"/>
      <w:spacing w:after="0"/>
      <w:ind w:firstLine="709"/>
      <w:jc w:val="both"/>
    </w:pPr>
    <w:rPr>
      <w:rFonts w:ascii="Times New Roman" w:eastAsia="Times New Roman" w:hAnsi="Times New Roman"/>
      <w:szCs w:val="20"/>
      <w:lang w:eastAsia="ru-RU"/>
    </w:rPr>
  </w:style>
  <w:style w:type="paragraph" w:customStyle="1" w:styleId="310">
    <w:name w:val="Основной текст 31"/>
    <w:basedOn w:val="a0"/>
    <w:rsid w:val="007E57A4"/>
    <w:pPr>
      <w:widowControl w:val="0"/>
      <w:suppressAutoHyphens/>
      <w:autoSpaceDE w:val="0"/>
      <w:spacing w:after="120"/>
    </w:pPr>
    <w:rPr>
      <w:rFonts w:ascii="Times New Roman" w:eastAsia="Times New Roman" w:hAnsi="Times New Roman"/>
      <w:sz w:val="16"/>
      <w:szCs w:val="16"/>
      <w:lang w:eastAsia="ar-SA"/>
    </w:rPr>
  </w:style>
  <w:style w:type="paragraph" w:customStyle="1" w:styleId="MainText">
    <w:name w:val="MainText"/>
    <w:rsid w:val="007E57A4"/>
    <w:pPr>
      <w:overflowPunct w:val="0"/>
      <w:autoSpaceDE w:val="0"/>
      <w:autoSpaceDN w:val="0"/>
      <w:adjustRightInd w:val="0"/>
      <w:spacing w:after="0"/>
      <w:ind w:firstLine="567"/>
      <w:jc w:val="both"/>
    </w:pPr>
    <w:rPr>
      <w:rFonts w:ascii="PragmaticaC" w:eastAsia="Times New Roman" w:hAnsi="PragmaticaC" w:cs="Times New Roman"/>
      <w:color w:val="000000"/>
      <w:sz w:val="19"/>
      <w:szCs w:val="20"/>
      <w:lang w:val="en-US" w:eastAsia="ru-RU"/>
    </w:rPr>
  </w:style>
  <w:style w:type="paragraph" w:customStyle="1" w:styleId="BodyTextIndent22">
    <w:name w:val="Body Text Indent 22"/>
    <w:basedOn w:val="a0"/>
    <w:rsid w:val="007E57A4"/>
    <w:pPr>
      <w:widowControl w:val="0"/>
      <w:spacing w:after="0"/>
      <w:ind w:firstLine="709"/>
    </w:pPr>
    <w:rPr>
      <w:rFonts w:ascii="Times New Roman" w:eastAsia="Times New Roman" w:hAnsi="Times New Roman"/>
      <w:szCs w:val="20"/>
      <w:lang w:eastAsia="ru-RU"/>
    </w:rPr>
  </w:style>
  <w:style w:type="paragraph" w:customStyle="1" w:styleId="afe">
    <w:name w:val="Стиль"/>
    <w:rsid w:val="007E57A4"/>
    <w:pPr>
      <w:widowControl w:val="0"/>
      <w:spacing w:after="0"/>
    </w:pPr>
    <w:rPr>
      <w:rFonts w:ascii="Courier New" w:eastAsia="Times New Roman" w:hAnsi="Courier New" w:cs="Times New Roman"/>
      <w:spacing w:val="-1"/>
      <w:kern w:val="3276"/>
      <w:position w:val="-1"/>
      <w:sz w:val="3276"/>
      <w:szCs w:val="20"/>
      <w:u w:val="single"/>
      <w:lang w:eastAsia="ru-RU"/>
    </w:rPr>
  </w:style>
  <w:style w:type="paragraph" w:customStyle="1" w:styleId="12">
    <w:name w:val="Стиль1"/>
    <w:basedOn w:val="a0"/>
    <w:rsid w:val="007E57A4"/>
    <w:pPr>
      <w:tabs>
        <w:tab w:val="left" w:pos="426"/>
      </w:tabs>
      <w:suppressAutoHyphens/>
      <w:spacing w:after="0"/>
      <w:ind w:left="-426"/>
      <w:jc w:val="both"/>
    </w:pPr>
    <w:rPr>
      <w:rFonts w:ascii="Times New Roman" w:eastAsia="Times New Roman" w:hAnsi="Times New Roman"/>
      <w:sz w:val="21"/>
      <w:szCs w:val="21"/>
      <w:lang w:eastAsia="ar-SA"/>
    </w:rPr>
  </w:style>
  <w:style w:type="paragraph" w:customStyle="1" w:styleId="13">
    <w:name w:val="Стиль Стиль1 + Изумрудный"/>
    <w:basedOn w:val="12"/>
    <w:rsid w:val="007E57A4"/>
    <w:pPr>
      <w:tabs>
        <w:tab w:val="clear" w:pos="426"/>
        <w:tab w:val="left" w:pos="4962"/>
        <w:tab w:val="left" w:pos="6663"/>
        <w:tab w:val="left" w:pos="7655"/>
        <w:tab w:val="left" w:pos="7797"/>
      </w:tabs>
      <w:spacing w:before="40" w:after="80" w:line="360" w:lineRule="auto"/>
      <w:ind w:left="0"/>
      <w:jc w:val="left"/>
    </w:pPr>
    <w:rPr>
      <w:color w:val="339966"/>
      <w:sz w:val="24"/>
      <w:szCs w:val="20"/>
    </w:rPr>
  </w:style>
  <w:style w:type="paragraph" w:customStyle="1" w:styleId="211">
    <w:name w:val="Основной текст 211"/>
    <w:basedOn w:val="a0"/>
    <w:rsid w:val="007E57A4"/>
    <w:pPr>
      <w:widowControl w:val="0"/>
      <w:spacing w:after="0"/>
      <w:jc w:val="both"/>
    </w:pPr>
    <w:rPr>
      <w:rFonts w:ascii="Times New Roman" w:eastAsia="Times New Roman" w:hAnsi="Times New Roman"/>
      <w:szCs w:val="20"/>
      <w:lang w:eastAsia="ru-RU"/>
    </w:rPr>
  </w:style>
  <w:style w:type="paragraph" w:customStyle="1" w:styleId="ConsPlusNormal">
    <w:name w:val="ConsPlusNormal"/>
    <w:rsid w:val="007E57A4"/>
    <w:pPr>
      <w:widowControl w:val="0"/>
      <w:autoSpaceDE w:val="0"/>
      <w:autoSpaceDN w:val="0"/>
      <w:adjustRightInd w:val="0"/>
      <w:spacing w:after="0"/>
      <w:ind w:firstLine="720"/>
    </w:pPr>
    <w:rPr>
      <w:rFonts w:ascii="Arial" w:eastAsia="Times New Roman" w:hAnsi="Arial" w:cs="Arial"/>
      <w:sz w:val="20"/>
      <w:szCs w:val="20"/>
      <w:lang w:eastAsia="ru-RU"/>
    </w:rPr>
  </w:style>
  <w:style w:type="paragraph" w:customStyle="1" w:styleId="ABC-paragrahinNotes">
    <w:name w:val="ABC - paragrah in Notes"/>
    <w:uiPriority w:val="99"/>
    <w:rsid w:val="007E57A4"/>
    <w:pPr>
      <w:autoSpaceDE w:val="0"/>
      <w:autoSpaceDN w:val="0"/>
      <w:spacing w:after="240"/>
      <w:jc w:val="both"/>
    </w:pPr>
    <w:rPr>
      <w:rFonts w:ascii="Times New Roman" w:eastAsia="Times New Roman" w:hAnsi="Times New Roman" w:cs="Times New Roman"/>
      <w:sz w:val="20"/>
      <w:szCs w:val="20"/>
      <w:lang w:val="en-GB" w:eastAsia="ru-RU"/>
    </w:rPr>
  </w:style>
  <w:style w:type="paragraph" w:customStyle="1" w:styleId="aff">
    <w:name w:val="Обычный + по ширине"/>
    <w:aliases w:val="Первая строка:  1,25 см"/>
    <w:basedOn w:val="a0"/>
    <w:rsid w:val="007E57A4"/>
    <w:pPr>
      <w:spacing w:after="0"/>
      <w:ind w:firstLine="708"/>
      <w:jc w:val="both"/>
    </w:pPr>
    <w:rPr>
      <w:rFonts w:ascii="Times New Roman" w:eastAsia="Times New Roman" w:hAnsi="Times New Roman"/>
      <w:lang w:eastAsia="ru-RU"/>
    </w:rPr>
  </w:style>
  <w:style w:type="paragraph" w:customStyle="1" w:styleId="ConsNonformat">
    <w:name w:val="ConsNonformat"/>
    <w:rsid w:val="007E57A4"/>
    <w:pPr>
      <w:autoSpaceDE w:val="0"/>
      <w:autoSpaceDN w:val="0"/>
      <w:adjustRightInd w:val="0"/>
      <w:spacing w:after="0"/>
      <w:ind w:right="19772"/>
    </w:pPr>
    <w:rPr>
      <w:rFonts w:ascii="Courier New" w:eastAsia="Times New Roman" w:hAnsi="Courier New" w:cs="Courier New"/>
      <w:lang w:eastAsia="ru-RU"/>
    </w:rPr>
  </w:style>
  <w:style w:type="paragraph" w:customStyle="1" w:styleId="aff0">
    <w:name w:val="Знак Знак Знак Знак"/>
    <w:basedOn w:val="a0"/>
    <w:rsid w:val="007E57A4"/>
    <w:pPr>
      <w:spacing w:before="100" w:beforeAutospacing="1" w:after="100" w:afterAutospacing="1"/>
    </w:pPr>
    <w:rPr>
      <w:rFonts w:ascii="Tahoma" w:eastAsia="Times New Roman" w:hAnsi="Tahoma" w:cs="Tahoma"/>
      <w:sz w:val="20"/>
      <w:szCs w:val="20"/>
      <w:lang w:val="en-US"/>
    </w:rPr>
  </w:style>
  <w:style w:type="paragraph" w:customStyle="1" w:styleId="aff1">
    <w:name w:val="Знак"/>
    <w:basedOn w:val="a0"/>
    <w:rsid w:val="007E57A4"/>
    <w:pPr>
      <w:spacing w:before="100" w:beforeAutospacing="1" w:after="100" w:afterAutospacing="1"/>
    </w:pPr>
    <w:rPr>
      <w:rFonts w:ascii="Tahoma" w:eastAsia="Times New Roman" w:hAnsi="Tahoma" w:cs="Tahoma"/>
      <w:sz w:val="20"/>
      <w:szCs w:val="20"/>
      <w:lang w:val="en-US"/>
    </w:rPr>
  </w:style>
  <w:style w:type="paragraph" w:customStyle="1" w:styleId="MSNEW1">
    <w:name w:val="MS_NEW_1"/>
    <w:basedOn w:val="a0"/>
    <w:next w:val="a0"/>
    <w:rsid w:val="007E57A4"/>
    <w:pPr>
      <w:tabs>
        <w:tab w:val="left" w:pos="1525"/>
        <w:tab w:val="center" w:pos="7710"/>
      </w:tabs>
      <w:overflowPunct w:val="0"/>
      <w:autoSpaceDE w:val="0"/>
      <w:autoSpaceDN w:val="0"/>
      <w:adjustRightInd w:val="0"/>
      <w:spacing w:before="43" w:after="0"/>
      <w:ind w:left="1531" w:right="57" w:hanging="1531"/>
    </w:pPr>
    <w:rPr>
      <w:rFonts w:ascii="PragmaticaC" w:eastAsia="Times New Roman" w:hAnsi="PragmaticaC"/>
      <w:sz w:val="19"/>
      <w:szCs w:val="20"/>
      <w:lang w:val="en-US"/>
    </w:rPr>
  </w:style>
  <w:style w:type="paragraph" w:customStyle="1" w:styleId="MSNEW0">
    <w:name w:val="MS_NEW_0"/>
    <w:basedOn w:val="a0"/>
    <w:next w:val="a0"/>
    <w:rsid w:val="007E57A4"/>
    <w:pPr>
      <w:tabs>
        <w:tab w:val="left" w:pos="1525"/>
        <w:tab w:val="center" w:pos="7710"/>
      </w:tabs>
      <w:overflowPunct w:val="0"/>
      <w:autoSpaceDE w:val="0"/>
      <w:autoSpaceDN w:val="0"/>
      <w:adjustRightInd w:val="0"/>
      <w:spacing w:before="156" w:after="0"/>
      <w:ind w:left="1531" w:right="57" w:hanging="1531"/>
    </w:pPr>
    <w:rPr>
      <w:rFonts w:ascii="PragmaticaC" w:eastAsia="Times New Roman" w:hAnsi="PragmaticaC"/>
      <w:sz w:val="19"/>
      <w:szCs w:val="20"/>
      <w:lang w:val="en-US"/>
    </w:rPr>
  </w:style>
  <w:style w:type="paragraph" w:customStyle="1" w:styleId="a">
    <w:name w:val="!Список"/>
    <w:basedOn w:val="a0"/>
    <w:next w:val="af3"/>
    <w:autoRedefine/>
    <w:rsid w:val="007E57A4"/>
    <w:pPr>
      <w:widowControl w:val="0"/>
      <w:numPr>
        <w:ilvl w:val="1"/>
        <w:numId w:val="1"/>
      </w:numPr>
      <w:shd w:val="clear" w:color="auto" w:fill="FFFFFF"/>
      <w:tabs>
        <w:tab w:val="left" w:pos="851"/>
      </w:tabs>
      <w:autoSpaceDE w:val="0"/>
      <w:autoSpaceDN w:val="0"/>
      <w:adjustRightInd w:val="0"/>
      <w:spacing w:after="0"/>
    </w:pPr>
    <w:rPr>
      <w:rFonts w:ascii="Times New Roman" w:eastAsia="Times New Roman" w:hAnsi="Times New Roman"/>
      <w:color w:val="000000"/>
      <w:spacing w:val="-4"/>
      <w:sz w:val="28"/>
      <w:szCs w:val="28"/>
      <w:lang w:eastAsia="ru-RU"/>
    </w:rPr>
  </w:style>
  <w:style w:type="character" w:styleId="aff2">
    <w:name w:val="annotation reference"/>
    <w:basedOn w:val="a1"/>
    <w:uiPriority w:val="99"/>
    <w:semiHidden/>
    <w:unhideWhenUsed/>
    <w:rsid w:val="007E57A4"/>
    <w:rPr>
      <w:sz w:val="16"/>
      <w:szCs w:val="16"/>
    </w:rPr>
  </w:style>
  <w:style w:type="character" w:customStyle="1" w:styleId="aff3">
    <w:name w:val="Цветовое выделение"/>
    <w:rsid w:val="007E57A4"/>
    <w:rPr>
      <w:b/>
      <w:bCs/>
      <w:color w:val="000080"/>
      <w:sz w:val="20"/>
      <w:szCs w:val="20"/>
    </w:rPr>
  </w:style>
  <w:style w:type="table" w:styleId="aff4">
    <w:name w:val="Table Grid"/>
    <w:basedOn w:val="a2"/>
    <w:uiPriority w:val="59"/>
    <w:rsid w:val="007E57A4"/>
    <w:pPr>
      <w:spacing w:after="0"/>
    </w:pPr>
    <w:rPr>
      <w:rFonts w:ascii="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C65EE3"/>
    <w:pPr>
      <w:widowControl w:val="0"/>
      <w:suppressAutoHyphens/>
      <w:autoSpaceDN w:val="0"/>
      <w:spacing w:after="0"/>
    </w:pPr>
    <w:rPr>
      <w:rFonts w:ascii="Times New Roman" w:eastAsia="Andale Sans UI" w:hAnsi="Times New Roman" w:cs="Tahoma"/>
      <w:kern w:val="3"/>
      <w:sz w:val="24"/>
      <w:szCs w:val="24"/>
      <w:lang w:val="de-DE" w:eastAsia="ja-JP" w:bidi="fa-IR"/>
    </w:rPr>
  </w:style>
  <w:style w:type="paragraph" w:customStyle="1" w:styleId="ConsPlusNonformat">
    <w:name w:val="ConsPlusNonformat"/>
    <w:uiPriority w:val="99"/>
    <w:rsid w:val="00A55187"/>
    <w:pPr>
      <w:widowControl w:val="0"/>
      <w:autoSpaceDE w:val="0"/>
      <w:autoSpaceDN w:val="0"/>
      <w:adjustRightInd w:val="0"/>
      <w:spacing w:after="0"/>
    </w:pPr>
    <w:rPr>
      <w:rFonts w:ascii="Courier New" w:eastAsia="Times New Roman" w:hAnsi="Courier New" w:cs="Courier New"/>
      <w:sz w:val="20"/>
      <w:szCs w:val="20"/>
      <w:lang w:eastAsia="ru-RU"/>
    </w:rPr>
  </w:style>
  <w:style w:type="paragraph" w:customStyle="1" w:styleId="14">
    <w:name w:val="Абзац списка1"/>
    <w:basedOn w:val="a0"/>
    <w:rsid w:val="00A55187"/>
    <w:pPr>
      <w:ind w:left="720"/>
      <w:contextualSpacing/>
    </w:pPr>
    <w:rPr>
      <w:rFonts w:eastAsia="Times New Roman"/>
    </w:rPr>
  </w:style>
  <w:style w:type="numbering" w:customStyle="1" w:styleId="WW8Num4">
    <w:name w:val="WW8Num4"/>
    <w:rsid w:val="00A55187"/>
    <w:pPr>
      <w:numPr>
        <w:numId w:val="3"/>
      </w:numPr>
    </w:pPr>
  </w:style>
  <w:style w:type="numbering" w:customStyle="1" w:styleId="WW8Num14">
    <w:name w:val="WW8Num14"/>
    <w:rsid w:val="00A55187"/>
    <w:pPr>
      <w:numPr>
        <w:numId w:val="6"/>
      </w:numPr>
    </w:pPr>
  </w:style>
  <w:style w:type="numbering" w:customStyle="1" w:styleId="WW8Num16">
    <w:name w:val="WW8Num16"/>
    <w:rsid w:val="00A55187"/>
    <w:pPr>
      <w:numPr>
        <w:numId w:val="7"/>
      </w:numPr>
    </w:pPr>
  </w:style>
  <w:style w:type="numbering" w:customStyle="1" w:styleId="WW8Num15">
    <w:name w:val="WW8Num15"/>
    <w:rsid w:val="00A55187"/>
    <w:pPr>
      <w:numPr>
        <w:numId w:val="8"/>
      </w:numPr>
    </w:pPr>
  </w:style>
  <w:style w:type="numbering" w:customStyle="1" w:styleId="WW8Num13">
    <w:name w:val="WW8Num13"/>
    <w:rsid w:val="00A55187"/>
    <w:pPr>
      <w:numPr>
        <w:numId w:val="9"/>
      </w:numPr>
    </w:pPr>
  </w:style>
  <w:style w:type="numbering" w:customStyle="1" w:styleId="WW8Num7">
    <w:name w:val="WW8Num7"/>
    <w:rsid w:val="00A55187"/>
    <w:pPr>
      <w:numPr>
        <w:numId w:val="10"/>
      </w:numPr>
    </w:pPr>
  </w:style>
  <w:style w:type="paragraph" w:customStyle="1" w:styleId="Default">
    <w:name w:val="Default"/>
    <w:rsid w:val="007B7C4D"/>
    <w:pPr>
      <w:autoSpaceDE w:val="0"/>
      <w:autoSpaceDN w:val="0"/>
      <w:adjustRightInd w:val="0"/>
      <w:spacing w:after="0"/>
    </w:pPr>
    <w:rPr>
      <w:rFonts w:ascii="Times New Roman" w:eastAsia="Times New Roman" w:hAnsi="Times New Roman" w:cs="Times New Roman"/>
      <w:color w:val="000000"/>
      <w:sz w:val="24"/>
      <w:szCs w:val="24"/>
      <w:lang w:eastAsia="ru-RU"/>
    </w:rPr>
  </w:style>
  <w:style w:type="character" w:customStyle="1" w:styleId="ac">
    <w:name w:val="Обычный (веб) Знак"/>
    <w:basedOn w:val="a1"/>
    <w:link w:val="ab"/>
    <w:locked/>
    <w:rsid w:val="00B52715"/>
    <w:rPr>
      <w:rFonts w:ascii="Times New Roman" w:eastAsia="Times New Roman" w:hAnsi="Times New Roman" w:cs="Times New Roman"/>
      <w:sz w:val="24"/>
      <w:szCs w:val="24"/>
      <w:lang w:eastAsia="ru-RU"/>
    </w:rPr>
  </w:style>
  <w:style w:type="paragraph" w:customStyle="1" w:styleId="25">
    <w:name w:val="Абзац списка2"/>
    <w:basedOn w:val="a0"/>
    <w:rsid w:val="009648DB"/>
    <w:pPr>
      <w:ind w:left="720"/>
      <w:contextualSpacing/>
    </w:pPr>
    <w:rPr>
      <w:rFonts w:eastAsia="Times New Roman"/>
    </w:rPr>
  </w:style>
  <w:style w:type="paragraph" w:customStyle="1" w:styleId="35">
    <w:name w:val="Абзац списка3"/>
    <w:basedOn w:val="a0"/>
    <w:rsid w:val="00DE68E7"/>
    <w:pPr>
      <w:ind w:left="720"/>
      <w:contextualSpacing/>
    </w:pPr>
    <w:rPr>
      <w:rFonts w:eastAsia="Times New Roman"/>
    </w:rPr>
  </w:style>
  <w:style w:type="paragraph" w:customStyle="1" w:styleId="4">
    <w:name w:val="Абзац списка4"/>
    <w:basedOn w:val="a0"/>
    <w:rsid w:val="00DC0B61"/>
    <w:pPr>
      <w:ind w:left="720"/>
      <w:contextualSpacing/>
    </w:pPr>
    <w:rPr>
      <w:rFonts w:eastAsia="Times New Roman"/>
    </w:rPr>
  </w:style>
  <w:style w:type="paragraph" w:customStyle="1" w:styleId="consplusnormal0">
    <w:name w:val="consplusnormal"/>
    <w:basedOn w:val="a0"/>
    <w:rsid w:val="007D5377"/>
    <w:pPr>
      <w:spacing w:before="100" w:beforeAutospacing="1" w:after="100" w:afterAutospacing="1"/>
    </w:pPr>
    <w:rPr>
      <w:rFonts w:ascii="Times New Roman" w:eastAsia="Times New Roman" w:hAnsi="Times New Roman"/>
      <w:sz w:val="24"/>
      <w:szCs w:val="24"/>
      <w:lang w:eastAsia="ru-RU"/>
    </w:rPr>
  </w:style>
  <w:style w:type="paragraph" w:customStyle="1" w:styleId="ListParagraph1">
    <w:name w:val="List Paragraph1"/>
    <w:basedOn w:val="a0"/>
    <w:rsid w:val="000320B9"/>
    <w:pPr>
      <w:ind w:left="720"/>
      <w:contextualSpacing/>
    </w:pPr>
    <w:rPr>
      <w:rFonts w:eastAsia="Times New Roman"/>
    </w:rPr>
  </w:style>
  <w:style w:type="paragraph" w:customStyle="1" w:styleId="5">
    <w:name w:val="Абзац списка5"/>
    <w:basedOn w:val="a0"/>
    <w:rsid w:val="00415F4E"/>
    <w:pPr>
      <w:ind w:left="720"/>
      <w:contextualSpacing/>
    </w:pPr>
    <w:rPr>
      <w:rFonts w:eastAsia="Times New Roman"/>
    </w:rPr>
  </w:style>
  <w:style w:type="paragraph" w:customStyle="1" w:styleId="6">
    <w:name w:val="Абзац списка6"/>
    <w:basedOn w:val="a0"/>
    <w:rsid w:val="00CF5457"/>
    <w:pPr>
      <w:ind w:left="720"/>
      <w:contextualSpacing/>
    </w:pPr>
    <w:rPr>
      <w:rFonts w:eastAsia="Times New Roman"/>
    </w:rPr>
  </w:style>
  <w:style w:type="character" w:customStyle="1" w:styleId="Bodytext">
    <w:name w:val="Body text_"/>
    <w:basedOn w:val="a1"/>
    <w:link w:val="36"/>
    <w:locked/>
    <w:rsid w:val="00CF5457"/>
    <w:rPr>
      <w:sz w:val="21"/>
      <w:szCs w:val="21"/>
      <w:shd w:val="clear" w:color="auto" w:fill="FFFFFF"/>
    </w:rPr>
  </w:style>
  <w:style w:type="paragraph" w:customStyle="1" w:styleId="36">
    <w:name w:val="Основной текст3"/>
    <w:basedOn w:val="a0"/>
    <w:link w:val="Bodytext"/>
    <w:rsid w:val="00CF5457"/>
    <w:pPr>
      <w:shd w:val="clear" w:color="auto" w:fill="FFFFFF"/>
      <w:spacing w:after="180" w:line="250" w:lineRule="exact"/>
      <w:ind w:hanging="560"/>
      <w:jc w:val="both"/>
    </w:pPr>
    <w:rPr>
      <w:rFonts w:asciiTheme="minorHAnsi" w:hAnsiTheme="minorHAnsi" w:cstheme="minorBidi"/>
      <w:sz w:val="21"/>
      <w:szCs w:val="21"/>
      <w:shd w:val="clear" w:color="auto" w:fill="FFFFFF"/>
    </w:rPr>
  </w:style>
  <w:style w:type="character" w:customStyle="1" w:styleId="aff5">
    <w:name w:val="Основной текст_"/>
    <w:basedOn w:val="a1"/>
    <w:link w:val="110"/>
    <w:locked/>
    <w:rsid w:val="00CF5457"/>
    <w:rPr>
      <w:spacing w:val="2"/>
      <w:sz w:val="21"/>
      <w:szCs w:val="21"/>
      <w:shd w:val="clear" w:color="auto" w:fill="FFFFFF"/>
    </w:rPr>
  </w:style>
  <w:style w:type="character" w:customStyle="1" w:styleId="aff6">
    <w:name w:val="Основной текст + Полужирный"/>
    <w:basedOn w:val="aff5"/>
    <w:rsid w:val="00CF5457"/>
    <w:rPr>
      <w:b/>
      <w:bCs/>
      <w:spacing w:val="4"/>
      <w:sz w:val="21"/>
      <w:szCs w:val="21"/>
      <w:shd w:val="clear" w:color="auto" w:fill="FFFFFF"/>
    </w:rPr>
  </w:style>
  <w:style w:type="character" w:customStyle="1" w:styleId="8">
    <w:name w:val="Основной текст8"/>
    <w:basedOn w:val="aff5"/>
    <w:rsid w:val="00CF5457"/>
    <w:rPr>
      <w:spacing w:val="2"/>
      <w:sz w:val="21"/>
      <w:szCs w:val="21"/>
      <w:u w:val="single"/>
      <w:shd w:val="clear" w:color="auto" w:fill="FFFFFF"/>
    </w:rPr>
  </w:style>
  <w:style w:type="paragraph" w:customStyle="1" w:styleId="110">
    <w:name w:val="Основной текст11"/>
    <w:basedOn w:val="a0"/>
    <w:link w:val="aff5"/>
    <w:rsid w:val="00CF5457"/>
    <w:pPr>
      <w:shd w:val="clear" w:color="auto" w:fill="FFFFFF"/>
      <w:spacing w:before="240" w:after="0" w:line="274" w:lineRule="exact"/>
      <w:ind w:hanging="620"/>
      <w:jc w:val="both"/>
    </w:pPr>
    <w:rPr>
      <w:rFonts w:asciiTheme="minorHAnsi" w:hAnsiTheme="minorHAnsi" w:cstheme="minorBidi"/>
      <w:spacing w:val="2"/>
      <w:sz w:val="21"/>
      <w:szCs w:val="21"/>
      <w:shd w:val="clear" w:color="auto" w:fill="FFFFFF"/>
    </w:rPr>
  </w:style>
  <w:style w:type="paragraph" w:customStyle="1" w:styleId="aff7">
    <w:name w:val="Положение"/>
    <w:basedOn w:val="a0"/>
    <w:link w:val="aff8"/>
    <w:qFormat/>
    <w:rsid w:val="00CF5457"/>
    <w:pPr>
      <w:shd w:val="clear" w:color="auto" w:fill="FFFFFF"/>
      <w:spacing w:after="0" w:line="360" w:lineRule="auto"/>
      <w:ind w:firstLine="709"/>
      <w:jc w:val="both"/>
    </w:pPr>
    <w:rPr>
      <w:rFonts w:ascii="Times New Roman" w:hAnsi="Times New Roman"/>
      <w:color w:val="000000"/>
      <w:sz w:val="24"/>
      <w:szCs w:val="24"/>
      <w:lang w:eastAsia="ru-RU"/>
    </w:rPr>
  </w:style>
  <w:style w:type="character" w:customStyle="1" w:styleId="aff8">
    <w:name w:val="Положение Знак"/>
    <w:link w:val="aff7"/>
    <w:locked/>
    <w:rsid w:val="00CF5457"/>
    <w:rPr>
      <w:rFonts w:ascii="Times New Roman" w:hAnsi="Times New Roman" w:cs="Times New Roman"/>
      <w:color w:val="000000"/>
      <w:sz w:val="24"/>
      <w:szCs w:val="24"/>
      <w:shd w:val="clear" w:color="auto" w:fill="FFFFFF"/>
      <w:lang w:eastAsia="ru-RU"/>
    </w:rPr>
  </w:style>
  <w:style w:type="paragraph" w:customStyle="1" w:styleId="7">
    <w:name w:val="Абзац списка7"/>
    <w:basedOn w:val="a0"/>
    <w:rsid w:val="00C12240"/>
    <w:pPr>
      <w:ind w:left="720"/>
      <w:contextualSpacing/>
    </w:pPr>
    <w:rPr>
      <w:rFonts w:eastAsia="Times New Roman"/>
    </w:rPr>
  </w:style>
  <w:style w:type="paragraph" w:customStyle="1" w:styleId="80">
    <w:name w:val="Абзац списка8"/>
    <w:basedOn w:val="a0"/>
    <w:rsid w:val="00404052"/>
    <w:pPr>
      <w:ind w:left="720"/>
      <w:contextualSpacing/>
    </w:pPr>
    <w:rPr>
      <w:rFonts w:eastAsia="Times New Roman"/>
    </w:rPr>
  </w:style>
  <w:style w:type="character" w:styleId="aff9">
    <w:name w:val="page number"/>
    <w:basedOn w:val="a1"/>
    <w:rsid w:val="00F37E73"/>
  </w:style>
  <w:style w:type="paragraph" w:customStyle="1" w:styleId="affa">
    <w:name w:val="Знак Знак Знак Знак"/>
    <w:basedOn w:val="a0"/>
    <w:rsid w:val="00F37E73"/>
    <w:pPr>
      <w:spacing w:before="100" w:beforeAutospacing="1" w:after="100" w:afterAutospacing="1"/>
    </w:pPr>
    <w:rPr>
      <w:rFonts w:ascii="Tahoma" w:eastAsia="Times New Roman" w:hAnsi="Tahoma" w:cs="Tahoma"/>
      <w:sz w:val="20"/>
      <w:szCs w:val="20"/>
      <w:lang w:val="en-US"/>
    </w:rPr>
  </w:style>
  <w:style w:type="paragraph" w:customStyle="1" w:styleId="affb">
    <w:name w:val="Знак"/>
    <w:basedOn w:val="a0"/>
    <w:rsid w:val="00F37E73"/>
    <w:pPr>
      <w:spacing w:before="100" w:beforeAutospacing="1" w:after="100" w:afterAutospacing="1"/>
    </w:pPr>
    <w:rPr>
      <w:rFonts w:ascii="Tahoma" w:eastAsia="Times New Roman" w:hAnsi="Tahoma" w:cs="Tahoma"/>
      <w:sz w:val="20"/>
      <w:szCs w:val="20"/>
      <w:lang w:val="en-US"/>
    </w:rPr>
  </w:style>
  <w:style w:type="paragraph" w:customStyle="1" w:styleId="ConsPlusTitle">
    <w:name w:val="ConsPlusTitle"/>
    <w:rsid w:val="00F37E73"/>
    <w:pPr>
      <w:widowControl w:val="0"/>
      <w:suppressAutoHyphens/>
      <w:autoSpaceDE w:val="0"/>
      <w:spacing w:after="0"/>
    </w:pPr>
    <w:rPr>
      <w:rFonts w:ascii="Arial" w:eastAsia="Arial" w:hAnsi="Arial" w:cs="Arial"/>
      <w:b/>
      <w:bCs/>
      <w:sz w:val="20"/>
      <w:szCs w:val="20"/>
      <w:lang w:eastAsia="ar-SA"/>
    </w:rPr>
  </w:style>
  <w:style w:type="paragraph" w:customStyle="1" w:styleId="1">
    <w:name w:val="Текст 1"/>
    <w:basedOn w:val="2"/>
    <w:rsid w:val="00F37E73"/>
    <w:pPr>
      <w:keepNext w:val="0"/>
      <w:widowControl w:val="0"/>
      <w:numPr>
        <w:ilvl w:val="1"/>
        <w:numId w:val="19"/>
      </w:numPr>
      <w:overflowPunct w:val="0"/>
      <w:autoSpaceDE w:val="0"/>
      <w:autoSpaceDN w:val="0"/>
      <w:adjustRightInd w:val="0"/>
      <w:spacing w:before="60" w:after="60"/>
    </w:pPr>
    <w:rPr>
      <w:b w:val="0"/>
      <w:bCs w:val="0"/>
    </w:rPr>
  </w:style>
  <w:style w:type="table" w:customStyle="1" w:styleId="15">
    <w:name w:val="Сетка таблицы1"/>
    <w:basedOn w:val="a2"/>
    <w:next w:val="aff4"/>
    <w:uiPriority w:val="59"/>
    <w:rsid w:val="00F37E73"/>
    <w:pPr>
      <w:spacing w:after="0"/>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71">
    <w:name w:val="WW8Num71"/>
    <w:basedOn w:val="a3"/>
    <w:rsid w:val="00F37E73"/>
  </w:style>
  <w:style w:type="table" w:customStyle="1" w:styleId="26">
    <w:name w:val="Сетка таблицы2"/>
    <w:basedOn w:val="a2"/>
    <w:next w:val="aff4"/>
    <w:uiPriority w:val="59"/>
    <w:rsid w:val="00F37E73"/>
    <w:pPr>
      <w:spacing w:after="0"/>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2"/>
    <w:next w:val="aff4"/>
    <w:uiPriority w:val="59"/>
    <w:rsid w:val="00F37E73"/>
    <w:pPr>
      <w:spacing w:beforeAutospacing="1" w:after="0" w:afterAutospacing="1"/>
      <w:ind w:firstLine="709"/>
      <w:jc w:val="both"/>
    </w:pPr>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body">
    <w:name w:val="Text body"/>
    <w:basedOn w:val="Standard"/>
    <w:rsid w:val="00AD566D"/>
    <w:pPr>
      <w:spacing w:after="120"/>
      <w:textAlignment w:val="baseline"/>
    </w:pPr>
  </w:style>
  <w:style w:type="paragraph" w:customStyle="1" w:styleId="9">
    <w:name w:val="Абзац списка9"/>
    <w:basedOn w:val="a0"/>
    <w:rsid w:val="003729E7"/>
    <w:pPr>
      <w:ind w:left="720"/>
      <w:contextualSpacing/>
    </w:pPr>
    <w:rPr>
      <w:rFonts w:eastAsia="Times New Roman"/>
    </w:rPr>
  </w:style>
  <w:style w:type="paragraph" w:customStyle="1" w:styleId="100">
    <w:name w:val="Абзац списка10"/>
    <w:basedOn w:val="a0"/>
    <w:rsid w:val="00655079"/>
    <w:pPr>
      <w:ind w:left="720"/>
      <w:contextualSpacing/>
    </w:pPr>
    <w:rPr>
      <w:rFonts w:eastAsia="Times New Roman"/>
    </w:rPr>
  </w:style>
  <w:style w:type="table" w:customStyle="1" w:styleId="40">
    <w:name w:val="Сетка таблицы4"/>
    <w:basedOn w:val="a2"/>
    <w:uiPriority w:val="59"/>
    <w:rsid w:val="003925D7"/>
    <w:pPr>
      <w:spacing w:before="100" w:beforeAutospacing="1" w:after="100" w:afterAutospacing="1"/>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0">
    <w:name w:val="Сетка таблицы5"/>
    <w:basedOn w:val="a2"/>
    <w:uiPriority w:val="59"/>
    <w:rsid w:val="00867D3C"/>
    <w:pPr>
      <w:spacing w:after="0"/>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Абзац списка11"/>
    <w:basedOn w:val="a0"/>
    <w:rsid w:val="009C12BA"/>
    <w:pPr>
      <w:ind w:left="720"/>
      <w:contextualSpacing/>
    </w:pPr>
    <w:rPr>
      <w:rFonts w:eastAsia="Times New Roman"/>
    </w:rPr>
  </w:style>
  <w:style w:type="paragraph" w:customStyle="1" w:styleId="120">
    <w:name w:val="Абзац списка12"/>
    <w:basedOn w:val="a0"/>
    <w:rsid w:val="001B6845"/>
    <w:pPr>
      <w:ind w:left="720"/>
      <w:contextualSpacing/>
    </w:pPr>
    <w:rPr>
      <w:rFonts w:eastAsia="Times New Roman"/>
    </w:rPr>
  </w:style>
  <w:style w:type="paragraph" w:customStyle="1" w:styleId="130">
    <w:name w:val="Абзац списка13"/>
    <w:basedOn w:val="a0"/>
    <w:rsid w:val="00C3737F"/>
    <w:pPr>
      <w:ind w:left="720"/>
      <w:contextualSpacing/>
    </w:pPr>
    <w:rPr>
      <w:rFonts w:eastAsia="Times New Roman"/>
    </w:rPr>
  </w:style>
  <w:style w:type="paragraph" w:customStyle="1" w:styleId="140">
    <w:name w:val="Абзац списка14"/>
    <w:basedOn w:val="a0"/>
    <w:rsid w:val="00240EA4"/>
    <w:pPr>
      <w:ind w:left="720"/>
      <w:contextualSpacing/>
    </w:pPr>
    <w:rPr>
      <w:rFonts w:eastAsia="Times New Roman"/>
    </w:rPr>
  </w:style>
  <w:style w:type="paragraph" w:customStyle="1" w:styleId="FORMATTEXT">
    <w:name w:val=".FORMATTEXT"/>
    <w:rsid w:val="007926C3"/>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styleId="27">
    <w:name w:val="List 2"/>
    <w:basedOn w:val="a0"/>
    <w:uiPriority w:val="99"/>
    <w:unhideWhenUsed/>
    <w:rsid w:val="009711BD"/>
    <w:pPr>
      <w:ind w:left="566" w:hanging="283"/>
      <w:contextualSpacing/>
    </w:pPr>
  </w:style>
  <w:style w:type="table" w:customStyle="1" w:styleId="60">
    <w:name w:val="Сетка таблицы6"/>
    <w:basedOn w:val="a2"/>
    <w:next w:val="aff4"/>
    <w:uiPriority w:val="59"/>
    <w:rsid w:val="009711BD"/>
    <w:pPr>
      <w:spacing w:after="0"/>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0">
    <w:name w:val="Абзац списка15"/>
    <w:basedOn w:val="a0"/>
    <w:rsid w:val="00A101D5"/>
    <w:pPr>
      <w:ind w:left="720"/>
      <w:contextualSpacing/>
    </w:pPr>
    <w:rPr>
      <w:rFonts w:eastAsia="Times New Roman"/>
    </w:rPr>
  </w:style>
  <w:style w:type="table" w:customStyle="1" w:styleId="70">
    <w:name w:val="Сетка таблицы7"/>
    <w:basedOn w:val="a2"/>
    <w:next w:val="aff4"/>
    <w:uiPriority w:val="59"/>
    <w:rsid w:val="00797727"/>
    <w:pPr>
      <w:spacing w:after="0"/>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Абзац списка16"/>
    <w:basedOn w:val="a0"/>
    <w:rsid w:val="002971F1"/>
    <w:pPr>
      <w:ind w:left="720"/>
      <w:contextualSpacing/>
    </w:pPr>
    <w:rPr>
      <w:rFonts w:eastAsia="Times New Roman"/>
    </w:rPr>
  </w:style>
  <w:style w:type="table" w:customStyle="1" w:styleId="81">
    <w:name w:val="Сетка таблицы8"/>
    <w:basedOn w:val="a2"/>
    <w:next w:val="aff4"/>
    <w:uiPriority w:val="59"/>
    <w:rsid w:val="00A724CF"/>
    <w:pPr>
      <w:spacing w:after="0"/>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Сетка таблицы9"/>
    <w:basedOn w:val="a2"/>
    <w:next w:val="aff4"/>
    <w:uiPriority w:val="59"/>
    <w:rsid w:val="00A724CF"/>
    <w:pPr>
      <w:spacing w:after="0"/>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
    <w:rsid w:val="00A724CF"/>
    <w:pPr>
      <w:widowControl w:val="0"/>
      <w:autoSpaceDE w:val="0"/>
      <w:autoSpaceDN w:val="0"/>
      <w:adjustRightInd w:val="0"/>
      <w:spacing w:after="0"/>
    </w:pPr>
    <w:rPr>
      <w:rFonts w:ascii="Times New Roman" w:hAnsi="Times New Roman" w:cs="Times New Roman"/>
      <w:sz w:val="24"/>
      <w:szCs w:val="24"/>
    </w:rPr>
  </w:style>
  <w:style w:type="paragraph" w:customStyle="1" w:styleId="17">
    <w:name w:val="Абзац списка17"/>
    <w:basedOn w:val="a0"/>
    <w:rsid w:val="00275611"/>
    <w:pPr>
      <w:ind w:left="720"/>
      <w:contextualSpacing/>
    </w:pPr>
    <w:rPr>
      <w:rFonts w:eastAsia="Times New Roman"/>
    </w:rPr>
  </w:style>
  <w:style w:type="table" w:customStyle="1" w:styleId="101">
    <w:name w:val="Сетка таблицы10"/>
    <w:basedOn w:val="a2"/>
    <w:next w:val="aff4"/>
    <w:uiPriority w:val="59"/>
    <w:rsid w:val="009F526C"/>
    <w:pPr>
      <w:spacing w:after="0"/>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2"/>
    <w:next w:val="aff4"/>
    <w:uiPriority w:val="59"/>
    <w:rsid w:val="009F526C"/>
    <w:pPr>
      <w:spacing w:after="0"/>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8"/>
    <w:basedOn w:val="a0"/>
    <w:rsid w:val="00530EC4"/>
    <w:pPr>
      <w:ind w:left="720"/>
      <w:contextualSpacing/>
    </w:pPr>
    <w:rPr>
      <w:rFonts w:eastAsia="Times New Roman"/>
    </w:rPr>
  </w:style>
  <w:style w:type="table" w:customStyle="1" w:styleId="141">
    <w:name w:val="Сетка таблицы14"/>
    <w:basedOn w:val="a2"/>
    <w:next w:val="aff4"/>
    <w:uiPriority w:val="59"/>
    <w:rsid w:val="00E21F9E"/>
    <w:pPr>
      <w:spacing w:beforeAutospacing="1" w:after="0" w:afterAutospacing="1"/>
      <w:ind w:firstLine="709"/>
      <w:jc w:val="both"/>
    </w:pPr>
    <w:rPr>
      <w:rFonts w:eastAsiaTheme="minorHAn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9">
    <w:name w:val="Нет списка1"/>
    <w:next w:val="a3"/>
    <w:uiPriority w:val="99"/>
    <w:semiHidden/>
    <w:unhideWhenUsed/>
    <w:rsid w:val="00E21F9E"/>
  </w:style>
  <w:style w:type="table" w:customStyle="1" w:styleId="121">
    <w:name w:val="Сетка таблицы12"/>
    <w:basedOn w:val="a2"/>
    <w:next w:val="aff4"/>
    <w:uiPriority w:val="59"/>
    <w:rsid w:val="00E21F9E"/>
    <w:pPr>
      <w:spacing w:after="0"/>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2"/>
    <w:next w:val="aff4"/>
    <w:uiPriority w:val="59"/>
    <w:rsid w:val="00E21F9E"/>
    <w:pPr>
      <w:spacing w:beforeAutospacing="1" w:after="0" w:afterAutospacing="1"/>
      <w:ind w:firstLine="709"/>
      <w:jc w:val="both"/>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next w:val="aff4"/>
    <w:uiPriority w:val="59"/>
    <w:rsid w:val="009E7D56"/>
    <w:pPr>
      <w:spacing w:beforeAutospacing="1" w:after="0" w:afterAutospacing="1"/>
      <w:ind w:firstLine="709"/>
      <w:jc w:val="both"/>
    </w:pPr>
    <w:rPr>
      <w:rFonts w:eastAsiaTheme="minorHAn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Сетка таблицы15"/>
    <w:basedOn w:val="a2"/>
    <w:next w:val="aff4"/>
    <w:uiPriority w:val="59"/>
    <w:rsid w:val="00A25893"/>
    <w:pPr>
      <w:spacing w:after="0"/>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0">
    <w:name w:val="Абзац списка19"/>
    <w:basedOn w:val="a0"/>
    <w:rsid w:val="007D405D"/>
    <w:pPr>
      <w:ind w:left="720"/>
      <w:contextualSpacing/>
    </w:pPr>
    <w:rPr>
      <w:rFonts w:eastAsia="Times New Roman"/>
    </w:rPr>
  </w:style>
  <w:style w:type="paragraph" w:customStyle="1" w:styleId="200">
    <w:name w:val="Абзац списка20"/>
    <w:basedOn w:val="a0"/>
    <w:rsid w:val="001D141C"/>
    <w:pPr>
      <w:ind w:left="720"/>
      <w:contextualSpacing/>
    </w:pPr>
    <w:rPr>
      <w:rFonts w:eastAsia="Times New Roman"/>
    </w:rPr>
  </w:style>
  <w:style w:type="table" w:customStyle="1" w:styleId="170">
    <w:name w:val="Сетка таблицы17"/>
    <w:basedOn w:val="a2"/>
    <w:next w:val="aff4"/>
    <w:uiPriority w:val="59"/>
    <w:rsid w:val="002D1DED"/>
    <w:pPr>
      <w:spacing w:after="0"/>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2"/>
    <w:next w:val="aff4"/>
    <w:uiPriority w:val="59"/>
    <w:rsid w:val="00974BAE"/>
    <w:pPr>
      <w:spacing w:after="0"/>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
    <w:basedOn w:val="a2"/>
    <w:next w:val="aff4"/>
    <w:uiPriority w:val="59"/>
    <w:rsid w:val="008D75DD"/>
    <w:pPr>
      <w:spacing w:after="0"/>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2"/>
    <w:next w:val="aff4"/>
    <w:uiPriority w:val="59"/>
    <w:rsid w:val="00AC4395"/>
    <w:pPr>
      <w:spacing w:after="0"/>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7403">
      <w:bodyDiv w:val="1"/>
      <w:marLeft w:val="0"/>
      <w:marRight w:val="0"/>
      <w:marTop w:val="0"/>
      <w:marBottom w:val="0"/>
      <w:divBdr>
        <w:top w:val="none" w:sz="0" w:space="0" w:color="auto"/>
        <w:left w:val="none" w:sz="0" w:space="0" w:color="auto"/>
        <w:bottom w:val="none" w:sz="0" w:space="0" w:color="auto"/>
        <w:right w:val="none" w:sz="0" w:space="0" w:color="auto"/>
      </w:divBdr>
    </w:div>
    <w:div w:id="20321419">
      <w:bodyDiv w:val="1"/>
      <w:marLeft w:val="0"/>
      <w:marRight w:val="0"/>
      <w:marTop w:val="0"/>
      <w:marBottom w:val="0"/>
      <w:divBdr>
        <w:top w:val="none" w:sz="0" w:space="0" w:color="auto"/>
        <w:left w:val="none" w:sz="0" w:space="0" w:color="auto"/>
        <w:bottom w:val="none" w:sz="0" w:space="0" w:color="auto"/>
        <w:right w:val="none" w:sz="0" w:space="0" w:color="auto"/>
      </w:divBdr>
    </w:div>
    <w:div w:id="73405900">
      <w:bodyDiv w:val="1"/>
      <w:marLeft w:val="0"/>
      <w:marRight w:val="0"/>
      <w:marTop w:val="0"/>
      <w:marBottom w:val="0"/>
      <w:divBdr>
        <w:top w:val="none" w:sz="0" w:space="0" w:color="auto"/>
        <w:left w:val="none" w:sz="0" w:space="0" w:color="auto"/>
        <w:bottom w:val="none" w:sz="0" w:space="0" w:color="auto"/>
        <w:right w:val="none" w:sz="0" w:space="0" w:color="auto"/>
      </w:divBdr>
    </w:div>
    <w:div w:id="86659883">
      <w:bodyDiv w:val="1"/>
      <w:marLeft w:val="0"/>
      <w:marRight w:val="0"/>
      <w:marTop w:val="0"/>
      <w:marBottom w:val="0"/>
      <w:divBdr>
        <w:top w:val="none" w:sz="0" w:space="0" w:color="auto"/>
        <w:left w:val="none" w:sz="0" w:space="0" w:color="auto"/>
        <w:bottom w:val="none" w:sz="0" w:space="0" w:color="auto"/>
        <w:right w:val="none" w:sz="0" w:space="0" w:color="auto"/>
      </w:divBdr>
    </w:div>
    <w:div w:id="96760055">
      <w:bodyDiv w:val="1"/>
      <w:marLeft w:val="0"/>
      <w:marRight w:val="0"/>
      <w:marTop w:val="0"/>
      <w:marBottom w:val="0"/>
      <w:divBdr>
        <w:top w:val="none" w:sz="0" w:space="0" w:color="auto"/>
        <w:left w:val="none" w:sz="0" w:space="0" w:color="auto"/>
        <w:bottom w:val="none" w:sz="0" w:space="0" w:color="auto"/>
        <w:right w:val="none" w:sz="0" w:space="0" w:color="auto"/>
      </w:divBdr>
    </w:div>
    <w:div w:id="104691991">
      <w:bodyDiv w:val="1"/>
      <w:marLeft w:val="0"/>
      <w:marRight w:val="0"/>
      <w:marTop w:val="0"/>
      <w:marBottom w:val="0"/>
      <w:divBdr>
        <w:top w:val="none" w:sz="0" w:space="0" w:color="auto"/>
        <w:left w:val="none" w:sz="0" w:space="0" w:color="auto"/>
        <w:bottom w:val="none" w:sz="0" w:space="0" w:color="auto"/>
        <w:right w:val="none" w:sz="0" w:space="0" w:color="auto"/>
      </w:divBdr>
    </w:div>
    <w:div w:id="110898351">
      <w:bodyDiv w:val="1"/>
      <w:marLeft w:val="0"/>
      <w:marRight w:val="0"/>
      <w:marTop w:val="0"/>
      <w:marBottom w:val="0"/>
      <w:divBdr>
        <w:top w:val="none" w:sz="0" w:space="0" w:color="auto"/>
        <w:left w:val="none" w:sz="0" w:space="0" w:color="auto"/>
        <w:bottom w:val="none" w:sz="0" w:space="0" w:color="auto"/>
        <w:right w:val="none" w:sz="0" w:space="0" w:color="auto"/>
      </w:divBdr>
    </w:div>
    <w:div w:id="118840867">
      <w:bodyDiv w:val="1"/>
      <w:marLeft w:val="0"/>
      <w:marRight w:val="0"/>
      <w:marTop w:val="0"/>
      <w:marBottom w:val="0"/>
      <w:divBdr>
        <w:top w:val="none" w:sz="0" w:space="0" w:color="auto"/>
        <w:left w:val="none" w:sz="0" w:space="0" w:color="auto"/>
        <w:bottom w:val="none" w:sz="0" w:space="0" w:color="auto"/>
        <w:right w:val="none" w:sz="0" w:space="0" w:color="auto"/>
      </w:divBdr>
    </w:div>
    <w:div w:id="119543005">
      <w:bodyDiv w:val="1"/>
      <w:marLeft w:val="0"/>
      <w:marRight w:val="0"/>
      <w:marTop w:val="0"/>
      <w:marBottom w:val="0"/>
      <w:divBdr>
        <w:top w:val="none" w:sz="0" w:space="0" w:color="auto"/>
        <w:left w:val="none" w:sz="0" w:space="0" w:color="auto"/>
        <w:bottom w:val="none" w:sz="0" w:space="0" w:color="auto"/>
        <w:right w:val="none" w:sz="0" w:space="0" w:color="auto"/>
      </w:divBdr>
    </w:div>
    <w:div w:id="135879798">
      <w:bodyDiv w:val="1"/>
      <w:marLeft w:val="0"/>
      <w:marRight w:val="0"/>
      <w:marTop w:val="0"/>
      <w:marBottom w:val="0"/>
      <w:divBdr>
        <w:top w:val="none" w:sz="0" w:space="0" w:color="auto"/>
        <w:left w:val="none" w:sz="0" w:space="0" w:color="auto"/>
        <w:bottom w:val="none" w:sz="0" w:space="0" w:color="auto"/>
        <w:right w:val="none" w:sz="0" w:space="0" w:color="auto"/>
      </w:divBdr>
    </w:div>
    <w:div w:id="137722234">
      <w:bodyDiv w:val="1"/>
      <w:marLeft w:val="0"/>
      <w:marRight w:val="0"/>
      <w:marTop w:val="0"/>
      <w:marBottom w:val="0"/>
      <w:divBdr>
        <w:top w:val="none" w:sz="0" w:space="0" w:color="auto"/>
        <w:left w:val="none" w:sz="0" w:space="0" w:color="auto"/>
        <w:bottom w:val="none" w:sz="0" w:space="0" w:color="auto"/>
        <w:right w:val="none" w:sz="0" w:space="0" w:color="auto"/>
      </w:divBdr>
    </w:div>
    <w:div w:id="149448294">
      <w:bodyDiv w:val="1"/>
      <w:marLeft w:val="0"/>
      <w:marRight w:val="0"/>
      <w:marTop w:val="0"/>
      <w:marBottom w:val="0"/>
      <w:divBdr>
        <w:top w:val="none" w:sz="0" w:space="0" w:color="auto"/>
        <w:left w:val="none" w:sz="0" w:space="0" w:color="auto"/>
        <w:bottom w:val="none" w:sz="0" w:space="0" w:color="auto"/>
        <w:right w:val="none" w:sz="0" w:space="0" w:color="auto"/>
      </w:divBdr>
    </w:div>
    <w:div w:id="164636367">
      <w:bodyDiv w:val="1"/>
      <w:marLeft w:val="0"/>
      <w:marRight w:val="0"/>
      <w:marTop w:val="0"/>
      <w:marBottom w:val="0"/>
      <w:divBdr>
        <w:top w:val="none" w:sz="0" w:space="0" w:color="auto"/>
        <w:left w:val="none" w:sz="0" w:space="0" w:color="auto"/>
        <w:bottom w:val="none" w:sz="0" w:space="0" w:color="auto"/>
        <w:right w:val="none" w:sz="0" w:space="0" w:color="auto"/>
      </w:divBdr>
    </w:div>
    <w:div w:id="173813292">
      <w:bodyDiv w:val="1"/>
      <w:marLeft w:val="0"/>
      <w:marRight w:val="0"/>
      <w:marTop w:val="0"/>
      <w:marBottom w:val="0"/>
      <w:divBdr>
        <w:top w:val="none" w:sz="0" w:space="0" w:color="auto"/>
        <w:left w:val="none" w:sz="0" w:space="0" w:color="auto"/>
        <w:bottom w:val="none" w:sz="0" w:space="0" w:color="auto"/>
        <w:right w:val="none" w:sz="0" w:space="0" w:color="auto"/>
      </w:divBdr>
    </w:div>
    <w:div w:id="202644175">
      <w:bodyDiv w:val="1"/>
      <w:marLeft w:val="0"/>
      <w:marRight w:val="0"/>
      <w:marTop w:val="0"/>
      <w:marBottom w:val="0"/>
      <w:divBdr>
        <w:top w:val="none" w:sz="0" w:space="0" w:color="auto"/>
        <w:left w:val="none" w:sz="0" w:space="0" w:color="auto"/>
        <w:bottom w:val="none" w:sz="0" w:space="0" w:color="auto"/>
        <w:right w:val="none" w:sz="0" w:space="0" w:color="auto"/>
      </w:divBdr>
    </w:div>
    <w:div w:id="215357683">
      <w:bodyDiv w:val="1"/>
      <w:marLeft w:val="0"/>
      <w:marRight w:val="0"/>
      <w:marTop w:val="0"/>
      <w:marBottom w:val="0"/>
      <w:divBdr>
        <w:top w:val="none" w:sz="0" w:space="0" w:color="auto"/>
        <w:left w:val="none" w:sz="0" w:space="0" w:color="auto"/>
        <w:bottom w:val="none" w:sz="0" w:space="0" w:color="auto"/>
        <w:right w:val="none" w:sz="0" w:space="0" w:color="auto"/>
      </w:divBdr>
    </w:div>
    <w:div w:id="229124385">
      <w:bodyDiv w:val="1"/>
      <w:marLeft w:val="0"/>
      <w:marRight w:val="0"/>
      <w:marTop w:val="0"/>
      <w:marBottom w:val="0"/>
      <w:divBdr>
        <w:top w:val="none" w:sz="0" w:space="0" w:color="auto"/>
        <w:left w:val="none" w:sz="0" w:space="0" w:color="auto"/>
        <w:bottom w:val="none" w:sz="0" w:space="0" w:color="auto"/>
        <w:right w:val="none" w:sz="0" w:space="0" w:color="auto"/>
      </w:divBdr>
    </w:div>
    <w:div w:id="233706062">
      <w:bodyDiv w:val="1"/>
      <w:marLeft w:val="0"/>
      <w:marRight w:val="0"/>
      <w:marTop w:val="0"/>
      <w:marBottom w:val="0"/>
      <w:divBdr>
        <w:top w:val="none" w:sz="0" w:space="0" w:color="auto"/>
        <w:left w:val="none" w:sz="0" w:space="0" w:color="auto"/>
        <w:bottom w:val="none" w:sz="0" w:space="0" w:color="auto"/>
        <w:right w:val="none" w:sz="0" w:space="0" w:color="auto"/>
      </w:divBdr>
    </w:div>
    <w:div w:id="246619064">
      <w:bodyDiv w:val="1"/>
      <w:marLeft w:val="0"/>
      <w:marRight w:val="0"/>
      <w:marTop w:val="0"/>
      <w:marBottom w:val="0"/>
      <w:divBdr>
        <w:top w:val="none" w:sz="0" w:space="0" w:color="auto"/>
        <w:left w:val="none" w:sz="0" w:space="0" w:color="auto"/>
        <w:bottom w:val="none" w:sz="0" w:space="0" w:color="auto"/>
        <w:right w:val="none" w:sz="0" w:space="0" w:color="auto"/>
      </w:divBdr>
    </w:div>
    <w:div w:id="263419881">
      <w:bodyDiv w:val="1"/>
      <w:marLeft w:val="0"/>
      <w:marRight w:val="0"/>
      <w:marTop w:val="0"/>
      <w:marBottom w:val="0"/>
      <w:divBdr>
        <w:top w:val="none" w:sz="0" w:space="0" w:color="auto"/>
        <w:left w:val="none" w:sz="0" w:space="0" w:color="auto"/>
        <w:bottom w:val="none" w:sz="0" w:space="0" w:color="auto"/>
        <w:right w:val="none" w:sz="0" w:space="0" w:color="auto"/>
      </w:divBdr>
    </w:div>
    <w:div w:id="272253091">
      <w:bodyDiv w:val="1"/>
      <w:marLeft w:val="0"/>
      <w:marRight w:val="0"/>
      <w:marTop w:val="0"/>
      <w:marBottom w:val="0"/>
      <w:divBdr>
        <w:top w:val="none" w:sz="0" w:space="0" w:color="auto"/>
        <w:left w:val="none" w:sz="0" w:space="0" w:color="auto"/>
        <w:bottom w:val="none" w:sz="0" w:space="0" w:color="auto"/>
        <w:right w:val="none" w:sz="0" w:space="0" w:color="auto"/>
      </w:divBdr>
    </w:div>
    <w:div w:id="280769443">
      <w:bodyDiv w:val="1"/>
      <w:marLeft w:val="0"/>
      <w:marRight w:val="0"/>
      <w:marTop w:val="0"/>
      <w:marBottom w:val="0"/>
      <w:divBdr>
        <w:top w:val="none" w:sz="0" w:space="0" w:color="auto"/>
        <w:left w:val="none" w:sz="0" w:space="0" w:color="auto"/>
        <w:bottom w:val="none" w:sz="0" w:space="0" w:color="auto"/>
        <w:right w:val="none" w:sz="0" w:space="0" w:color="auto"/>
      </w:divBdr>
    </w:div>
    <w:div w:id="316809818">
      <w:bodyDiv w:val="1"/>
      <w:marLeft w:val="0"/>
      <w:marRight w:val="0"/>
      <w:marTop w:val="0"/>
      <w:marBottom w:val="0"/>
      <w:divBdr>
        <w:top w:val="none" w:sz="0" w:space="0" w:color="auto"/>
        <w:left w:val="none" w:sz="0" w:space="0" w:color="auto"/>
        <w:bottom w:val="none" w:sz="0" w:space="0" w:color="auto"/>
        <w:right w:val="none" w:sz="0" w:space="0" w:color="auto"/>
      </w:divBdr>
    </w:div>
    <w:div w:id="339085534">
      <w:bodyDiv w:val="1"/>
      <w:marLeft w:val="0"/>
      <w:marRight w:val="0"/>
      <w:marTop w:val="0"/>
      <w:marBottom w:val="0"/>
      <w:divBdr>
        <w:top w:val="none" w:sz="0" w:space="0" w:color="auto"/>
        <w:left w:val="none" w:sz="0" w:space="0" w:color="auto"/>
        <w:bottom w:val="none" w:sz="0" w:space="0" w:color="auto"/>
        <w:right w:val="none" w:sz="0" w:space="0" w:color="auto"/>
      </w:divBdr>
    </w:div>
    <w:div w:id="339160302">
      <w:bodyDiv w:val="1"/>
      <w:marLeft w:val="0"/>
      <w:marRight w:val="0"/>
      <w:marTop w:val="0"/>
      <w:marBottom w:val="0"/>
      <w:divBdr>
        <w:top w:val="none" w:sz="0" w:space="0" w:color="auto"/>
        <w:left w:val="none" w:sz="0" w:space="0" w:color="auto"/>
        <w:bottom w:val="none" w:sz="0" w:space="0" w:color="auto"/>
        <w:right w:val="none" w:sz="0" w:space="0" w:color="auto"/>
      </w:divBdr>
    </w:div>
    <w:div w:id="341394110">
      <w:bodyDiv w:val="1"/>
      <w:marLeft w:val="0"/>
      <w:marRight w:val="0"/>
      <w:marTop w:val="0"/>
      <w:marBottom w:val="0"/>
      <w:divBdr>
        <w:top w:val="none" w:sz="0" w:space="0" w:color="auto"/>
        <w:left w:val="none" w:sz="0" w:space="0" w:color="auto"/>
        <w:bottom w:val="none" w:sz="0" w:space="0" w:color="auto"/>
        <w:right w:val="none" w:sz="0" w:space="0" w:color="auto"/>
      </w:divBdr>
    </w:div>
    <w:div w:id="355230071">
      <w:bodyDiv w:val="1"/>
      <w:marLeft w:val="0"/>
      <w:marRight w:val="0"/>
      <w:marTop w:val="0"/>
      <w:marBottom w:val="0"/>
      <w:divBdr>
        <w:top w:val="none" w:sz="0" w:space="0" w:color="auto"/>
        <w:left w:val="none" w:sz="0" w:space="0" w:color="auto"/>
        <w:bottom w:val="none" w:sz="0" w:space="0" w:color="auto"/>
        <w:right w:val="none" w:sz="0" w:space="0" w:color="auto"/>
      </w:divBdr>
    </w:div>
    <w:div w:id="374698590">
      <w:bodyDiv w:val="1"/>
      <w:marLeft w:val="0"/>
      <w:marRight w:val="0"/>
      <w:marTop w:val="0"/>
      <w:marBottom w:val="0"/>
      <w:divBdr>
        <w:top w:val="none" w:sz="0" w:space="0" w:color="auto"/>
        <w:left w:val="none" w:sz="0" w:space="0" w:color="auto"/>
        <w:bottom w:val="none" w:sz="0" w:space="0" w:color="auto"/>
        <w:right w:val="none" w:sz="0" w:space="0" w:color="auto"/>
      </w:divBdr>
    </w:div>
    <w:div w:id="382146327">
      <w:bodyDiv w:val="1"/>
      <w:marLeft w:val="0"/>
      <w:marRight w:val="0"/>
      <w:marTop w:val="0"/>
      <w:marBottom w:val="0"/>
      <w:divBdr>
        <w:top w:val="none" w:sz="0" w:space="0" w:color="auto"/>
        <w:left w:val="none" w:sz="0" w:space="0" w:color="auto"/>
        <w:bottom w:val="none" w:sz="0" w:space="0" w:color="auto"/>
        <w:right w:val="none" w:sz="0" w:space="0" w:color="auto"/>
      </w:divBdr>
    </w:div>
    <w:div w:id="389306425">
      <w:bodyDiv w:val="1"/>
      <w:marLeft w:val="0"/>
      <w:marRight w:val="0"/>
      <w:marTop w:val="0"/>
      <w:marBottom w:val="0"/>
      <w:divBdr>
        <w:top w:val="none" w:sz="0" w:space="0" w:color="auto"/>
        <w:left w:val="none" w:sz="0" w:space="0" w:color="auto"/>
        <w:bottom w:val="none" w:sz="0" w:space="0" w:color="auto"/>
        <w:right w:val="none" w:sz="0" w:space="0" w:color="auto"/>
      </w:divBdr>
    </w:div>
    <w:div w:id="390084907">
      <w:bodyDiv w:val="1"/>
      <w:marLeft w:val="0"/>
      <w:marRight w:val="0"/>
      <w:marTop w:val="0"/>
      <w:marBottom w:val="0"/>
      <w:divBdr>
        <w:top w:val="none" w:sz="0" w:space="0" w:color="auto"/>
        <w:left w:val="none" w:sz="0" w:space="0" w:color="auto"/>
        <w:bottom w:val="none" w:sz="0" w:space="0" w:color="auto"/>
        <w:right w:val="none" w:sz="0" w:space="0" w:color="auto"/>
      </w:divBdr>
    </w:div>
    <w:div w:id="393309660">
      <w:bodyDiv w:val="1"/>
      <w:marLeft w:val="0"/>
      <w:marRight w:val="0"/>
      <w:marTop w:val="0"/>
      <w:marBottom w:val="0"/>
      <w:divBdr>
        <w:top w:val="none" w:sz="0" w:space="0" w:color="auto"/>
        <w:left w:val="none" w:sz="0" w:space="0" w:color="auto"/>
        <w:bottom w:val="none" w:sz="0" w:space="0" w:color="auto"/>
        <w:right w:val="none" w:sz="0" w:space="0" w:color="auto"/>
      </w:divBdr>
    </w:div>
    <w:div w:id="427045040">
      <w:bodyDiv w:val="1"/>
      <w:marLeft w:val="0"/>
      <w:marRight w:val="0"/>
      <w:marTop w:val="0"/>
      <w:marBottom w:val="0"/>
      <w:divBdr>
        <w:top w:val="none" w:sz="0" w:space="0" w:color="auto"/>
        <w:left w:val="none" w:sz="0" w:space="0" w:color="auto"/>
        <w:bottom w:val="none" w:sz="0" w:space="0" w:color="auto"/>
        <w:right w:val="none" w:sz="0" w:space="0" w:color="auto"/>
      </w:divBdr>
    </w:div>
    <w:div w:id="431778168">
      <w:bodyDiv w:val="1"/>
      <w:marLeft w:val="0"/>
      <w:marRight w:val="0"/>
      <w:marTop w:val="0"/>
      <w:marBottom w:val="0"/>
      <w:divBdr>
        <w:top w:val="none" w:sz="0" w:space="0" w:color="auto"/>
        <w:left w:val="none" w:sz="0" w:space="0" w:color="auto"/>
        <w:bottom w:val="none" w:sz="0" w:space="0" w:color="auto"/>
        <w:right w:val="none" w:sz="0" w:space="0" w:color="auto"/>
      </w:divBdr>
    </w:div>
    <w:div w:id="432287686">
      <w:bodyDiv w:val="1"/>
      <w:marLeft w:val="0"/>
      <w:marRight w:val="0"/>
      <w:marTop w:val="0"/>
      <w:marBottom w:val="0"/>
      <w:divBdr>
        <w:top w:val="none" w:sz="0" w:space="0" w:color="auto"/>
        <w:left w:val="none" w:sz="0" w:space="0" w:color="auto"/>
        <w:bottom w:val="none" w:sz="0" w:space="0" w:color="auto"/>
        <w:right w:val="none" w:sz="0" w:space="0" w:color="auto"/>
      </w:divBdr>
    </w:div>
    <w:div w:id="434638153">
      <w:bodyDiv w:val="1"/>
      <w:marLeft w:val="0"/>
      <w:marRight w:val="0"/>
      <w:marTop w:val="0"/>
      <w:marBottom w:val="0"/>
      <w:divBdr>
        <w:top w:val="none" w:sz="0" w:space="0" w:color="auto"/>
        <w:left w:val="none" w:sz="0" w:space="0" w:color="auto"/>
        <w:bottom w:val="none" w:sz="0" w:space="0" w:color="auto"/>
        <w:right w:val="none" w:sz="0" w:space="0" w:color="auto"/>
      </w:divBdr>
    </w:div>
    <w:div w:id="439179175">
      <w:bodyDiv w:val="1"/>
      <w:marLeft w:val="0"/>
      <w:marRight w:val="0"/>
      <w:marTop w:val="0"/>
      <w:marBottom w:val="0"/>
      <w:divBdr>
        <w:top w:val="none" w:sz="0" w:space="0" w:color="auto"/>
        <w:left w:val="none" w:sz="0" w:space="0" w:color="auto"/>
        <w:bottom w:val="none" w:sz="0" w:space="0" w:color="auto"/>
        <w:right w:val="none" w:sz="0" w:space="0" w:color="auto"/>
      </w:divBdr>
    </w:div>
    <w:div w:id="447090952">
      <w:bodyDiv w:val="1"/>
      <w:marLeft w:val="0"/>
      <w:marRight w:val="0"/>
      <w:marTop w:val="0"/>
      <w:marBottom w:val="0"/>
      <w:divBdr>
        <w:top w:val="none" w:sz="0" w:space="0" w:color="auto"/>
        <w:left w:val="none" w:sz="0" w:space="0" w:color="auto"/>
        <w:bottom w:val="none" w:sz="0" w:space="0" w:color="auto"/>
        <w:right w:val="none" w:sz="0" w:space="0" w:color="auto"/>
      </w:divBdr>
    </w:div>
    <w:div w:id="457839123">
      <w:bodyDiv w:val="1"/>
      <w:marLeft w:val="0"/>
      <w:marRight w:val="0"/>
      <w:marTop w:val="0"/>
      <w:marBottom w:val="0"/>
      <w:divBdr>
        <w:top w:val="none" w:sz="0" w:space="0" w:color="auto"/>
        <w:left w:val="none" w:sz="0" w:space="0" w:color="auto"/>
        <w:bottom w:val="none" w:sz="0" w:space="0" w:color="auto"/>
        <w:right w:val="none" w:sz="0" w:space="0" w:color="auto"/>
      </w:divBdr>
    </w:div>
    <w:div w:id="463082568">
      <w:bodyDiv w:val="1"/>
      <w:marLeft w:val="0"/>
      <w:marRight w:val="0"/>
      <w:marTop w:val="0"/>
      <w:marBottom w:val="0"/>
      <w:divBdr>
        <w:top w:val="none" w:sz="0" w:space="0" w:color="auto"/>
        <w:left w:val="none" w:sz="0" w:space="0" w:color="auto"/>
        <w:bottom w:val="none" w:sz="0" w:space="0" w:color="auto"/>
        <w:right w:val="none" w:sz="0" w:space="0" w:color="auto"/>
      </w:divBdr>
    </w:div>
    <w:div w:id="469253815">
      <w:bodyDiv w:val="1"/>
      <w:marLeft w:val="0"/>
      <w:marRight w:val="0"/>
      <w:marTop w:val="0"/>
      <w:marBottom w:val="0"/>
      <w:divBdr>
        <w:top w:val="none" w:sz="0" w:space="0" w:color="auto"/>
        <w:left w:val="none" w:sz="0" w:space="0" w:color="auto"/>
        <w:bottom w:val="none" w:sz="0" w:space="0" w:color="auto"/>
        <w:right w:val="none" w:sz="0" w:space="0" w:color="auto"/>
      </w:divBdr>
    </w:div>
    <w:div w:id="499546090">
      <w:bodyDiv w:val="1"/>
      <w:marLeft w:val="0"/>
      <w:marRight w:val="0"/>
      <w:marTop w:val="0"/>
      <w:marBottom w:val="0"/>
      <w:divBdr>
        <w:top w:val="none" w:sz="0" w:space="0" w:color="auto"/>
        <w:left w:val="none" w:sz="0" w:space="0" w:color="auto"/>
        <w:bottom w:val="none" w:sz="0" w:space="0" w:color="auto"/>
        <w:right w:val="none" w:sz="0" w:space="0" w:color="auto"/>
      </w:divBdr>
    </w:div>
    <w:div w:id="500898104">
      <w:bodyDiv w:val="1"/>
      <w:marLeft w:val="0"/>
      <w:marRight w:val="0"/>
      <w:marTop w:val="0"/>
      <w:marBottom w:val="0"/>
      <w:divBdr>
        <w:top w:val="none" w:sz="0" w:space="0" w:color="auto"/>
        <w:left w:val="none" w:sz="0" w:space="0" w:color="auto"/>
        <w:bottom w:val="none" w:sz="0" w:space="0" w:color="auto"/>
        <w:right w:val="none" w:sz="0" w:space="0" w:color="auto"/>
      </w:divBdr>
    </w:div>
    <w:div w:id="511651034">
      <w:bodyDiv w:val="1"/>
      <w:marLeft w:val="0"/>
      <w:marRight w:val="0"/>
      <w:marTop w:val="0"/>
      <w:marBottom w:val="0"/>
      <w:divBdr>
        <w:top w:val="none" w:sz="0" w:space="0" w:color="auto"/>
        <w:left w:val="none" w:sz="0" w:space="0" w:color="auto"/>
        <w:bottom w:val="none" w:sz="0" w:space="0" w:color="auto"/>
        <w:right w:val="none" w:sz="0" w:space="0" w:color="auto"/>
      </w:divBdr>
    </w:div>
    <w:div w:id="519122337">
      <w:bodyDiv w:val="1"/>
      <w:marLeft w:val="0"/>
      <w:marRight w:val="0"/>
      <w:marTop w:val="0"/>
      <w:marBottom w:val="0"/>
      <w:divBdr>
        <w:top w:val="none" w:sz="0" w:space="0" w:color="auto"/>
        <w:left w:val="none" w:sz="0" w:space="0" w:color="auto"/>
        <w:bottom w:val="none" w:sz="0" w:space="0" w:color="auto"/>
        <w:right w:val="none" w:sz="0" w:space="0" w:color="auto"/>
      </w:divBdr>
    </w:div>
    <w:div w:id="521433292">
      <w:bodyDiv w:val="1"/>
      <w:marLeft w:val="0"/>
      <w:marRight w:val="0"/>
      <w:marTop w:val="0"/>
      <w:marBottom w:val="0"/>
      <w:divBdr>
        <w:top w:val="none" w:sz="0" w:space="0" w:color="auto"/>
        <w:left w:val="none" w:sz="0" w:space="0" w:color="auto"/>
        <w:bottom w:val="none" w:sz="0" w:space="0" w:color="auto"/>
        <w:right w:val="none" w:sz="0" w:space="0" w:color="auto"/>
      </w:divBdr>
    </w:div>
    <w:div w:id="524951183">
      <w:bodyDiv w:val="1"/>
      <w:marLeft w:val="0"/>
      <w:marRight w:val="0"/>
      <w:marTop w:val="0"/>
      <w:marBottom w:val="0"/>
      <w:divBdr>
        <w:top w:val="none" w:sz="0" w:space="0" w:color="auto"/>
        <w:left w:val="none" w:sz="0" w:space="0" w:color="auto"/>
        <w:bottom w:val="none" w:sz="0" w:space="0" w:color="auto"/>
        <w:right w:val="none" w:sz="0" w:space="0" w:color="auto"/>
      </w:divBdr>
    </w:div>
    <w:div w:id="569929701">
      <w:bodyDiv w:val="1"/>
      <w:marLeft w:val="0"/>
      <w:marRight w:val="0"/>
      <w:marTop w:val="0"/>
      <w:marBottom w:val="0"/>
      <w:divBdr>
        <w:top w:val="none" w:sz="0" w:space="0" w:color="auto"/>
        <w:left w:val="none" w:sz="0" w:space="0" w:color="auto"/>
        <w:bottom w:val="none" w:sz="0" w:space="0" w:color="auto"/>
        <w:right w:val="none" w:sz="0" w:space="0" w:color="auto"/>
      </w:divBdr>
    </w:div>
    <w:div w:id="592858308">
      <w:bodyDiv w:val="1"/>
      <w:marLeft w:val="0"/>
      <w:marRight w:val="0"/>
      <w:marTop w:val="0"/>
      <w:marBottom w:val="0"/>
      <w:divBdr>
        <w:top w:val="none" w:sz="0" w:space="0" w:color="auto"/>
        <w:left w:val="none" w:sz="0" w:space="0" w:color="auto"/>
        <w:bottom w:val="none" w:sz="0" w:space="0" w:color="auto"/>
        <w:right w:val="none" w:sz="0" w:space="0" w:color="auto"/>
      </w:divBdr>
    </w:div>
    <w:div w:id="608050911">
      <w:bodyDiv w:val="1"/>
      <w:marLeft w:val="0"/>
      <w:marRight w:val="0"/>
      <w:marTop w:val="0"/>
      <w:marBottom w:val="0"/>
      <w:divBdr>
        <w:top w:val="none" w:sz="0" w:space="0" w:color="auto"/>
        <w:left w:val="none" w:sz="0" w:space="0" w:color="auto"/>
        <w:bottom w:val="none" w:sz="0" w:space="0" w:color="auto"/>
        <w:right w:val="none" w:sz="0" w:space="0" w:color="auto"/>
      </w:divBdr>
    </w:div>
    <w:div w:id="613055665">
      <w:bodyDiv w:val="1"/>
      <w:marLeft w:val="0"/>
      <w:marRight w:val="0"/>
      <w:marTop w:val="0"/>
      <w:marBottom w:val="0"/>
      <w:divBdr>
        <w:top w:val="none" w:sz="0" w:space="0" w:color="auto"/>
        <w:left w:val="none" w:sz="0" w:space="0" w:color="auto"/>
        <w:bottom w:val="none" w:sz="0" w:space="0" w:color="auto"/>
        <w:right w:val="none" w:sz="0" w:space="0" w:color="auto"/>
      </w:divBdr>
    </w:div>
    <w:div w:id="650600584">
      <w:bodyDiv w:val="1"/>
      <w:marLeft w:val="0"/>
      <w:marRight w:val="0"/>
      <w:marTop w:val="0"/>
      <w:marBottom w:val="0"/>
      <w:divBdr>
        <w:top w:val="none" w:sz="0" w:space="0" w:color="auto"/>
        <w:left w:val="none" w:sz="0" w:space="0" w:color="auto"/>
        <w:bottom w:val="none" w:sz="0" w:space="0" w:color="auto"/>
        <w:right w:val="none" w:sz="0" w:space="0" w:color="auto"/>
      </w:divBdr>
    </w:div>
    <w:div w:id="650716671">
      <w:bodyDiv w:val="1"/>
      <w:marLeft w:val="0"/>
      <w:marRight w:val="0"/>
      <w:marTop w:val="0"/>
      <w:marBottom w:val="0"/>
      <w:divBdr>
        <w:top w:val="none" w:sz="0" w:space="0" w:color="auto"/>
        <w:left w:val="none" w:sz="0" w:space="0" w:color="auto"/>
        <w:bottom w:val="none" w:sz="0" w:space="0" w:color="auto"/>
        <w:right w:val="none" w:sz="0" w:space="0" w:color="auto"/>
      </w:divBdr>
    </w:div>
    <w:div w:id="653874458">
      <w:bodyDiv w:val="1"/>
      <w:marLeft w:val="0"/>
      <w:marRight w:val="0"/>
      <w:marTop w:val="0"/>
      <w:marBottom w:val="0"/>
      <w:divBdr>
        <w:top w:val="none" w:sz="0" w:space="0" w:color="auto"/>
        <w:left w:val="none" w:sz="0" w:space="0" w:color="auto"/>
        <w:bottom w:val="none" w:sz="0" w:space="0" w:color="auto"/>
        <w:right w:val="none" w:sz="0" w:space="0" w:color="auto"/>
      </w:divBdr>
    </w:div>
    <w:div w:id="655454860">
      <w:bodyDiv w:val="1"/>
      <w:marLeft w:val="0"/>
      <w:marRight w:val="0"/>
      <w:marTop w:val="0"/>
      <w:marBottom w:val="0"/>
      <w:divBdr>
        <w:top w:val="none" w:sz="0" w:space="0" w:color="auto"/>
        <w:left w:val="none" w:sz="0" w:space="0" w:color="auto"/>
        <w:bottom w:val="none" w:sz="0" w:space="0" w:color="auto"/>
        <w:right w:val="none" w:sz="0" w:space="0" w:color="auto"/>
      </w:divBdr>
    </w:div>
    <w:div w:id="655763651">
      <w:bodyDiv w:val="1"/>
      <w:marLeft w:val="0"/>
      <w:marRight w:val="0"/>
      <w:marTop w:val="0"/>
      <w:marBottom w:val="0"/>
      <w:divBdr>
        <w:top w:val="none" w:sz="0" w:space="0" w:color="auto"/>
        <w:left w:val="none" w:sz="0" w:space="0" w:color="auto"/>
        <w:bottom w:val="none" w:sz="0" w:space="0" w:color="auto"/>
        <w:right w:val="none" w:sz="0" w:space="0" w:color="auto"/>
      </w:divBdr>
    </w:div>
    <w:div w:id="675156488">
      <w:bodyDiv w:val="1"/>
      <w:marLeft w:val="0"/>
      <w:marRight w:val="0"/>
      <w:marTop w:val="0"/>
      <w:marBottom w:val="0"/>
      <w:divBdr>
        <w:top w:val="none" w:sz="0" w:space="0" w:color="auto"/>
        <w:left w:val="none" w:sz="0" w:space="0" w:color="auto"/>
        <w:bottom w:val="none" w:sz="0" w:space="0" w:color="auto"/>
        <w:right w:val="none" w:sz="0" w:space="0" w:color="auto"/>
      </w:divBdr>
    </w:div>
    <w:div w:id="706371237">
      <w:bodyDiv w:val="1"/>
      <w:marLeft w:val="0"/>
      <w:marRight w:val="0"/>
      <w:marTop w:val="0"/>
      <w:marBottom w:val="0"/>
      <w:divBdr>
        <w:top w:val="none" w:sz="0" w:space="0" w:color="auto"/>
        <w:left w:val="none" w:sz="0" w:space="0" w:color="auto"/>
        <w:bottom w:val="none" w:sz="0" w:space="0" w:color="auto"/>
        <w:right w:val="none" w:sz="0" w:space="0" w:color="auto"/>
      </w:divBdr>
    </w:div>
    <w:div w:id="707873652">
      <w:bodyDiv w:val="1"/>
      <w:marLeft w:val="0"/>
      <w:marRight w:val="0"/>
      <w:marTop w:val="0"/>
      <w:marBottom w:val="0"/>
      <w:divBdr>
        <w:top w:val="none" w:sz="0" w:space="0" w:color="auto"/>
        <w:left w:val="none" w:sz="0" w:space="0" w:color="auto"/>
        <w:bottom w:val="none" w:sz="0" w:space="0" w:color="auto"/>
        <w:right w:val="none" w:sz="0" w:space="0" w:color="auto"/>
      </w:divBdr>
    </w:div>
    <w:div w:id="711805572">
      <w:bodyDiv w:val="1"/>
      <w:marLeft w:val="0"/>
      <w:marRight w:val="0"/>
      <w:marTop w:val="0"/>
      <w:marBottom w:val="0"/>
      <w:divBdr>
        <w:top w:val="none" w:sz="0" w:space="0" w:color="auto"/>
        <w:left w:val="none" w:sz="0" w:space="0" w:color="auto"/>
        <w:bottom w:val="none" w:sz="0" w:space="0" w:color="auto"/>
        <w:right w:val="none" w:sz="0" w:space="0" w:color="auto"/>
      </w:divBdr>
    </w:div>
    <w:div w:id="728190877">
      <w:bodyDiv w:val="1"/>
      <w:marLeft w:val="0"/>
      <w:marRight w:val="0"/>
      <w:marTop w:val="0"/>
      <w:marBottom w:val="0"/>
      <w:divBdr>
        <w:top w:val="none" w:sz="0" w:space="0" w:color="auto"/>
        <w:left w:val="none" w:sz="0" w:space="0" w:color="auto"/>
        <w:bottom w:val="none" w:sz="0" w:space="0" w:color="auto"/>
        <w:right w:val="none" w:sz="0" w:space="0" w:color="auto"/>
      </w:divBdr>
    </w:div>
    <w:div w:id="736248679">
      <w:bodyDiv w:val="1"/>
      <w:marLeft w:val="0"/>
      <w:marRight w:val="0"/>
      <w:marTop w:val="0"/>
      <w:marBottom w:val="0"/>
      <w:divBdr>
        <w:top w:val="none" w:sz="0" w:space="0" w:color="auto"/>
        <w:left w:val="none" w:sz="0" w:space="0" w:color="auto"/>
        <w:bottom w:val="none" w:sz="0" w:space="0" w:color="auto"/>
        <w:right w:val="none" w:sz="0" w:space="0" w:color="auto"/>
      </w:divBdr>
    </w:div>
    <w:div w:id="737897849">
      <w:bodyDiv w:val="1"/>
      <w:marLeft w:val="0"/>
      <w:marRight w:val="0"/>
      <w:marTop w:val="0"/>
      <w:marBottom w:val="0"/>
      <w:divBdr>
        <w:top w:val="none" w:sz="0" w:space="0" w:color="auto"/>
        <w:left w:val="none" w:sz="0" w:space="0" w:color="auto"/>
        <w:bottom w:val="none" w:sz="0" w:space="0" w:color="auto"/>
        <w:right w:val="none" w:sz="0" w:space="0" w:color="auto"/>
      </w:divBdr>
    </w:div>
    <w:div w:id="756245916">
      <w:bodyDiv w:val="1"/>
      <w:marLeft w:val="0"/>
      <w:marRight w:val="0"/>
      <w:marTop w:val="0"/>
      <w:marBottom w:val="0"/>
      <w:divBdr>
        <w:top w:val="none" w:sz="0" w:space="0" w:color="auto"/>
        <w:left w:val="none" w:sz="0" w:space="0" w:color="auto"/>
        <w:bottom w:val="none" w:sz="0" w:space="0" w:color="auto"/>
        <w:right w:val="none" w:sz="0" w:space="0" w:color="auto"/>
      </w:divBdr>
    </w:div>
    <w:div w:id="771976678">
      <w:bodyDiv w:val="1"/>
      <w:marLeft w:val="0"/>
      <w:marRight w:val="0"/>
      <w:marTop w:val="0"/>
      <w:marBottom w:val="0"/>
      <w:divBdr>
        <w:top w:val="none" w:sz="0" w:space="0" w:color="auto"/>
        <w:left w:val="none" w:sz="0" w:space="0" w:color="auto"/>
        <w:bottom w:val="none" w:sz="0" w:space="0" w:color="auto"/>
        <w:right w:val="none" w:sz="0" w:space="0" w:color="auto"/>
      </w:divBdr>
    </w:div>
    <w:div w:id="791678948">
      <w:bodyDiv w:val="1"/>
      <w:marLeft w:val="0"/>
      <w:marRight w:val="0"/>
      <w:marTop w:val="0"/>
      <w:marBottom w:val="0"/>
      <w:divBdr>
        <w:top w:val="none" w:sz="0" w:space="0" w:color="auto"/>
        <w:left w:val="none" w:sz="0" w:space="0" w:color="auto"/>
        <w:bottom w:val="none" w:sz="0" w:space="0" w:color="auto"/>
        <w:right w:val="none" w:sz="0" w:space="0" w:color="auto"/>
      </w:divBdr>
    </w:div>
    <w:div w:id="804397989">
      <w:bodyDiv w:val="1"/>
      <w:marLeft w:val="0"/>
      <w:marRight w:val="0"/>
      <w:marTop w:val="0"/>
      <w:marBottom w:val="0"/>
      <w:divBdr>
        <w:top w:val="none" w:sz="0" w:space="0" w:color="auto"/>
        <w:left w:val="none" w:sz="0" w:space="0" w:color="auto"/>
        <w:bottom w:val="none" w:sz="0" w:space="0" w:color="auto"/>
        <w:right w:val="none" w:sz="0" w:space="0" w:color="auto"/>
      </w:divBdr>
    </w:div>
    <w:div w:id="807816108">
      <w:bodyDiv w:val="1"/>
      <w:marLeft w:val="0"/>
      <w:marRight w:val="0"/>
      <w:marTop w:val="0"/>
      <w:marBottom w:val="0"/>
      <w:divBdr>
        <w:top w:val="none" w:sz="0" w:space="0" w:color="auto"/>
        <w:left w:val="none" w:sz="0" w:space="0" w:color="auto"/>
        <w:bottom w:val="none" w:sz="0" w:space="0" w:color="auto"/>
        <w:right w:val="none" w:sz="0" w:space="0" w:color="auto"/>
      </w:divBdr>
    </w:div>
    <w:div w:id="840238388">
      <w:bodyDiv w:val="1"/>
      <w:marLeft w:val="0"/>
      <w:marRight w:val="0"/>
      <w:marTop w:val="0"/>
      <w:marBottom w:val="0"/>
      <w:divBdr>
        <w:top w:val="none" w:sz="0" w:space="0" w:color="auto"/>
        <w:left w:val="none" w:sz="0" w:space="0" w:color="auto"/>
        <w:bottom w:val="none" w:sz="0" w:space="0" w:color="auto"/>
        <w:right w:val="none" w:sz="0" w:space="0" w:color="auto"/>
      </w:divBdr>
    </w:div>
    <w:div w:id="843711144">
      <w:bodyDiv w:val="1"/>
      <w:marLeft w:val="0"/>
      <w:marRight w:val="0"/>
      <w:marTop w:val="0"/>
      <w:marBottom w:val="0"/>
      <w:divBdr>
        <w:top w:val="none" w:sz="0" w:space="0" w:color="auto"/>
        <w:left w:val="none" w:sz="0" w:space="0" w:color="auto"/>
        <w:bottom w:val="none" w:sz="0" w:space="0" w:color="auto"/>
        <w:right w:val="none" w:sz="0" w:space="0" w:color="auto"/>
      </w:divBdr>
    </w:div>
    <w:div w:id="855388449">
      <w:bodyDiv w:val="1"/>
      <w:marLeft w:val="0"/>
      <w:marRight w:val="0"/>
      <w:marTop w:val="0"/>
      <w:marBottom w:val="0"/>
      <w:divBdr>
        <w:top w:val="none" w:sz="0" w:space="0" w:color="auto"/>
        <w:left w:val="none" w:sz="0" w:space="0" w:color="auto"/>
        <w:bottom w:val="none" w:sz="0" w:space="0" w:color="auto"/>
        <w:right w:val="none" w:sz="0" w:space="0" w:color="auto"/>
      </w:divBdr>
    </w:div>
    <w:div w:id="876548218">
      <w:bodyDiv w:val="1"/>
      <w:marLeft w:val="0"/>
      <w:marRight w:val="0"/>
      <w:marTop w:val="0"/>
      <w:marBottom w:val="0"/>
      <w:divBdr>
        <w:top w:val="none" w:sz="0" w:space="0" w:color="auto"/>
        <w:left w:val="none" w:sz="0" w:space="0" w:color="auto"/>
        <w:bottom w:val="none" w:sz="0" w:space="0" w:color="auto"/>
        <w:right w:val="none" w:sz="0" w:space="0" w:color="auto"/>
      </w:divBdr>
    </w:div>
    <w:div w:id="891043835">
      <w:bodyDiv w:val="1"/>
      <w:marLeft w:val="0"/>
      <w:marRight w:val="0"/>
      <w:marTop w:val="0"/>
      <w:marBottom w:val="0"/>
      <w:divBdr>
        <w:top w:val="none" w:sz="0" w:space="0" w:color="auto"/>
        <w:left w:val="none" w:sz="0" w:space="0" w:color="auto"/>
        <w:bottom w:val="none" w:sz="0" w:space="0" w:color="auto"/>
        <w:right w:val="none" w:sz="0" w:space="0" w:color="auto"/>
      </w:divBdr>
    </w:div>
    <w:div w:id="902712346">
      <w:bodyDiv w:val="1"/>
      <w:marLeft w:val="0"/>
      <w:marRight w:val="0"/>
      <w:marTop w:val="0"/>
      <w:marBottom w:val="0"/>
      <w:divBdr>
        <w:top w:val="none" w:sz="0" w:space="0" w:color="auto"/>
        <w:left w:val="none" w:sz="0" w:space="0" w:color="auto"/>
        <w:bottom w:val="none" w:sz="0" w:space="0" w:color="auto"/>
        <w:right w:val="none" w:sz="0" w:space="0" w:color="auto"/>
      </w:divBdr>
    </w:div>
    <w:div w:id="912470429">
      <w:bodyDiv w:val="1"/>
      <w:marLeft w:val="0"/>
      <w:marRight w:val="0"/>
      <w:marTop w:val="0"/>
      <w:marBottom w:val="0"/>
      <w:divBdr>
        <w:top w:val="none" w:sz="0" w:space="0" w:color="auto"/>
        <w:left w:val="none" w:sz="0" w:space="0" w:color="auto"/>
        <w:bottom w:val="none" w:sz="0" w:space="0" w:color="auto"/>
        <w:right w:val="none" w:sz="0" w:space="0" w:color="auto"/>
      </w:divBdr>
    </w:div>
    <w:div w:id="914389985">
      <w:bodyDiv w:val="1"/>
      <w:marLeft w:val="0"/>
      <w:marRight w:val="0"/>
      <w:marTop w:val="0"/>
      <w:marBottom w:val="0"/>
      <w:divBdr>
        <w:top w:val="none" w:sz="0" w:space="0" w:color="auto"/>
        <w:left w:val="none" w:sz="0" w:space="0" w:color="auto"/>
        <w:bottom w:val="none" w:sz="0" w:space="0" w:color="auto"/>
        <w:right w:val="none" w:sz="0" w:space="0" w:color="auto"/>
      </w:divBdr>
    </w:div>
    <w:div w:id="914632458">
      <w:bodyDiv w:val="1"/>
      <w:marLeft w:val="0"/>
      <w:marRight w:val="0"/>
      <w:marTop w:val="0"/>
      <w:marBottom w:val="0"/>
      <w:divBdr>
        <w:top w:val="none" w:sz="0" w:space="0" w:color="auto"/>
        <w:left w:val="none" w:sz="0" w:space="0" w:color="auto"/>
        <w:bottom w:val="none" w:sz="0" w:space="0" w:color="auto"/>
        <w:right w:val="none" w:sz="0" w:space="0" w:color="auto"/>
      </w:divBdr>
    </w:div>
    <w:div w:id="922496825">
      <w:bodyDiv w:val="1"/>
      <w:marLeft w:val="0"/>
      <w:marRight w:val="0"/>
      <w:marTop w:val="0"/>
      <w:marBottom w:val="0"/>
      <w:divBdr>
        <w:top w:val="none" w:sz="0" w:space="0" w:color="auto"/>
        <w:left w:val="none" w:sz="0" w:space="0" w:color="auto"/>
        <w:bottom w:val="none" w:sz="0" w:space="0" w:color="auto"/>
        <w:right w:val="none" w:sz="0" w:space="0" w:color="auto"/>
      </w:divBdr>
    </w:div>
    <w:div w:id="931090455">
      <w:bodyDiv w:val="1"/>
      <w:marLeft w:val="0"/>
      <w:marRight w:val="0"/>
      <w:marTop w:val="0"/>
      <w:marBottom w:val="0"/>
      <w:divBdr>
        <w:top w:val="none" w:sz="0" w:space="0" w:color="auto"/>
        <w:left w:val="none" w:sz="0" w:space="0" w:color="auto"/>
        <w:bottom w:val="none" w:sz="0" w:space="0" w:color="auto"/>
        <w:right w:val="none" w:sz="0" w:space="0" w:color="auto"/>
      </w:divBdr>
    </w:div>
    <w:div w:id="935601123">
      <w:bodyDiv w:val="1"/>
      <w:marLeft w:val="0"/>
      <w:marRight w:val="0"/>
      <w:marTop w:val="0"/>
      <w:marBottom w:val="0"/>
      <w:divBdr>
        <w:top w:val="none" w:sz="0" w:space="0" w:color="auto"/>
        <w:left w:val="none" w:sz="0" w:space="0" w:color="auto"/>
        <w:bottom w:val="none" w:sz="0" w:space="0" w:color="auto"/>
        <w:right w:val="none" w:sz="0" w:space="0" w:color="auto"/>
      </w:divBdr>
    </w:div>
    <w:div w:id="958223325">
      <w:bodyDiv w:val="1"/>
      <w:marLeft w:val="0"/>
      <w:marRight w:val="0"/>
      <w:marTop w:val="0"/>
      <w:marBottom w:val="0"/>
      <w:divBdr>
        <w:top w:val="none" w:sz="0" w:space="0" w:color="auto"/>
        <w:left w:val="none" w:sz="0" w:space="0" w:color="auto"/>
        <w:bottom w:val="none" w:sz="0" w:space="0" w:color="auto"/>
        <w:right w:val="none" w:sz="0" w:space="0" w:color="auto"/>
      </w:divBdr>
    </w:div>
    <w:div w:id="976566621">
      <w:bodyDiv w:val="1"/>
      <w:marLeft w:val="0"/>
      <w:marRight w:val="0"/>
      <w:marTop w:val="0"/>
      <w:marBottom w:val="0"/>
      <w:divBdr>
        <w:top w:val="none" w:sz="0" w:space="0" w:color="auto"/>
        <w:left w:val="none" w:sz="0" w:space="0" w:color="auto"/>
        <w:bottom w:val="none" w:sz="0" w:space="0" w:color="auto"/>
        <w:right w:val="none" w:sz="0" w:space="0" w:color="auto"/>
      </w:divBdr>
    </w:div>
    <w:div w:id="1006981081">
      <w:bodyDiv w:val="1"/>
      <w:marLeft w:val="0"/>
      <w:marRight w:val="0"/>
      <w:marTop w:val="0"/>
      <w:marBottom w:val="0"/>
      <w:divBdr>
        <w:top w:val="none" w:sz="0" w:space="0" w:color="auto"/>
        <w:left w:val="none" w:sz="0" w:space="0" w:color="auto"/>
        <w:bottom w:val="none" w:sz="0" w:space="0" w:color="auto"/>
        <w:right w:val="none" w:sz="0" w:space="0" w:color="auto"/>
      </w:divBdr>
    </w:div>
    <w:div w:id="1009722047">
      <w:bodyDiv w:val="1"/>
      <w:marLeft w:val="0"/>
      <w:marRight w:val="0"/>
      <w:marTop w:val="0"/>
      <w:marBottom w:val="0"/>
      <w:divBdr>
        <w:top w:val="none" w:sz="0" w:space="0" w:color="auto"/>
        <w:left w:val="none" w:sz="0" w:space="0" w:color="auto"/>
        <w:bottom w:val="none" w:sz="0" w:space="0" w:color="auto"/>
        <w:right w:val="none" w:sz="0" w:space="0" w:color="auto"/>
      </w:divBdr>
    </w:div>
    <w:div w:id="1021007599">
      <w:bodyDiv w:val="1"/>
      <w:marLeft w:val="0"/>
      <w:marRight w:val="0"/>
      <w:marTop w:val="0"/>
      <w:marBottom w:val="0"/>
      <w:divBdr>
        <w:top w:val="none" w:sz="0" w:space="0" w:color="auto"/>
        <w:left w:val="none" w:sz="0" w:space="0" w:color="auto"/>
        <w:bottom w:val="none" w:sz="0" w:space="0" w:color="auto"/>
        <w:right w:val="none" w:sz="0" w:space="0" w:color="auto"/>
      </w:divBdr>
    </w:div>
    <w:div w:id="1026716837">
      <w:bodyDiv w:val="1"/>
      <w:marLeft w:val="0"/>
      <w:marRight w:val="0"/>
      <w:marTop w:val="0"/>
      <w:marBottom w:val="0"/>
      <w:divBdr>
        <w:top w:val="none" w:sz="0" w:space="0" w:color="auto"/>
        <w:left w:val="none" w:sz="0" w:space="0" w:color="auto"/>
        <w:bottom w:val="none" w:sz="0" w:space="0" w:color="auto"/>
        <w:right w:val="none" w:sz="0" w:space="0" w:color="auto"/>
      </w:divBdr>
    </w:div>
    <w:div w:id="1032539856">
      <w:bodyDiv w:val="1"/>
      <w:marLeft w:val="0"/>
      <w:marRight w:val="0"/>
      <w:marTop w:val="0"/>
      <w:marBottom w:val="0"/>
      <w:divBdr>
        <w:top w:val="none" w:sz="0" w:space="0" w:color="auto"/>
        <w:left w:val="none" w:sz="0" w:space="0" w:color="auto"/>
        <w:bottom w:val="none" w:sz="0" w:space="0" w:color="auto"/>
        <w:right w:val="none" w:sz="0" w:space="0" w:color="auto"/>
      </w:divBdr>
    </w:div>
    <w:div w:id="1050766232">
      <w:bodyDiv w:val="1"/>
      <w:marLeft w:val="0"/>
      <w:marRight w:val="0"/>
      <w:marTop w:val="0"/>
      <w:marBottom w:val="0"/>
      <w:divBdr>
        <w:top w:val="none" w:sz="0" w:space="0" w:color="auto"/>
        <w:left w:val="none" w:sz="0" w:space="0" w:color="auto"/>
        <w:bottom w:val="none" w:sz="0" w:space="0" w:color="auto"/>
        <w:right w:val="none" w:sz="0" w:space="0" w:color="auto"/>
      </w:divBdr>
    </w:div>
    <w:div w:id="1052460997">
      <w:bodyDiv w:val="1"/>
      <w:marLeft w:val="0"/>
      <w:marRight w:val="0"/>
      <w:marTop w:val="0"/>
      <w:marBottom w:val="0"/>
      <w:divBdr>
        <w:top w:val="none" w:sz="0" w:space="0" w:color="auto"/>
        <w:left w:val="none" w:sz="0" w:space="0" w:color="auto"/>
        <w:bottom w:val="none" w:sz="0" w:space="0" w:color="auto"/>
        <w:right w:val="none" w:sz="0" w:space="0" w:color="auto"/>
      </w:divBdr>
    </w:div>
    <w:div w:id="1076315902">
      <w:bodyDiv w:val="1"/>
      <w:marLeft w:val="0"/>
      <w:marRight w:val="0"/>
      <w:marTop w:val="0"/>
      <w:marBottom w:val="0"/>
      <w:divBdr>
        <w:top w:val="none" w:sz="0" w:space="0" w:color="auto"/>
        <w:left w:val="none" w:sz="0" w:space="0" w:color="auto"/>
        <w:bottom w:val="none" w:sz="0" w:space="0" w:color="auto"/>
        <w:right w:val="none" w:sz="0" w:space="0" w:color="auto"/>
      </w:divBdr>
    </w:div>
    <w:div w:id="1092316238">
      <w:bodyDiv w:val="1"/>
      <w:marLeft w:val="0"/>
      <w:marRight w:val="0"/>
      <w:marTop w:val="0"/>
      <w:marBottom w:val="0"/>
      <w:divBdr>
        <w:top w:val="none" w:sz="0" w:space="0" w:color="auto"/>
        <w:left w:val="none" w:sz="0" w:space="0" w:color="auto"/>
        <w:bottom w:val="none" w:sz="0" w:space="0" w:color="auto"/>
        <w:right w:val="none" w:sz="0" w:space="0" w:color="auto"/>
      </w:divBdr>
    </w:div>
    <w:div w:id="1095247078">
      <w:bodyDiv w:val="1"/>
      <w:marLeft w:val="0"/>
      <w:marRight w:val="0"/>
      <w:marTop w:val="0"/>
      <w:marBottom w:val="0"/>
      <w:divBdr>
        <w:top w:val="none" w:sz="0" w:space="0" w:color="auto"/>
        <w:left w:val="none" w:sz="0" w:space="0" w:color="auto"/>
        <w:bottom w:val="none" w:sz="0" w:space="0" w:color="auto"/>
        <w:right w:val="none" w:sz="0" w:space="0" w:color="auto"/>
      </w:divBdr>
      <w:divsChild>
        <w:div w:id="544560829">
          <w:marLeft w:val="0"/>
          <w:marRight w:val="0"/>
          <w:marTop w:val="0"/>
          <w:marBottom w:val="0"/>
          <w:divBdr>
            <w:top w:val="none" w:sz="0" w:space="0" w:color="auto"/>
            <w:left w:val="none" w:sz="0" w:space="0" w:color="auto"/>
            <w:bottom w:val="none" w:sz="0" w:space="0" w:color="auto"/>
            <w:right w:val="none" w:sz="0" w:space="0" w:color="auto"/>
          </w:divBdr>
        </w:div>
      </w:divsChild>
    </w:div>
    <w:div w:id="1111360013">
      <w:bodyDiv w:val="1"/>
      <w:marLeft w:val="0"/>
      <w:marRight w:val="0"/>
      <w:marTop w:val="0"/>
      <w:marBottom w:val="0"/>
      <w:divBdr>
        <w:top w:val="none" w:sz="0" w:space="0" w:color="auto"/>
        <w:left w:val="none" w:sz="0" w:space="0" w:color="auto"/>
        <w:bottom w:val="none" w:sz="0" w:space="0" w:color="auto"/>
        <w:right w:val="none" w:sz="0" w:space="0" w:color="auto"/>
      </w:divBdr>
    </w:div>
    <w:div w:id="1117064140">
      <w:bodyDiv w:val="1"/>
      <w:marLeft w:val="0"/>
      <w:marRight w:val="0"/>
      <w:marTop w:val="0"/>
      <w:marBottom w:val="0"/>
      <w:divBdr>
        <w:top w:val="none" w:sz="0" w:space="0" w:color="auto"/>
        <w:left w:val="none" w:sz="0" w:space="0" w:color="auto"/>
        <w:bottom w:val="none" w:sz="0" w:space="0" w:color="auto"/>
        <w:right w:val="none" w:sz="0" w:space="0" w:color="auto"/>
      </w:divBdr>
    </w:div>
    <w:div w:id="1123499521">
      <w:bodyDiv w:val="1"/>
      <w:marLeft w:val="0"/>
      <w:marRight w:val="0"/>
      <w:marTop w:val="0"/>
      <w:marBottom w:val="0"/>
      <w:divBdr>
        <w:top w:val="none" w:sz="0" w:space="0" w:color="auto"/>
        <w:left w:val="none" w:sz="0" w:space="0" w:color="auto"/>
        <w:bottom w:val="none" w:sz="0" w:space="0" w:color="auto"/>
        <w:right w:val="none" w:sz="0" w:space="0" w:color="auto"/>
      </w:divBdr>
    </w:div>
    <w:div w:id="1124229608">
      <w:bodyDiv w:val="1"/>
      <w:marLeft w:val="0"/>
      <w:marRight w:val="0"/>
      <w:marTop w:val="0"/>
      <w:marBottom w:val="0"/>
      <w:divBdr>
        <w:top w:val="none" w:sz="0" w:space="0" w:color="auto"/>
        <w:left w:val="none" w:sz="0" w:space="0" w:color="auto"/>
        <w:bottom w:val="none" w:sz="0" w:space="0" w:color="auto"/>
        <w:right w:val="none" w:sz="0" w:space="0" w:color="auto"/>
      </w:divBdr>
    </w:div>
    <w:div w:id="1132208414">
      <w:bodyDiv w:val="1"/>
      <w:marLeft w:val="0"/>
      <w:marRight w:val="0"/>
      <w:marTop w:val="0"/>
      <w:marBottom w:val="0"/>
      <w:divBdr>
        <w:top w:val="none" w:sz="0" w:space="0" w:color="auto"/>
        <w:left w:val="none" w:sz="0" w:space="0" w:color="auto"/>
        <w:bottom w:val="none" w:sz="0" w:space="0" w:color="auto"/>
        <w:right w:val="none" w:sz="0" w:space="0" w:color="auto"/>
      </w:divBdr>
    </w:div>
    <w:div w:id="1151754474">
      <w:bodyDiv w:val="1"/>
      <w:marLeft w:val="0"/>
      <w:marRight w:val="0"/>
      <w:marTop w:val="0"/>
      <w:marBottom w:val="0"/>
      <w:divBdr>
        <w:top w:val="none" w:sz="0" w:space="0" w:color="auto"/>
        <w:left w:val="none" w:sz="0" w:space="0" w:color="auto"/>
        <w:bottom w:val="none" w:sz="0" w:space="0" w:color="auto"/>
        <w:right w:val="none" w:sz="0" w:space="0" w:color="auto"/>
      </w:divBdr>
    </w:div>
    <w:div w:id="1155103035">
      <w:bodyDiv w:val="1"/>
      <w:marLeft w:val="0"/>
      <w:marRight w:val="0"/>
      <w:marTop w:val="0"/>
      <w:marBottom w:val="0"/>
      <w:divBdr>
        <w:top w:val="none" w:sz="0" w:space="0" w:color="auto"/>
        <w:left w:val="none" w:sz="0" w:space="0" w:color="auto"/>
        <w:bottom w:val="none" w:sz="0" w:space="0" w:color="auto"/>
        <w:right w:val="none" w:sz="0" w:space="0" w:color="auto"/>
      </w:divBdr>
    </w:div>
    <w:div w:id="1165709552">
      <w:bodyDiv w:val="1"/>
      <w:marLeft w:val="0"/>
      <w:marRight w:val="0"/>
      <w:marTop w:val="0"/>
      <w:marBottom w:val="0"/>
      <w:divBdr>
        <w:top w:val="none" w:sz="0" w:space="0" w:color="auto"/>
        <w:left w:val="none" w:sz="0" w:space="0" w:color="auto"/>
        <w:bottom w:val="none" w:sz="0" w:space="0" w:color="auto"/>
        <w:right w:val="none" w:sz="0" w:space="0" w:color="auto"/>
      </w:divBdr>
    </w:div>
    <w:div w:id="1181117411">
      <w:bodyDiv w:val="1"/>
      <w:marLeft w:val="0"/>
      <w:marRight w:val="0"/>
      <w:marTop w:val="0"/>
      <w:marBottom w:val="0"/>
      <w:divBdr>
        <w:top w:val="none" w:sz="0" w:space="0" w:color="auto"/>
        <w:left w:val="none" w:sz="0" w:space="0" w:color="auto"/>
        <w:bottom w:val="none" w:sz="0" w:space="0" w:color="auto"/>
        <w:right w:val="none" w:sz="0" w:space="0" w:color="auto"/>
      </w:divBdr>
    </w:div>
    <w:div w:id="1186557122">
      <w:bodyDiv w:val="1"/>
      <w:marLeft w:val="0"/>
      <w:marRight w:val="0"/>
      <w:marTop w:val="0"/>
      <w:marBottom w:val="0"/>
      <w:divBdr>
        <w:top w:val="none" w:sz="0" w:space="0" w:color="auto"/>
        <w:left w:val="none" w:sz="0" w:space="0" w:color="auto"/>
        <w:bottom w:val="none" w:sz="0" w:space="0" w:color="auto"/>
        <w:right w:val="none" w:sz="0" w:space="0" w:color="auto"/>
      </w:divBdr>
    </w:div>
    <w:div w:id="1235772327">
      <w:bodyDiv w:val="1"/>
      <w:marLeft w:val="0"/>
      <w:marRight w:val="0"/>
      <w:marTop w:val="0"/>
      <w:marBottom w:val="0"/>
      <w:divBdr>
        <w:top w:val="none" w:sz="0" w:space="0" w:color="auto"/>
        <w:left w:val="none" w:sz="0" w:space="0" w:color="auto"/>
        <w:bottom w:val="none" w:sz="0" w:space="0" w:color="auto"/>
        <w:right w:val="none" w:sz="0" w:space="0" w:color="auto"/>
      </w:divBdr>
    </w:div>
    <w:div w:id="1252162464">
      <w:bodyDiv w:val="1"/>
      <w:marLeft w:val="0"/>
      <w:marRight w:val="0"/>
      <w:marTop w:val="0"/>
      <w:marBottom w:val="0"/>
      <w:divBdr>
        <w:top w:val="none" w:sz="0" w:space="0" w:color="auto"/>
        <w:left w:val="none" w:sz="0" w:space="0" w:color="auto"/>
        <w:bottom w:val="none" w:sz="0" w:space="0" w:color="auto"/>
        <w:right w:val="none" w:sz="0" w:space="0" w:color="auto"/>
      </w:divBdr>
    </w:div>
    <w:div w:id="1252467456">
      <w:bodyDiv w:val="1"/>
      <w:marLeft w:val="0"/>
      <w:marRight w:val="0"/>
      <w:marTop w:val="0"/>
      <w:marBottom w:val="0"/>
      <w:divBdr>
        <w:top w:val="none" w:sz="0" w:space="0" w:color="auto"/>
        <w:left w:val="none" w:sz="0" w:space="0" w:color="auto"/>
        <w:bottom w:val="none" w:sz="0" w:space="0" w:color="auto"/>
        <w:right w:val="none" w:sz="0" w:space="0" w:color="auto"/>
      </w:divBdr>
    </w:div>
    <w:div w:id="1266766358">
      <w:bodyDiv w:val="1"/>
      <w:marLeft w:val="0"/>
      <w:marRight w:val="0"/>
      <w:marTop w:val="0"/>
      <w:marBottom w:val="0"/>
      <w:divBdr>
        <w:top w:val="none" w:sz="0" w:space="0" w:color="auto"/>
        <w:left w:val="none" w:sz="0" w:space="0" w:color="auto"/>
        <w:bottom w:val="none" w:sz="0" w:space="0" w:color="auto"/>
        <w:right w:val="none" w:sz="0" w:space="0" w:color="auto"/>
      </w:divBdr>
    </w:div>
    <w:div w:id="1267926777">
      <w:bodyDiv w:val="1"/>
      <w:marLeft w:val="0"/>
      <w:marRight w:val="0"/>
      <w:marTop w:val="0"/>
      <w:marBottom w:val="0"/>
      <w:divBdr>
        <w:top w:val="none" w:sz="0" w:space="0" w:color="auto"/>
        <w:left w:val="none" w:sz="0" w:space="0" w:color="auto"/>
        <w:bottom w:val="none" w:sz="0" w:space="0" w:color="auto"/>
        <w:right w:val="none" w:sz="0" w:space="0" w:color="auto"/>
      </w:divBdr>
    </w:div>
    <w:div w:id="1268075766">
      <w:bodyDiv w:val="1"/>
      <w:marLeft w:val="0"/>
      <w:marRight w:val="0"/>
      <w:marTop w:val="0"/>
      <w:marBottom w:val="0"/>
      <w:divBdr>
        <w:top w:val="none" w:sz="0" w:space="0" w:color="auto"/>
        <w:left w:val="none" w:sz="0" w:space="0" w:color="auto"/>
        <w:bottom w:val="none" w:sz="0" w:space="0" w:color="auto"/>
        <w:right w:val="none" w:sz="0" w:space="0" w:color="auto"/>
      </w:divBdr>
    </w:div>
    <w:div w:id="1280604521">
      <w:bodyDiv w:val="1"/>
      <w:marLeft w:val="0"/>
      <w:marRight w:val="0"/>
      <w:marTop w:val="0"/>
      <w:marBottom w:val="0"/>
      <w:divBdr>
        <w:top w:val="none" w:sz="0" w:space="0" w:color="auto"/>
        <w:left w:val="none" w:sz="0" w:space="0" w:color="auto"/>
        <w:bottom w:val="none" w:sz="0" w:space="0" w:color="auto"/>
        <w:right w:val="none" w:sz="0" w:space="0" w:color="auto"/>
      </w:divBdr>
    </w:div>
    <w:div w:id="1285504570">
      <w:bodyDiv w:val="1"/>
      <w:marLeft w:val="0"/>
      <w:marRight w:val="0"/>
      <w:marTop w:val="0"/>
      <w:marBottom w:val="0"/>
      <w:divBdr>
        <w:top w:val="none" w:sz="0" w:space="0" w:color="auto"/>
        <w:left w:val="none" w:sz="0" w:space="0" w:color="auto"/>
        <w:bottom w:val="none" w:sz="0" w:space="0" w:color="auto"/>
        <w:right w:val="none" w:sz="0" w:space="0" w:color="auto"/>
      </w:divBdr>
    </w:div>
    <w:div w:id="1289361670">
      <w:bodyDiv w:val="1"/>
      <w:marLeft w:val="0"/>
      <w:marRight w:val="0"/>
      <w:marTop w:val="0"/>
      <w:marBottom w:val="0"/>
      <w:divBdr>
        <w:top w:val="none" w:sz="0" w:space="0" w:color="auto"/>
        <w:left w:val="none" w:sz="0" w:space="0" w:color="auto"/>
        <w:bottom w:val="none" w:sz="0" w:space="0" w:color="auto"/>
        <w:right w:val="none" w:sz="0" w:space="0" w:color="auto"/>
      </w:divBdr>
    </w:div>
    <w:div w:id="1289505839">
      <w:bodyDiv w:val="1"/>
      <w:marLeft w:val="0"/>
      <w:marRight w:val="0"/>
      <w:marTop w:val="0"/>
      <w:marBottom w:val="0"/>
      <w:divBdr>
        <w:top w:val="none" w:sz="0" w:space="0" w:color="auto"/>
        <w:left w:val="none" w:sz="0" w:space="0" w:color="auto"/>
        <w:bottom w:val="none" w:sz="0" w:space="0" w:color="auto"/>
        <w:right w:val="none" w:sz="0" w:space="0" w:color="auto"/>
      </w:divBdr>
    </w:div>
    <w:div w:id="1328166814">
      <w:bodyDiv w:val="1"/>
      <w:marLeft w:val="0"/>
      <w:marRight w:val="0"/>
      <w:marTop w:val="0"/>
      <w:marBottom w:val="0"/>
      <w:divBdr>
        <w:top w:val="none" w:sz="0" w:space="0" w:color="auto"/>
        <w:left w:val="none" w:sz="0" w:space="0" w:color="auto"/>
        <w:bottom w:val="none" w:sz="0" w:space="0" w:color="auto"/>
        <w:right w:val="none" w:sz="0" w:space="0" w:color="auto"/>
      </w:divBdr>
    </w:div>
    <w:div w:id="1331714494">
      <w:bodyDiv w:val="1"/>
      <w:marLeft w:val="0"/>
      <w:marRight w:val="0"/>
      <w:marTop w:val="0"/>
      <w:marBottom w:val="0"/>
      <w:divBdr>
        <w:top w:val="none" w:sz="0" w:space="0" w:color="auto"/>
        <w:left w:val="none" w:sz="0" w:space="0" w:color="auto"/>
        <w:bottom w:val="none" w:sz="0" w:space="0" w:color="auto"/>
        <w:right w:val="none" w:sz="0" w:space="0" w:color="auto"/>
      </w:divBdr>
    </w:div>
    <w:div w:id="1347437519">
      <w:bodyDiv w:val="1"/>
      <w:marLeft w:val="0"/>
      <w:marRight w:val="0"/>
      <w:marTop w:val="0"/>
      <w:marBottom w:val="0"/>
      <w:divBdr>
        <w:top w:val="none" w:sz="0" w:space="0" w:color="auto"/>
        <w:left w:val="none" w:sz="0" w:space="0" w:color="auto"/>
        <w:bottom w:val="none" w:sz="0" w:space="0" w:color="auto"/>
        <w:right w:val="none" w:sz="0" w:space="0" w:color="auto"/>
      </w:divBdr>
    </w:div>
    <w:div w:id="1358312749">
      <w:bodyDiv w:val="1"/>
      <w:marLeft w:val="0"/>
      <w:marRight w:val="0"/>
      <w:marTop w:val="0"/>
      <w:marBottom w:val="0"/>
      <w:divBdr>
        <w:top w:val="none" w:sz="0" w:space="0" w:color="auto"/>
        <w:left w:val="none" w:sz="0" w:space="0" w:color="auto"/>
        <w:bottom w:val="none" w:sz="0" w:space="0" w:color="auto"/>
        <w:right w:val="none" w:sz="0" w:space="0" w:color="auto"/>
      </w:divBdr>
    </w:div>
    <w:div w:id="1379092317">
      <w:bodyDiv w:val="1"/>
      <w:marLeft w:val="0"/>
      <w:marRight w:val="0"/>
      <w:marTop w:val="0"/>
      <w:marBottom w:val="0"/>
      <w:divBdr>
        <w:top w:val="none" w:sz="0" w:space="0" w:color="auto"/>
        <w:left w:val="none" w:sz="0" w:space="0" w:color="auto"/>
        <w:bottom w:val="none" w:sz="0" w:space="0" w:color="auto"/>
        <w:right w:val="none" w:sz="0" w:space="0" w:color="auto"/>
      </w:divBdr>
    </w:div>
    <w:div w:id="1380477141">
      <w:bodyDiv w:val="1"/>
      <w:marLeft w:val="0"/>
      <w:marRight w:val="0"/>
      <w:marTop w:val="0"/>
      <w:marBottom w:val="0"/>
      <w:divBdr>
        <w:top w:val="none" w:sz="0" w:space="0" w:color="auto"/>
        <w:left w:val="none" w:sz="0" w:space="0" w:color="auto"/>
        <w:bottom w:val="none" w:sz="0" w:space="0" w:color="auto"/>
        <w:right w:val="none" w:sz="0" w:space="0" w:color="auto"/>
      </w:divBdr>
    </w:div>
    <w:div w:id="1385253958">
      <w:bodyDiv w:val="1"/>
      <w:marLeft w:val="0"/>
      <w:marRight w:val="0"/>
      <w:marTop w:val="0"/>
      <w:marBottom w:val="0"/>
      <w:divBdr>
        <w:top w:val="none" w:sz="0" w:space="0" w:color="auto"/>
        <w:left w:val="none" w:sz="0" w:space="0" w:color="auto"/>
        <w:bottom w:val="none" w:sz="0" w:space="0" w:color="auto"/>
        <w:right w:val="none" w:sz="0" w:space="0" w:color="auto"/>
      </w:divBdr>
    </w:div>
    <w:div w:id="1398433844">
      <w:bodyDiv w:val="1"/>
      <w:marLeft w:val="0"/>
      <w:marRight w:val="0"/>
      <w:marTop w:val="0"/>
      <w:marBottom w:val="0"/>
      <w:divBdr>
        <w:top w:val="none" w:sz="0" w:space="0" w:color="auto"/>
        <w:left w:val="none" w:sz="0" w:space="0" w:color="auto"/>
        <w:bottom w:val="none" w:sz="0" w:space="0" w:color="auto"/>
        <w:right w:val="none" w:sz="0" w:space="0" w:color="auto"/>
      </w:divBdr>
    </w:div>
    <w:div w:id="1415082813">
      <w:bodyDiv w:val="1"/>
      <w:marLeft w:val="0"/>
      <w:marRight w:val="0"/>
      <w:marTop w:val="0"/>
      <w:marBottom w:val="0"/>
      <w:divBdr>
        <w:top w:val="none" w:sz="0" w:space="0" w:color="auto"/>
        <w:left w:val="none" w:sz="0" w:space="0" w:color="auto"/>
        <w:bottom w:val="none" w:sz="0" w:space="0" w:color="auto"/>
        <w:right w:val="none" w:sz="0" w:space="0" w:color="auto"/>
      </w:divBdr>
    </w:div>
    <w:div w:id="1427192151">
      <w:bodyDiv w:val="1"/>
      <w:marLeft w:val="0"/>
      <w:marRight w:val="0"/>
      <w:marTop w:val="0"/>
      <w:marBottom w:val="0"/>
      <w:divBdr>
        <w:top w:val="none" w:sz="0" w:space="0" w:color="auto"/>
        <w:left w:val="none" w:sz="0" w:space="0" w:color="auto"/>
        <w:bottom w:val="none" w:sz="0" w:space="0" w:color="auto"/>
        <w:right w:val="none" w:sz="0" w:space="0" w:color="auto"/>
      </w:divBdr>
    </w:div>
    <w:div w:id="1445536300">
      <w:bodyDiv w:val="1"/>
      <w:marLeft w:val="0"/>
      <w:marRight w:val="0"/>
      <w:marTop w:val="0"/>
      <w:marBottom w:val="0"/>
      <w:divBdr>
        <w:top w:val="none" w:sz="0" w:space="0" w:color="auto"/>
        <w:left w:val="none" w:sz="0" w:space="0" w:color="auto"/>
        <w:bottom w:val="none" w:sz="0" w:space="0" w:color="auto"/>
        <w:right w:val="none" w:sz="0" w:space="0" w:color="auto"/>
      </w:divBdr>
    </w:div>
    <w:div w:id="1447193468">
      <w:bodyDiv w:val="1"/>
      <w:marLeft w:val="0"/>
      <w:marRight w:val="0"/>
      <w:marTop w:val="0"/>
      <w:marBottom w:val="0"/>
      <w:divBdr>
        <w:top w:val="none" w:sz="0" w:space="0" w:color="auto"/>
        <w:left w:val="none" w:sz="0" w:space="0" w:color="auto"/>
        <w:bottom w:val="none" w:sz="0" w:space="0" w:color="auto"/>
        <w:right w:val="none" w:sz="0" w:space="0" w:color="auto"/>
      </w:divBdr>
    </w:div>
    <w:div w:id="1458596963">
      <w:bodyDiv w:val="1"/>
      <w:marLeft w:val="0"/>
      <w:marRight w:val="0"/>
      <w:marTop w:val="0"/>
      <w:marBottom w:val="0"/>
      <w:divBdr>
        <w:top w:val="none" w:sz="0" w:space="0" w:color="auto"/>
        <w:left w:val="none" w:sz="0" w:space="0" w:color="auto"/>
        <w:bottom w:val="none" w:sz="0" w:space="0" w:color="auto"/>
        <w:right w:val="none" w:sz="0" w:space="0" w:color="auto"/>
      </w:divBdr>
    </w:div>
    <w:div w:id="1468623975">
      <w:bodyDiv w:val="1"/>
      <w:marLeft w:val="0"/>
      <w:marRight w:val="0"/>
      <w:marTop w:val="0"/>
      <w:marBottom w:val="0"/>
      <w:divBdr>
        <w:top w:val="none" w:sz="0" w:space="0" w:color="auto"/>
        <w:left w:val="none" w:sz="0" w:space="0" w:color="auto"/>
        <w:bottom w:val="none" w:sz="0" w:space="0" w:color="auto"/>
        <w:right w:val="none" w:sz="0" w:space="0" w:color="auto"/>
      </w:divBdr>
    </w:div>
    <w:div w:id="1496067153">
      <w:bodyDiv w:val="1"/>
      <w:marLeft w:val="0"/>
      <w:marRight w:val="0"/>
      <w:marTop w:val="0"/>
      <w:marBottom w:val="0"/>
      <w:divBdr>
        <w:top w:val="none" w:sz="0" w:space="0" w:color="auto"/>
        <w:left w:val="none" w:sz="0" w:space="0" w:color="auto"/>
        <w:bottom w:val="none" w:sz="0" w:space="0" w:color="auto"/>
        <w:right w:val="none" w:sz="0" w:space="0" w:color="auto"/>
      </w:divBdr>
    </w:div>
    <w:div w:id="1497308178">
      <w:bodyDiv w:val="1"/>
      <w:marLeft w:val="0"/>
      <w:marRight w:val="0"/>
      <w:marTop w:val="0"/>
      <w:marBottom w:val="0"/>
      <w:divBdr>
        <w:top w:val="none" w:sz="0" w:space="0" w:color="auto"/>
        <w:left w:val="none" w:sz="0" w:space="0" w:color="auto"/>
        <w:bottom w:val="none" w:sz="0" w:space="0" w:color="auto"/>
        <w:right w:val="none" w:sz="0" w:space="0" w:color="auto"/>
      </w:divBdr>
    </w:div>
    <w:div w:id="1499927715">
      <w:bodyDiv w:val="1"/>
      <w:marLeft w:val="0"/>
      <w:marRight w:val="0"/>
      <w:marTop w:val="0"/>
      <w:marBottom w:val="0"/>
      <w:divBdr>
        <w:top w:val="none" w:sz="0" w:space="0" w:color="auto"/>
        <w:left w:val="none" w:sz="0" w:space="0" w:color="auto"/>
        <w:bottom w:val="none" w:sz="0" w:space="0" w:color="auto"/>
        <w:right w:val="none" w:sz="0" w:space="0" w:color="auto"/>
      </w:divBdr>
    </w:div>
    <w:div w:id="1503427648">
      <w:bodyDiv w:val="1"/>
      <w:marLeft w:val="0"/>
      <w:marRight w:val="0"/>
      <w:marTop w:val="0"/>
      <w:marBottom w:val="0"/>
      <w:divBdr>
        <w:top w:val="none" w:sz="0" w:space="0" w:color="auto"/>
        <w:left w:val="none" w:sz="0" w:space="0" w:color="auto"/>
        <w:bottom w:val="none" w:sz="0" w:space="0" w:color="auto"/>
        <w:right w:val="none" w:sz="0" w:space="0" w:color="auto"/>
      </w:divBdr>
    </w:div>
    <w:div w:id="1505124863">
      <w:bodyDiv w:val="1"/>
      <w:marLeft w:val="0"/>
      <w:marRight w:val="0"/>
      <w:marTop w:val="0"/>
      <w:marBottom w:val="0"/>
      <w:divBdr>
        <w:top w:val="none" w:sz="0" w:space="0" w:color="auto"/>
        <w:left w:val="none" w:sz="0" w:space="0" w:color="auto"/>
        <w:bottom w:val="none" w:sz="0" w:space="0" w:color="auto"/>
        <w:right w:val="none" w:sz="0" w:space="0" w:color="auto"/>
      </w:divBdr>
    </w:div>
    <w:div w:id="1526941085">
      <w:bodyDiv w:val="1"/>
      <w:marLeft w:val="0"/>
      <w:marRight w:val="0"/>
      <w:marTop w:val="0"/>
      <w:marBottom w:val="0"/>
      <w:divBdr>
        <w:top w:val="none" w:sz="0" w:space="0" w:color="auto"/>
        <w:left w:val="none" w:sz="0" w:space="0" w:color="auto"/>
        <w:bottom w:val="none" w:sz="0" w:space="0" w:color="auto"/>
        <w:right w:val="none" w:sz="0" w:space="0" w:color="auto"/>
      </w:divBdr>
    </w:div>
    <w:div w:id="1561938212">
      <w:bodyDiv w:val="1"/>
      <w:marLeft w:val="0"/>
      <w:marRight w:val="0"/>
      <w:marTop w:val="0"/>
      <w:marBottom w:val="0"/>
      <w:divBdr>
        <w:top w:val="none" w:sz="0" w:space="0" w:color="auto"/>
        <w:left w:val="none" w:sz="0" w:space="0" w:color="auto"/>
        <w:bottom w:val="none" w:sz="0" w:space="0" w:color="auto"/>
        <w:right w:val="none" w:sz="0" w:space="0" w:color="auto"/>
      </w:divBdr>
    </w:div>
    <w:div w:id="1567061274">
      <w:bodyDiv w:val="1"/>
      <w:marLeft w:val="0"/>
      <w:marRight w:val="0"/>
      <w:marTop w:val="0"/>
      <w:marBottom w:val="0"/>
      <w:divBdr>
        <w:top w:val="none" w:sz="0" w:space="0" w:color="auto"/>
        <w:left w:val="none" w:sz="0" w:space="0" w:color="auto"/>
        <w:bottom w:val="none" w:sz="0" w:space="0" w:color="auto"/>
        <w:right w:val="none" w:sz="0" w:space="0" w:color="auto"/>
      </w:divBdr>
    </w:div>
    <w:div w:id="1601372547">
      <w:bodyDiv w:val="1"/>
      <w:marLeft w:val="0"/>
      <w:marRight w:val="0"/>
      <w:marTop w:val="0"/>
      <w:marBottom w:val="0"/>
      <w:divBdr>
        <w:top w:val="none" w:sz="0" w:space="0" w:color="auto"/>
        <w:left w:val="none" w:sz="0" w:space="0" w:color="auto"/>
        <w:bottom w:val="none" w:sz="0" w:space="0" w:color="auto"/>
        <w:right w:val="none" w:sz="0" w:space="0" w:color="auto"/>
      </w:divBdr>
    </w:div>
    <w:div w:id="1606110695">
      <w:bodyDiv w:val="1"/>
      <w:marLeft w:val="0"/>
      <w:marRight w:val="0"/>
      <w:marTop w:val="0"/>
      <w:marBottom w:val="0"/>
      <w:divBdr>
        <w:top w:val="none" w:sz="0" w:space="0" w:color="auto"/>
        <w:left w:val="none" w:sz="0" w:space="0" w:color="auto"/>
        <w:bottom w:val="none" w:sz="0" w:space="0" w:color="auto"/>
        <w:right w:val="none" w:sz="0" w:space="0" w:color="auto"/>
      </w:divBdr>
    </w:div>
    <w:div w:id="1607694930">
      <w:bodyDiv w:val="1"/>
      <w:marLeft w:val="0"/>
      <w:marRight w:val="0"/>
      <w:marTop w:val="0"/>
      <w:marBottom w:val="0"/>
      <w:divBdr>
        <w:top w:val="none" w:sz="0" w:space="0" w:color="auto"/>
        <w:left w:val="none" w:sz="0" w:space="0" w:color="auto"/>
        <w:bottom w:val="none" w:sz="0" w:space="0" w:color="auto"/>
        <w:right w:val="none" w:sz="0" w:space="0" w:color="auto"/>
      </w:divBdr>
    </w:div>
    <w:div w:id="1617642334">
      <w:bodyDiv w:val="1"/>
      <w:marLeft w:val="0"/>
      <w:marRight w:val="0"/>
      <w:marTop w:val="0"/>
      <w:marBottom w:val="0"/>
      <w:divBdr>
        <w:top w:val="none" w:sz="0" w:space="0" w:color="auto"/>
        <w:left w:val="none" w:sz="0" w:space="0" w:color="auto"/>
        <w:bottom w:val="none" w:sz="0" w:space="0" w:color="auto"/>
        <w:right w:val="none" w:sz="0" w:space="0" w:color="auto"/>
      </w:divBdr>
    </w:div>
    <w:div w:id="1646470886">
      <w:bodyDiv w:val="1"/>
      <w:marLeft w:val="0"/>
      <w:marRight w:val="0"/>
      <w:marTop w:val="0"/>
      <w:marBottom w:val="0"/>
      <w:divBdr>
        <w:top w:val="none" w:sz="0" w:space="0" w:color="auto"/>
        <w:left w:val="none" w:sz="0" w:space="0" w:color="auto"/>
        <w:bottom w:val="none" w:sz="0" w:space="0" w:color="auto"/>
        <w:right w:val="none" w:sz="0" w:space="0" w:color="auto"/>
      </w:divBdr>
    </w:div>
    <w:div w:id="1648824285">
      <w:bodyDiv w:val="1"/>
      <w:marLeft w:val="0"/>
      <w:marRight w:val="0"/>
      <w:marTop w:val="0"/>
      <w:marBottom w:val="0"/>
      <w:divBdr>
        <w:top w:val="none" w:sz="0" w:space="0" w:color="auto"/>
        <w:left w:val="none" w:sz="0" w:space="0" w:color="auto"/>
        <w:bottom w:val="none" w:sz="0" w:space="0" w:color="auto"/>
        <w:right w:val="none" w:sz="0" w:space="0" w:color="auto"/>
      </w:divBdr>
    </w:div>
    <w:div w:id="1654525021">
      <w:bodyDiv w:val="1"/>
      <w:marLeft w:val="0"/>
      <w:marRight w:val="0"/>
      <w:marTop w:val="0"/>
      <w:marBottom w:val="0"/>
      <w:divBdr>
        <w:top w:val="none" w:sz="0" w:space="0" w:color="auto"/>
        <w:left w:val="none" w:sz="0" w:space="0" w:color="auto"/>
        <w:bottom w:val="none" w:sz="0" w:space="0" w:color="auto"/>
        <w:right w:val="none" w:sz="0" w:space="0" w:color="auto"/>
      </w:divBdr>
    </w:div>
    <w:div w:id="1655840720">
      <w:bodyDiv w:val="1"/>
      <w:marLeft w:val="0"/>
      <w:marRight w:val="0"/>
      <w:marTop w:val="0"/>
      <w:marBottom w:val="0"/>
      <w:divBdr>
        <w:top w:val="none" w:sz="0" w:space="0" w:color="auto"/>
        <w:left w:val="none" w:sz="0" w:space="0" w:color="auto"/>
        <w:bottom w:val="none" w:sz="0" w:space="0" w:color="auto"/>
        <w:right w:val="none" w:sz="0" w:space="0" w:color="auto"/>
      </w:divBdr>
    </w:div>
    <w:div w:id="1658075263">
      <w:bodyDiv w:val="1"/>
      <w:marLeft w:val="0"/>
      <w:marRight w:val="0"/>
      <w:marTop w:val="0"/>
      <w:marBottom w:val="0"/>
      <w:divBdr>
        <w:top w:val="none" w:sz="0" w:space="0" w:color="auto"/>
        <w:left w:val="none" w:sz="0" w:space="0" w:color="auto"/>
        <w:bottom w:val="none" w:sz="0" w:space="0" w:color="auto"/>
        <w:right w:val="none" w:sz="0" w:space="0" w:color="auto"/>
      </w:divBdr>
    </w:div>
    <w:div w:id="1666200780">
      <w:bodyDiv w:val="1"/>
      <w:marLeft w:val="0"/>
      <w:marRight w:val="0"/>
      <w:marTop w:val="0"/>
      <w:marBottom w:val="0"/>
      <w:divBdr>
        <w:top w:val="none" w:sz="0" w:space="0" w:color="auto"/>
        <w:left w:val="none" w:sz="0" w:space="0" w:color="auto"/>
        <w:bottom w:val="none" w:sz="0" w:space="0" w:color="auto"/>
        <w:right w:val="none" w:sz="0" w:space="0" w:color="auto"/>
      </w:divBdr>
    </w:div>
    <w:div w:id="1672872482">
      <w:bodyDiv w:val="1"/>
      <w:marLeft w:val="0"/>
      <w:marRight w:val="0"/>
      <w:marTop w:val="0"/>
      <w:marBottom w:val="0"/>
      <w:divBdr>
        <w:top w:val="none" w:sz="0" w:space="0" w:color="auto"/>
        <w:left w:val="none" w:sz="0" w:space="0" w:color="auto"/>
        <w:bottom w:val="none" w:sz="0" w:space="0" w:color="auto"/>
        <w:right w:val="none" w:sz="0" w:space="0" w:color="auto"/>
      </w:divBdr>
    </w:div>
    <w:div w:id="1672946755">
      <w:bodyDiv w:val="1"/>
      <w:marLeft w:val="0"/>
      <w:marRight w:val="0"/>
      <w:marTop w:val="0"/>
      <w:marBottom w:val="0"/>
      <w:divBdr>
        <w:top w:val="none" w:sz="0" w:space="0" w:color="auto"/>
        <w:left w:val="none" w:sz="0" w:space="0" w:color="auto"/>
        <w:bottom w:val="none" w:sz="0" w:space="0" w:color="auto"/>
        <w:right w:val="none" w:sz="0" w:space="0" w:color="auto"/>
      </w:divBdr>
    </w:div>
    <w:div w:id="1678076282">
      <w:bodyDiv w:val="1"/>
      <w:marLeft w:val="0"/>
      <w:marRight w:val="0"/>
      <w:marTop w:val="0"/>
      <w:marBottom w:val="0"/>
      <w:divBdr>
        <w:top w:val="none" w:sz="0" w:space="0" w:color="auto"/>
        <w:left w:val="none" w:sz="0" w:space="0" w:color="auto"/>
        <w:bottom w:val="none" w:sz="0" w:space="0" w:color="auto"/>
        <w:right w:val="none" w:sz="0" w:space="0" w:color="auto"/>
      </w:divBdr>
    </w:div>
    <w:div w:id="1687711799">
      <w:bodyDiv w:val="1"/>
      <w:marLeft w:val="0"/>
      <w:marRight w:val="0"/>
      <w:marTop w:val="0"/>
      <w:marBottom w:val="0"/>
      <w:divBdr>
        <w:top w:val="none" w:sz="0" w:space="0" w:color="auto"/>
        <w:left w:val="none" w:sz="0" w:space="0" w:color="auto"/>
        <w:bottom w:val="none" w:sz="0" w:space="0" w:color="auto"/>
        <w:right w:val="none" w:sz="0" w:space="0" w:color="auto"/>
      </w:divBdr>
    </w:div>
    <w:div w:id="1695232298">
      <w:bodyDiv w:val="1"/>
      <w:marLeft w:val="0"/>
      <w:marRight w:val="0"/>
      <w:marTop w:val="0"/>
      <w:marBottom w:val="0"/>
      <w:divBdr>
        <w:top w:val="none" w:sz="0" w:space="0" w:color="auto"/>
        <w:left w:val="none" w:sz="0" w:space="0" w:color="auto"/>
        <w:bottom w:val="none" w:sz="0" w:space="0" w:color="auto"/>
        <w:right w:val="none" w:sz="0" w:space="0" w:color="auto"/>
      </w:divBdr>
    </w:div>
    <w:div w:id="1706175805">
      <w:bodyDiv w:val="1"/>
      <w:marLeft w:val="0"/>
      <w:marRight w:val="0"/>
      <w:marTop w:val="0"/>
      <w:marBottom w:val="0"/>
      <w:divBdr>
        <w:top w:val="none" w:sz="0" w:space="0" w:color="auto"/>
        <w:left w:val="none" w:sz="0" w:space="0" w:color="auto"/>
        <w:bottom w:val="none" w:sz="0" w:space="0" w:color="auto"/>
        <w:right w:val="none" w:sz="0" w:space="0" w:color="auto"/>
      </w:divBdr>
    </w:div>
    <w:div w:id="1716078563">
      <w:bodyDiv w:val="1"/>
      <w:marLeft w:val="0"/>
      <w:marRight w:val="0"/>
      <w:marTop w:val="0"/>
      <w:marBottom w:val="0"/>
      <w:divBdr>
        <w:top w:val="none" w:sz="0" w:space="0" w:color="auto"/>
        <w:left w:val="none" w:sz="0" w:space="0" w:color="auto"/>
        <w:bottom w:val="none" w:sz="0" w:space="0" w:color="auto"/>
        <w:right w:val="none" w:sz="0" w:space="0" w:color="auto"/>
      </w:divBdr>
    </w:div>
    <w:div w:id="1720395189">
      <w:bodyDiv w:val="1"/>
      <w:marLeft w:val="0"/>
      <w:marRight w:val="0"/>
      <w:marTop w:val="0"/>
      <w:marBottom w:val="0"/>
      <w:divBdr>
        <w:top w:val="none" w:sz="0" w:space="0" w:color="auto"/>
        <w:left w:val="none" w:sz="0" w:space="0" w:color="auto"/>
        <w:bottom w:val="none" w:sz="0" w:space="0" w:color="auto"/>
        <w:right w:val="none" w:sz="0" w:space="0" w:color="auto"/>
      </w:divBdr>
    </w:div>
    <w:div w:id="1731273022">
      <w:bodyDiv w:val="1"/>
      <w:marLeft w:val="0"/>
      <w:marRight w:val="0"/>
      <w:marTop w:val="0"/>
      <w:marBottom w:val="0"/>
      <w:divBdr>
        <w:top w:val="none" w:sz="0" w:space="0" w:color="auto"/>
        <w:left w:val="none" w:sz="0" w:space="0" w:color="auto"/>
        <w:bottom w:val="none" w:sz="0" w:space="0" w:color="auto"/>
        <w:right w:val="none" w:sz="0" w:space="0" w:color="auto"/>
      </w:divBdr>
    </w:div>
    <w:div w:id="1736273294">
      <w:bodyDiv w:val="1"/>
      <w:marLeft w:val="0"/>
      <w:marRight w:val="0"/>
      <w:marTop w:val="0"/>
      <w:marBottom w:val="0"/>
      <w:divBdr>
        <w:top w:val="none" w:sz="0" w:space="0" w:color="auto"/>
        <w:left w:val="none" w:sz="0" w:space="0" w:color="auto"/>
        <w:bottom w:val="none" w:sz="0" w:space="0" w:color="auto"/>
        <w:right w:val="none" w:sz="0" w:space="0" w:color="auto"/>
      </w:divBdr>
    </w:div>
    <w:div w:id="1738701286">
      <w:bodyDiv w:val="1"/>
      <w:marLeft w:val="0"/>
      <w:marRight w:val="0"/>
      <w:marTop w:val="0"/>
      <w:marBottom w:val="0"/>
      <w:divBdr>
        <w:top w:val="none" w:sz="0" w:space="0" w:color="auto"/>
        <w:left w:val="none" w:sz="0" w:space="0" w:color="auto"/>
        <w:bottom w:val="none" w:sz="0" w:space="0" w:color="auto"/>
        <w:right w:val="none" w:sz="0" w:space="0" w:color="auto"/>
      </w:divBdr>
    </w:div>
    <w:div w:id="1765496029">
      <w:bodyDiv w:val="1"/>
      <w:marLeft w:val="0"/>
      <w:marRight w:val="0"/>
      <w:marTop w:val="0"/>
      <w:marBottom w:val="0"/>
      <w:divBdr>
        <w:top w:val="none" w:sz="0" w:space="0" w:color="auto"/>
        <w:left w:val="none" w:sz="0" w:space="0" w:color="auto"/>
        <w:bottom w:val="none" w:sz="0" w:space="0" w:color="auto"/>
        <w:right w:val="none" w:sz="0" w:space="0" w:color="auto"/>
      </w:divBdr>
    </w:div>
    <w:div w:id="1769035668">
      <w:bodyDiv w:val="1"/>
      <w:marLeft w:val="0"/>
      <w:marRight w:val="0"/>
      <w:marTop w:val="0"/>
      <w:marBottom w:val="0"/>
      <w:divBdr>
        <w:top w:val="none" w:sz="0" w:space="0" w:color="auto"/>
        <w:left w:val="none" w:sz="0" w:space="0" w:color="auto"/>
        <w:bottom w:val="none" w:sz="0" w:space="0" w:color="auto"/>
        <w:right w:val="none" w:sz="0" w:space="0" w:color="auto"/>
      </w:divBdr>
    </w:div>
    <w:div w:id="1790659672">
      <w:bodyDiv w:val="1"/>
      <w:marLeft w:val="0"/>
      <w:marRight w:val="0"/>
      <w:marTop w:val="0"/>
      <w:marBottom w:val="0"/>
      <w:divBdr>
        <w:top w:val="none" w:sz="0" w:space="0" w:color="auto"/>
        <w:left w:val="none" w:sz="0" w:space="0" w:color="auto"/>
        <w:bottom w:val="none" w:sz="0" w:space="0" w:color="auto"/>
        <w:right w:val="none" w:sz="0" w:space="0" w:color="auto"/>
      </w:divBdr>
    </w:div>
    <w:div w:id="1794130459">
      <w:bodyDiv w:val="1"/>
      <w:marLeft w:val="0"/>
      <w:marRight w:val="0"/>
      <w:marTop w:val="0"/>
      <w:marBottom w:val="0"/>
      <w:divBdr>
        <w:top w:val="none" w:sz="0" w:space="0" w:color="auto"/>
        <w:left w:val="none" w:sz="0" w:space="0" w:color="auto"/>
        <w:bottom w:val="none" w:sz="0" w:space="0" w:color="auto"/>
        <w:right w:val="none" w:sz="0" w:space="0" w:color="auto"/>
      </w:divBdr>
    </w:div>
    <w:div w:id="1794861551">
      <w:bodyDiv w:val="1"/>
      <w:marLeft w:val="0"/>
      <w:marRight w:val="0"/>
      <w:marTop w:val="0"/>
      <w:marBottom w:val="0"/>
      <w:divBdr>
        <w:top w:val="none" w:sz="0" w:space="0" w:color="auto"/>
        <w:left w:val="none" w:sz="0" w:space="0" w:color="auto"/>
        <w:bottom w:val="none" w:sz="0" w:space="0" w:color="auto"/>
        <w:right w:val="none" w:sz="0" w:space="0" w:color="auto"/>
      </w:divBdr>
    </w:div>
    <w:div w:id="1799912577">
      <w:bodyDiv w:val="1"/>
      <w:marLeft w:val="0"/>
      <w:marRight w:val="0"/>
      <w:marTop w:val="0"/>
      <w:marBottom w:val="0"/>
      <w:divBdr>
        <w:top w:val="none" w:sz="0" w:space="0" w:color="auto"/>
        <w:left w:val="none" w:sz="0" w:space="0" w:color="auto"/>
        <w:bottom w:val="none" w:sz="0" w:space="0" w:color="auto"/>
        <w:right w:val="none" w:sz="0" w:space="0" w:color="auto"/>
      </w:divBdr>
    </w:div>
    <w:div w:id="1816070540">
      <w:bodyDiv w:val="1"/>
      <w:marLeft w:val="0"/>
      <w:marRight w:val="0"/>
      <w:marTop w:val="0"/>
      <w:marBottom w:val="0"/>
      <w:divBdr>
        <w:top w:val="none" w:sz="0" w:space="0" w:color="auto"/>
        <w:left w:val="none" w:sz="0" w:space="0" w:color="auto"/>
        <w:bottom w:val="none" w:sz="0" w:space="0" w:color="auto"/>
        <w:right w:val="none" w:sz="0" w:space="0" w:color="auto"/>
      </w:divBdr>
    </w:div>
    <w:div w:id="1817720839">
      <w:bodyDiv w:val="1"/>
      <w:marLeft w:val="0"/>
      <w:marRight w:val="0"/>
      <w:marTop w:val="0"/>
      <w:marBottom w:val="0"/>
      <w:divBdr>
        <w:top w:val="none" w:sz="0" w:space="0" w:color="auto"/>
        <w:left w:val="none" w:sz="0" w:space="0" w:color="auto"/>
        <w:bottom w:val="none" w:sz="0" w:space="0" w:color="auto"/>
        <w:right w:val="none" w:sz="0" w:space="0" w:color="auto"/>
      </w:divBdr>
    </w:div>
    <w:div w:id="1819491295">
      <w:bodyDiv w:val="1"/>
      <w:marLeft w:val="0"/>
      <w:marRight w:val="0"/>
      <w:marTop w:val="0"/>
      <w:marBottom w:val="0"/>
      <w:divBdr>
        <w:top w:val="none" w:sz="0" w:space="0" w:color="auto"/>
        <w:left w:val="none" w:sz="0" w:space="0" w:color="auto"/>
        <w:bottom w:val="none" w:sz="0" w:space="0" w:color="auto"/>
        <w:right w:val="none" w:sz="0" w:space="0" w:color="auto"/>
      </w:divBdr>
    </w:div>
    <w:div w:id="1827014658">
      <w:bodyDiv w:val="1"/>
      <w:marLeft w:val="0"/>
      <w:marRight w:val="0"/>
      <w:marTop w:val="0"/>
      <w:marBottom w:val="0"/>
      <w:divBdr>
        <w:top w:val="none" w:sz="0" w:space="0" w:color="auto"/>
        <w:left w:val="none" w:sz="0" w:space="0" w:color="auto"/>
        <w:bottom w:val="none" w:sz="0" w:space="0" w:color="auto"/>
        <w:right w:val="none" w:sz="0" w:space="0" w:color="auto"/>
      </w:divBdr>
    </w:div>
    <w:div w:id="1835098518">
      <w:bodyDiv w:val="1"/>
      <w:marLeft w:val="0"/>
      <w:marRight w:val="0"/>
      <w:marTop w:val="0"/>
      <w:marBottom w:val="0"/>
      <w:divBdr>
        <w:top w:val="none" w:sz="0" w:space="0" w:color="auto"/>
        <w:left w:val="none" w:sz="0" w:space="0" w:color="auto"/>
        <w:bottom w:val="none" w:sz="0" w:space="0" w:color="auto"/>
        <w:right w:val="none" w:sz="0" w:space="0" w:color="auto"/>
      </w:divBdr>
    </w:div>
    <w:div w:id="1885095750">
      <w:bodyDiv w:val="1"/>
      <w:marLeft w:val="0"/>
      <w:marRight w:val="0"/>
      <w:marTop w:val="0"/>
      <w:marBottom w:val="0"/>
      <w:divBdr>
        <w:top w:val="none" w:sz="0" w:space="0" w:color="auto"/>
        <w:left w:val="none" w:sz="0" w:space="0" w:color="auto"/>
        <w:bottom w:val="none" w:sz="0" w:space="0" w:color="auto"/>
        <w:right w:val="none" w:sz="0" w:space="0" w:color="auto"/>
      </w:divBdr>
    </w:div>
    <w:div w:id="1917980145">
      <w:bodyDiv w:val="1"/>
      <w:marLeft w:val="0"/>
      <w:marRight w:val="0"/>
      <w:marTop w:val="0"/>
      <w:marBottom w:val="0"/>
      <w:divBdr>
        <w:top w:val="none" w:sz="0" w:space="0" w:color="auto"/>
        <w:left w:val="none" w:sz="0" w:space="0" w:color="auto"/>
        <w:bottom w:val="none" w:sz="0" w:space="0" w:color="auto"/>
        <w:right w:val="none" w:sz="0" w:space="0" w:color="auto"/>
      </w:divBdr>
    </w:div>
    <w:div w:id="1927374681">
      <w:bodyDiv w:val="1"/>
      <w:marLeft w:val="0"/>
      <w:marRight w:val="0"/>
      <w:marTop w:val="0"/>
      <w:marBottom w:val="0"/>
      <w:divBdr>
        <w:top w:val="none" w:sz="0" w:space="0" w:color="auto"/>
        <w:left w:val="none" w:sz="0" w:space="0" w:color="auto"/>
        <w:bottom w:val="none" w:sz="0" w:space="0" w:color="auto"/>
        <w:right w:val="none" w:sz="0" w:space="0" w:color="auto"/>
      </w:divBdr>
    </w:div>
    <w:div w:id="1940679043">
      <w:bodyDiv w:val="1"/>
      <w:marLeft w:val="0"/>
      <w:marRight w:val="0"/>
      <w:marTop w:val="0"/>
      <w:marBottom w:val="0"/>
      <w:divBdr>
        <w:top w:val="none" w:sz="0" w:space="0" w:color="auto"/>
        <w:left w:val="none" w:sz="0" w:space="0" w:color="auto"/>
        <w:bottom w:val="none" w:sz="0" w:space="0" w:color="auto"/>
        <w:right w:val="none" w:sz="0" w:space="0" w:color="auto"/>
      </w:divBdr>
    </w:div>
    <w:div w:id="1942957045">
      <w:bodyDiv w:val="1"/>
      <w:marLeft w:val="0"/>
      <w:marRight w:val="0"/>
      <w:marTop w:val="0"/>
      <w:marBottom w:val="0"/>
      <w:divBdr>
        <w:top w:val="none" w:sz="0" w:space="0" w:color="auto"/>
        <w:left w:val="none" w:sz="0" w:space="0" w:color="auto"/>
        <w:bottom w:val="none" w:sz="0" w:space="0" w:color="auto"/>
        <w:right w:val="none" w:sz="0" w:space="0" w:color="auto"/>
      </w:divBdr>
    </w:div>
    <w:div w:id="1943144808">
      <w:bodyDiv w:val="1"/>
      <w:marLeft w:val="0"/>
      <w:marRight w:val="0"/>
      <w:marTop w:val="0"/>
      <w:marBottom w:val="0"/>
      <w:divBdr>
        <w:top w:val="none" w:sz="0" w:space="0" w:color="auto"/>
        <w:left w:val="none" w:sz="0" w:space="0" w:color="auto"/>
        <w:bottom w:val="none" w:sz="0" w:space="0" w:color="auto"/>
        <w:right w:val="none" w:sz="0" w:space="0" w:color="auto"/>
      </w:divBdr>
    </w:div>
    <w:div w:id="1945578450">
      <w:bodyDiv w:val="1"/>
      <w:marLeft w:val="0"/>
      <w:marRight w:val="0"/>
      <w:marTop w:val="0"/>
      <w:marBottom w:val="0"/>
      <w:divBdr>
        <w:top w:val="none" w:sz="0" w:space="0" w:color="auto"/>
        <w:left w:val="none" w:sz="0" w:space="0" w:color="auto"/>
        <w:bottom w:val="none" w:sz="0" w:space="0" w:color="auto"/>
        <w:right w:val="none" w:sz="0" w:space="0" w:color="auto"/>
      </w:divBdr>
    </w:div>
    <w:div w:id="1953435873">
      <w:bodyDiv w:val="1"/>
      <w:marLeft w:val="0"/>
      <w:marRight w:val="0"/>
      <w:marTop w:val="0"/>
      <w:marBottom w:val="0"/>
      <w:divBdr>
        <w:top w:val="none" w:sz="0" w:space="0" w:color="auto"/>
        <w:left w:val="none" w:sz="0" w:space="0" w:color="auto"/>
        <w:bottom w:val="none" w:sz="0" w:space="0" w:color="auto"/>
        <w:right w:val="none" w:sz="0" w:space="0" w:color="auto"/>
      </w:divBdr>
    </w:div>
    <w:div w:id="1971133072">
      <w:bodyDiv w:val="1"/>
      <w:marLeft w:val="0"/>
      <w:marRight w:val="0"/>
      <w:marTop w:val="0"/>
      <w:marBottom w:val="0"/>
      <w:divBdr>
        <w:top w:val="none" w:sz="0" w:space="0" w:color="auto"/>
        <w:left w:val="none" w:sz="0" w:space="0" w:color="auto"/>
        <w:bottom w:val="none" w:sz="0" w:space="0" w:color="auto"/>
        <w:right w:val="none" w:sz="0" w:space="0" w:color="auto"/>
      </w:divBdr>
    </w:div>
    <w:div w:id="1975256591">
      <w:bodyDiv w:val="1"/>
      <w:marLeft w:val="0"/>
      <w:marRight w:val="0"/>
      <w:marTop w:val="0"/>
      <w:marBottom w:val="0"/>
      <w:divBdr>
        <w:top w:val="none" w:sz="0" w:space="0" w:color="auto"/>
        <w:left w:val="none" w:sz="0" w:space="0" w:color="auto"/>
        <w:bottom w:val="none" w:sz="0" w:space="0" w:color="auto"/>
        <w:right w:val="none" w:sz="0" w:space="0" w:color="auto"/>
      </w:divBdr>
    </w:div>
    <w:div w:id="1976400205">
      <w:bodyDiv w:val="1"/>
      <w:marLeft w:val="0"/>
      <w:marRight w:val="0"/>
      <w:marTop w:val="0"/>
      <w:marBottom w:val="0"/>
      <w:divBdr>
        <w:top w:val="none" w:sz="0" w:space="0" w:color="auto"/>
        <w:left w:val="none" w:sz="0" w:space="0" w:color="auto"/>
        <w:bottom w:val="none" w:sz="0" w:space="0" w:color="auto"/>
        <w:right w:val="none" w:sz="0" w:space="0" w:color="auto"/>
      </w:divBdr>
    </w:div>
    <w:div w:id="1983536222">
      <w:bodyDiv w:val="1"/>
      <w:marLeft w:val="0"/>
      <w:marRight w:val="0"/>
      <w:marTop w:val="0"/>
      <w:marBottom w:val="0"/>
      <w:divBdr>
        <w:top w:val="none" w:sz="0" w:space="0" w:color="auto"/>
        <w:left w:val="none" w:sz="0" w:space="0" w:color="auto"/>
        <w:bottom w:val="none" w:sz="0" w:space="0" w:color="auto"/>
        <w:right w:val="none" w:sz="0" w:space="0" w:color="auto"/>
      </w:divBdr>
    </w:div>
    <w:div w:id="2005231762">
      <w:bodyDiv w:val="1"/>
      <w:marLeft w:val="0"/>
      <w:marRight w:val="0"/>
      <w:marTop w:val="0"/>
      <w:marBottom w:val="0"/>
      <w:divBdr>
        <w:top w:val="none" w:sz="0" w:space="0" w:color="auto"/>
        <w:left w:val="none" w:sz="0" w:space="0" w:color="auto"/>
        <w:bottom w:val="none" w:sz="0" w:space="0" w:color="auto"/>
        <w:right w:val="none" w:sz="0" w:space="0" w:color="auto"/>
      </w:divBdr>
    </w:div>
    <w:div w:id="2006548323">
      <w:bodyDiv w:val="1"/>
      <w:marLeft w:val="0"/>
      <w:marRight w:val="0"/>
      <w:marTop w:val="0"/>
      <w:marBottom w:val="0"/>
      <w:divBdr>
        <w:top w:val="none" w:sz="0" w:space="0" w:color="auto"/>
        <w:left w:val="none" w:sz="0" w:space="0" w:color="auto"/>
        <w:bottom w:val="none" w:sz="0" w:space="0" w:color="auto"/>
        <w:right w:val="none" w:sz="0" w:space="0" w:color="auto"/>
      </w:divBdr>
    </w:div>
    <w:div w:id="2029793217">
      <w:bodyDiv w:val="1"/>
      <w:marLeft w:val="0"/>
      <w:marRight w:val="0"/>
      <w:marTop w:val="0"/>
      <w:marBottom w:val="0"/>
      <w:divBdr>
        <w:top w:val="none" w:sz="0" w:space="0" w:color="auto"/>
        <w:left w:val="none" w:sz="0" w:space="0" w:color="auto"/>
        <w:bottom w:val="none" w:sz="0" w:space="0" w:color="auto"/>
        <w:right w:val="none" w:sz="0" w:space="0" w:color="auto"/>
      </w:divBdr>
    </w:div>
    <w:div w:id="2031838844">
      <w:bodyDiv w:val="1"/>
      <w:marLeft w:val="0"/>
      <w:marRight w:val="0"/>
      <w:marTop w:val="0"/>
      <w:marBottom w:val="0"/>
      <w:divBdr>
        <w:top w:val="none" w:sz="0" w:space="0" w:color="auto"/>
        <w:left w:val="none" w:sz="0" w:space="0" w:color="auto"/>
        <w:bottom w:val="none" w:sz="0" w:space="0" w:color="auto"/>
        <w:right w:val="none" w:sz="0" w:space="0" w:color="auto"/>
      </w:divBdr>
    </w:div>
    <w:div w:id="2033796909">
      <w:bodyDiv w:val="1"/>
      <w:marLeft w:val="0"/>
      <w:marRight w:val="0"/>
      <w:marTop w:val="0"/>
      <w:marBottom w:val="0"/>
      <w:divBdr>
        <w:top w:val="none" w:sz="0" w:space="0" w:color="auto"/>
        <w:left w:val="none" w:sz="0" w:space="0" w:color="auto"/>
        <w:bottom w:val="none" w:sz="0" w:space="0" w:color="auto"/>
        <w:right w:val="none" w:sz="0" w:space="0" w:color="auto"/>
      </w:divBdr>
    </w:div>
    <w:div w:id="2037150998">
      <w:bodyDiv w:val="1"/>
      <w:marLeft w:val="0"/>
      <w:marRight w:val="0"/>
      <w:marTop w:val="0"/>
      <w:marBottom w:val="0"/>
      <w:divBdr>
        <w:top w:val="none" w:sz="0" w:space="0" w:color="auto"/>
        <w:left w:val="none" w:sz="0" w:space="0" w:color="auto"/>
        <w:bottom w:val="none" w:sz="0" w:space="0" w:color="auto"/>
        <w:right w:val="none" w:sz="0" w:space="0" w:color="auto"/>
      </w:divBdr>
    </w:div>
    <w:div w:id="2053383204">
      <w:bodyDiv w:val="1"/>
      <w:marLeft w:val="0"/>
      <w:marRight w:val="0"/>
      <w:marTop w:val="0"/>
      <w:marBottom w:val="0"/>
      <w:divBdr>
        <w:top w:val="none" w:sz="0" w:space="0" w:color="auto"/>
        <w:left w:val="none" w:sz="0" w:space="0" w:color="auto"/>
        <w:bottom w:val="none" w:sz="0" w:space="0" w:color="auto"/>
        <w:right w:val="none" w:sz="0" w:space="0" w:color="auto"/>
      </w:divBdr>
      <w:divsChild>
        <w:div w:id="1800563205">
          <w:marLeft w:val="0"/>
          <w:marRight w:val="0"/>
          <w:marTop w:val="0"/>
          <w:marBottom w:val="0"/>
          <w:divBdr>
            <w:top w:val="none" w:sz="0" w:space="0" w:color="auto"/>
            <w:left w:val="none" w:sz="0" w:space="0" w:color="auto"/>
            <w:bottom w:val="none" w:sz="0" w:space="0" w:color="auto"/>
            <w:right w:val="none" w:sz="0" w:space="0" w:color="auto"/>
          </w:divBdr>
        </w:div>
      </w:divsChild>
    </w:div>
    <w:div w:id="2085105047">
      <w:bodyDiv w:val="1"/>
      <w:marLeft w:val="0"/>
      <w:marRight w:val="0"/>
      <w:marTop w:val="0"/>
      <w:marBottom w:val="0"/>
      <w:divBdr>
        <w:top w:val="none" w:sz="0" w:space="0" w:color="auto"/>
        <w:left w:val="none" w:sz="0" w:space="0" w:color="auto"/>
        <w:bottom w:val="none" w:sz="0" w:space="0" w:color="auto"/>
        <w:right w:val="none" w:sz="0" w:space="0" w:color="auto"/>
      </w:divBdr>
    </w:div>
    <w:div w:id="2090075188">
      <w:bodyDiv w:val="1"/>
      <w:marLeft w:val="0"/>
      <w:marRight w:val="0"/>
      <w:marTop w:val="0"/>
      <w:marBottom w:val="0"/>
      <w:divBdr>
        <w:top w:val="none" w:sz="0" w:space="0" w:color="auto"/>
        <w:left w:val="none" w:sz="0" w:space="0" w:color="auto"/>
        <w:bottom w:val="none" w:sz="0" w:space="0" w:color="auto"/>
        <w:right w:val="none" w:sz="0" w:space="0" w:color="auto"/>
      </w:divBdr>
    </w:div>
    <w:div w:id="2116171048">
      <w:bodyDiv w:val="1"/>
      <w:marLeft w:val="0"/>
      <w:marRight w:val="0"/>
      <w:marTop w:val="0"/>
      <w:marBottom w:val="0"/>
      <w:divBdr>
        <w:top w:val="none" w:sz="0" w:space="0" w:color="auto"/>
        <w:left w:val="none" w:sz="0" w:space="0" w:color="auto"/>
        <w:bottom w:val="none" w:sz="0" w:space="0" w:color="auto"/>
        <w:right w:val="none" w:sz="0" w:space="0" w:color="auto"/>
      </w:divBdr>
    </w:div>
    <w:div w:id="2128423171">
      <w:bodyDiv w:val="1"/>
      <w:marLeft w:val="0"/>
      <w:marRight w:val="0"/>
      <w:marTop w:val="0"/>
      <w:marBottom w:val="0"/>
      <w:divBdr>
        <w:top w:val="none" w:sz="0" w:space="0" w:color="auto"/>
        <w:left w:val="none" w:sz="0" w:space="0" w:color="auto"/>
        <w:bottom w:val="none" w:sz="0" w:space="0" w:color="auto"/>
        <w:right w:val="none" w:sz="0" w:space="0" w:color="auto"/>
      </w:divBdr>
    </w:div>
    <w:div w:id="2140609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2E89094492FB1103C0197EC46888474EEC44CA800EC2F24169EAF34CEF13EAD001D2E7DFA7E8C1BDB3C50D188pAa7H" TargetMode="External"/><Relationship Id="rId5" Type="http://schemas.openxmlformats.org/officeDocument/2006/relationships/settings" Target="settings.xml"/><Relationship Id="rId10" Type="http://schemas.openxmlformats.org/officeDocument/2006/relationships/hyperlink" Target="consultantplus://offline/ref=A2E89094492FB1103C0197EC46888474EEC44FAD01E62F24169EAF34CEF13EAD001D2E7DFA7E8C1BDB3C50D188pAa7H" TargetMode="External"/><Relationship Id="rId4" Type="http://schemas.microsoft.com/office/2007/relationships/stylesWithEffects" Target="stylesWithEffects.xml"/><Relationship Id="rId9" Type="http://schemas.openxmlformats.org/officeDocument/2006/relationships/hyperlink" Target="http://www.tkpb.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3A88E-B72F-4D3E-8757-91F09BBF7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19887</Words>
  <Characters>113356</Characters>
  <Application>Microsoft Office Word</Application>
  <DocSecurity>0</DocSecurity>
  <Lines>944</Lines>
  <Paragraphs>265</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132978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2021-11-08T06:55:00Z</cp:lastPrinted>
  <dcterms:created xsi:type="dcterms:W3CDTF">2021-11-12T08:23:00Z</dcterms:created>
  <dcterms:modified xsi:type="dcterms:W3CDTF">2021-11-15T11:37:00Z</dcterms:modified>
</cp:coreProperties>
</file>